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BA6" w:rsidRDefault="00EE5222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 wp14:anchorId="49B3DEDA" wp14:editId="1479292A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0278A" w:rsidRPr="0010278A" w:rsidRDefault="0010278A" w:rsidP="0010278A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10278A" w:rsidRPr="0010278A" w:rsidRDefault="0010278A" w:rsidP="0010278A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10278A" w:rsidRPr="0010278A" w:rsidRDefault="0010278A" w:rsidP="0010278A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01D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27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="00EE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>734-п</w:t>
      </w:r>
      <w:bookmarkStart w:id="0" w:name="_GoBack"/>
      <w:bookmarkEnd w:id="0"/>
    </w:p>
    <w:p w:rsidR="0010278A" w:rsidRPr="0010278A" w:rsidRDefault="0010278A" w:rsidP="0010278A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«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10278A" w:rsidRPr="0010278A" w:rsidRDefault="0010278A" w:rsidP="0010278A">
      <w:pPr>
        <w:spacing w:after="0" w:line="3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A573F7" w:rsidP="00E12FB2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573F7">
        <w:rPr>
          <w:rStyle w:val="6"/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BF607B">
        <w:rPr>
          <w:rStyle w:val="6"/>
          <w:rFonts w:ascii="Times New Roman" w:hAnsi="Times New Roman" w:cs="Times New Roman"/>
          <w:color w:val="000000"/>
          <w:sz w:val="24"/>
          <w:szCs w:val="24"/>
        </w:rPr>
        <w:t>о ст.179</w:t>
      </w:r>
      <w:r w:rsidRPr="00A573F7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Бюджетным кодексом Российской Федерации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60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15 федерального закона от 06.10.2003 года №131-ФЗ «Об общих принципах организации местного самоуправления в Российской Федерации</w:t>
      </w:r>
      <w:r w:rsidR="004C02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F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0205">
        <w:rPr>
          <w:rFonts w:ascii="Times New Roman" w:hAnsi="Times New Roman"/>
          <w:noProof/>
          <w:sz w:val="24"/>
          <w:szCs w:val="24"/>
        </w:rPr>
        <w:t>П</w:t>
      </w:r>
      <w:r w:rsidRPr="00A573F7">
        <w:rPr>
          <w:rFonts w:ascii="Times New Roman" w:hAnsi="Times New Roman"/>
          <w:noProof/>
          <w:sz w:val="24"/>
          <w:szCs w:val="24"/>
        </w:rPr>
        <w:t>орядк</w:t>
      </w:r>
      <w:r>
        <w:rPr>
          <w:rFonts w:ascii="Times New Roman" w:hAnsi="Times New Roman"/>
          <w:noProof/>
          <w:sz w:val="24"/>
          <w:szCs w:val="24"/>
        </w:rPr>
        <w:t>ом</w:t>
      </w:r>
      <w:r w:rsidRPr="00A573F7">
        <w:rPr>
          <w:rFonts w:ascii="Times New Roman" w:hAnsi="Times New Roman"/>
          <w:noProof/>
          <w:sz w:val="24"/>
          <w:szCs w:val="24"/>
        </w:rPr>
        <w:t xml:space="preserve"> разработки, реализации и оценки эффективности реализации муниципальных программ муниципального образования Куйтунский район</w:t>
      </w:r>
      <w:r w:rsidRPr="00A573F7">
        <w:rPr>
          <w:rFonts w:ascii="Times New Roman" w:hAnsi="Times New Roman"/>
          <w:noProof/>
          <w:color w:val="000000"/>
          <w:sz w:val="24"/>
          <w:szCs w:val="24"/>
        </w:rPr>
        <w:t>, утвержденный постановлением администрации муниципального образования Куйтунский район 18.04.2014 г. № 265-п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37, 46 Устава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муниципального</w:t>
      </w:r>
      <w:proofErr w:type="gram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0278A" w:rsidRPr="0010278A" w:rsidRDefault="0010278A" w:rsidP="0010278A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10278A" w:rsidRPr="0010278A" w:rsidRDefault="0010278A" w:rsidP="0010278A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701AE" w:rsidRDefault="001701AE" w:rsidP="001701AE">
      <w:pPr>
        <w:pStyle w:val="a4"/>
        <w:numPr>
          <w:ilvl w:val="0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Утвердить м</w:t>
      </w:r>
      <w:r w:rsidR="0010278A" w:rsidRPr="001701AE">
        <w:rPr>
          <w:rFonts w:ascii="Times New Roman" w:hAnsi="Times New Roman"/>
          <w:sz w:val="24"/>
          <w:szCs w:val="24"/>
        </w:rPr>
        <w:t>униципальную программу «</w:t>
      </w:r>
      <w:r w:rsidR="00C545F0" w:rsidRPr="001701AE">
        <w:rPr>
          <w:rFonts w:ascii="Times New Roman" w:hAnsi="Times New Roman"/>
          <w:sz w:val="24"/>
          <w:szCs w:val="24"/>
        </w:rPr>
        <w:t xml:space="preserve">Управление финансами муниципального образования </w:t>
      </w:r>
      <w:proofErr w:type="spellStart"/>
      <w:r w:rsidR="00C545F0"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C545F0" w:rsidRPr="001701AE">
        <w:rPr>
          <w:rFonts w:ascii="Times New Roman" w:hAnsi="Times New Roman"/>
          <w:sz w:val="24"/>
          <w:szCs w:val="24"/>
        </w:rPr>
        <w:t xml:space="preserve"> район на 2020-2024 годы</w:t>
      </w:r>
      <w:r w:rsidR="00BC5BA6" w:rsidRPr="001701AE">
        <w:rPr>
          <w:rFonts w:ascii="Times New Roman" w:hAnsi="Times New Roman"/>
          <w:sz w:val="24"/>
          <w:szCs w:val="24"/>
        </w:rPr>
        <w:t>»</w:t>
      </w:r>
      <w:r w:rsidR="0010278A" w:rsidRPr="001701AE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10278A" w:rsidRPr="0010278A" w:rsidRDefault="0010278A" w:rsidP="00E12FB2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22" w:rsidRDefault="0010278A" w:rsidP="001701AE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1AE">
        <w:rPr>
          <w:rFonts w:ascii="Times New Roman" w:hAnsi="Times New Roman"/>
          <w:sz w:val="24"/>
          <w:szCs w:val="24"/>
        </w:rPr>
        <w:t xml:space="preserve">Начальнику организационного отдела администрации муниципального образования </w:t>
      </w:r>
      <w:proofErr w:type="spellStart"/>
      <w:r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701AE">
        <w:rPr>
          <w:rFonts w:ascii="Times New Roman" w:hAnsi="Times New Roman"/>
          <w:sz w:val="24"/>
          <w:szCs w:val="24"/>
        </w:rPr>
        <w:t xml:space="preserve"> район </w:t>
      </w:r>
      <w:r w:rsidR="00EE5222">
        <w:rPr>
          <w:rFonts w:ascii="Times New Roman" w:hAnsi="Times New Roman"/>
          <w:sz w:val="24"/>
          <w:szCs w:val="24"/>
        </w:rPr>
        <w:t>(</w:t>
      </w:r>
      <w:proofErr w:type="spellStart"/>
      <w:r w:rsidR="00E12FB2" w:rsidRPr="001701AE">
        <w:rPr>
          <w:rFonts w:ascii="Times New Roman" w:hAnsi="Times New Roman"/>
          <w:sz w:val="24"/>
          <w:szCs w:val="24"/>
        </w:rPr>
        <w:t>Рябиков</w:t>
      </w:r>
      <w:r w:rsidR="00EE5222">
        <w:rPr>
          <w:rFonts w:ascii="Times New Roman" w:hAnsi="Times New Roman"/>
          <w:sz w:val="24"/>
          <w:szCs w:val="24"/>
        </w:rPr>
        <w:t>ой</w:t>
      </w:r>
      <w:proofErr w:type="spellEnd"/>
      <w:r w:rsidR="00EE5222">
        <w:rPr>
          <w:rFonts w:ascii="Times New Roman" w:hAnsi="Times New Roman"/>
          <w:sz w:val="24"/>
          <w:szCs w:val="24"/>
        </w:rPr>
        <w:t xml:space="preserve"> Т.А.</w:t>
      </w:r>
      <w:r w:rsidR="00E12FB2" w:rsidRPr="001701AE">
        <w:rPr>
          <w:rFonts w:ascii="Times New Roman" w:hAnsi="Times New Roman"/>
          <w:sz w:val="24"/>
          <w:szCs w:val="24"/>
        </w:rPr>
        <w:t>)</w:t>
      </w:r>
      <w:r w:rsidR="00EE5222">
        <w:rPr>
          <w:rFonts w:ascii="Times New Roman" w:hAnsi="Times New Roman"/>
          <w:sz w:val="24"/>
          <w:szCs w:val="24"/>
        </w:rPr>
        <w:t>:</w:t>
      </w:r>
    </w:p>
    <w:p w:rsidR="00EE5222" w:rsidRDefault="00EE5222" w:rsidP="00EE5222">
      <w:pPr>
        <w:pStyle w:val="a4"/>
        <w:tabs>
          <w:tab w:val="left" w:pos="0"/>
          <w:tab w:val="left" w:pos="1369"/>
        </w:tabs>
        <w:spacing w:after="0" w:line="237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опубликовать настоящее постановление в газете «Отчий край»;</w:t>
      </w:r>
    </w:p>
    <w:p w:rsidR="0010278A" w:rsidRPr="001701AE" w:rsidRDefault="00EE5222" w:rsidP="00EE5222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278A" w:rsidRPr="001701AE">
        <w:rPr>
          <w:rFonts w:ascii="Times New Roman" w:hAnsi="Times New Roman"/>
          <w:sz w:val="24"/>
          <w:szCs w:val="24"/>
        </w:rPr>
        <w:t xml:space="preserve"> разместить на официальном сайте муниципального образования </w:t>
      </w:r>
      <w:proofErr w:type="spellStart"/>
      <w:r w:rsidR="0010278A"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10278A" w:rsidRPr="001701AE">
        <w:rPr>
          <w:rFonts w:ascii="Times New Roman" w:hAnsi="Times New Roman"/>
          <w:sz w:val="24"/>
          <w:szCs w:val="24"/>
        </w:rPr>
        <w:t xml:space="preserve"> район </w:t>
      </w:r>
      <w:r w:rsidR="0010278A" w:rsidRPr="001701AE">
        <w:rPr>
          <w:rFonts w:ascii="Times New Roman" w:hAnsi="Times New Roman"/>
          <w:sz w:val="24"/>
          <w:szCs w:val="24"/>
          <w:u w:val="single"/>
        </w:rPr>
        <w:t>kuitun.irkobl.ru</w:t>
      </w:r>
      <w:r w:rsidR="0010278A" w:rsidRPr="001701AE">
        <w:rPr>
          <w:rFonts w:ascii="Times New Roman" w:hAnsi="Times New Roman"/>
          <w:sz w:val="24"/>
          <w:szCs w:val="24"/>
        </w:rPr>
        <w:t>.</w:t>
      </w:r>
    </w:p>
    <w:p w:rsidR="00622B24" w:rsidRPr="00622B24" w:rsidRDefault="00622B24" w:rsidP="00622B24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01.01.2020 года.</w:t>
      </w:r>
    </w:p>
    <w:p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77366D" w:rsidRDefault="0010278A" w:rsidP="0077366D">
      <w:pPr>
        <w:pStyle w:val="a4"/>
        <w:numPr>
          <w:ilvl w:val="0"/>
          <w:numId w:val="22"/>
        </w:numPr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6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366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1701AE" w:rsidRPr="0077366D">
        <w:rPr>
          <w:rFonts w:ascii="Times New Roman" w:hAnsi="Times New Roman"/>
          <w:sz w:val="24"/>
          <w:szCs w:val="24"/>
        </w:rPr>
        <w:t xml:space="preserve">на </w:t>
      </w:r>
      <w:r w:rsidRPr="0077366D">
        <w:rPr>
          <w:rFonts w:ascii="Times New Roman" w:hAnsi="Times New Roman"/>
          <w:sz w:val="24"/>
          <w:szCs w:val="24"/>
        </w:rPr>
        <w:t xml:space="preserve">начальника финансового управления администрации муниципального образования </w:t>
      </w:r>
      <w:proofErr w:type="spellStart"/>
      <w:r w:rsidRPr="0077366D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77366D">
        <w:rPr>
          <w:rFonts w:ascii="Times New Roman" w:hAnsi="Times New Roman"/>
          <w:sz w:val="24"/>
          <w:szCs w:val="24"/>
        </w:rPr>
        <w:t xml:space="preserve"> район </w:t>
      </w:r>
      <w:r w:rsidR="00BC5BA6" w:rsidRPr="0077366D">
        <w:rPr>
          <w:rFonts w:ascii="Times New Roman" w:hAnsi="Times New Roman"/>
          <w:sz w:val="24"/>
          <w:szCs w:val="24"/>
        </w:rPr>
        <w:t>Ковшаров</w:t>
      </w:r>
      <w:r w:rsidR="00F02080">
        <w:rPr>
          <w:rFonts w:ascii="Times New Roman" w:hAnsi="Times New Roman"/>
          <w:sz w:val="24"/>
          <w:szCs w:val="24"/>
        </w:rPr>
        <w:t>у</w:t>
      </w:r>
      <w:r w:rsidR="00BC5BA6" w:rsidRPr="0077366D">
        <w:rPr>
          <w:rFonts w:ascii="Times New Roman" w:hAnsi="Times New Roman"/>
          <w:sz w:val="24"/>
          <w:szCs w:val="24"/>
        </w:rPr>
        <w:t xml:space="preserve"> Н.А</w:t>
      </w:r>
      <w:r w:rsidRPr="0077366D">
        <w:rPr>
          <w:rFonts w:ascii="Times New Roman" w:hAnsi="Times New Roman"/>
          <w:sz w:val="24"/>
          <w:szCs w:val="24"/>
        </w:rPr>
        <w:t>..</w:t>
      </w:r>
    </w:p>
    <w:p w:rsidR="0010278A" w:rsidRPr="0010278A" w:rsidRDefault="0010278A" w:rsidP="0077366D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1AE" w:rsidRDefault="001701AE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1AE" w:rsidRPr="0010278A" w:rsidRDefault="001701AE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72551A" w:rsidP="0010278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Мэр 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образования</w:t>
      </w:r>
    </w:p>
    <w:p w:rsidR="0010278A" w:rsidRPr="0010278A" w:rsidRDefault="0010278A" w:rsidP="0010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             </w:t>
      </w:r>
      <w:r w:rsidR="007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А.П. Мари</w:t>
      </w:r>
    </w:p>
    <w:p w:rsidR="0010278A" w:rsidRPr="009F4E58" w:rsidRDefault="009F4E58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9F4E58" w:rsidRPr="009F4E58" w:rsidRDefault="009F4E58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9F4E58" w:rsidRPr="009F4E58" w:rsidRDefault="009F4E58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0278A" w:rsidRPr="0010278A" w:rsidRDefault="009F4E58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F4E58" w:rsidRPr="009F4E58" w:rsidRDefault="009F4E58" w:rsidP="009F4E58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«____» _______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0278A" w:rsidRPr="0010278A" w:rsidRDefault="0010278A" w:rsidP="009F4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8A" w:rsidRPr="0010278A" w:rsidRDefault="001142D4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12FB2" w:rsidRPr="00102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6330D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финансами </w:t>
      </w:r>
      <w:r w:rsidR="00C545F0"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D002F"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</w:t>
      </w: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унск</w:t>
      </w:r>
      <w:r w:rsidR="00C545F0"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C545F0"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0278A" w:rsidRPr="0066330D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AD002F"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D002F"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6981"/>
      </w:tblGrid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C545F0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финансами </w:t>
            </w:r>
            <w:r w:rsidR="00C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C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="00C545F0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 w:rsidR="00C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545F0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545F0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C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3F7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F7" w:rsidRPr="00A573F7" w:rsidRDefault="00A573F7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F7" w:rsidRPr="00A573F7" w:rsidRDefault="00A573F7" w:rsidP="00A573F7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Бюджетный кодекс Российской Федерации.</w:t>
            </w:r>
          </w:p>
          <w:p w:rsidR="00A573F7" w:rsidRPr="00A573F7" w:rsidRDefault="00A573F7" w:rsidP="00A573F7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noProof/>
                <w:sz w:val="24"/>
                <w:szCs w:val="24"/>
              </w:rPr>
              <w:t>Порядок 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A573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утвержденный постановлением администрации муниципального образования Куйтунский район 18.04.2014 г. № 265-п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  <w:p w:rsidR="00A573F7" w:rsidRPr="0010278A" w:rsidRDefault="00A573F7" w:rsidP="00C467C9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F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Pr="0010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78A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1027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00523C" w:rsidP="0000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 w:rsidR="0010278A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="0010278A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10278A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10278A" w:rsidRPr="0010278A" w:rsidTr="00D22B00">
        <w:trPr>
          <w:trHeight w:val="826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142D4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286A11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      </w:r>
            <w:proofErr w:type="spellStart"/>
            <w:r w:rsidR="00E17974">
              <w:rPr>
                <w:rFonts w:ascii="Times New Roman" w:eastAsia="Calibri" w:hAnsi="Times New Roman" w:cs="Times New Roman"/>
                <w:sz w:val="24"/>
                <w:szCs w:val="24"/>
              </w:rPr>
              <w:t>Куйт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унского</w:t>
            </w:r>
            <w:proofErr w:type="spellEnd"/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обеспечение сбалансированности и устойчивости бюджета 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="00E17974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E17974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0278A" w:rsidRPr="0010278A" w:rsidRDefault="0010278A" w:rsidP="00286A11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="00E17974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E17974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7255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2B00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B00" w:rsidRPr="0010278A" w:rsidRDefault="00D22B00" w:rsidP="00CF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B00" w:rsidRDefault="00D22B00" w:rsidP="00CF3B51">
            <w:pPr>
              <w:pStyle w:val="ConsPlusNormal"/>
              <w:jc w:val="both"/>
              <w:rPr>
                <w:sz w:val="24"/>
                <w:szCs w:val="24"/>
              </w:rPr>
            </w:pPr>
            <w:r w:rsidRPr="0071362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>
              <w:t>О</w:t>
            </w:r>
            <w:r w:rsidRPr="003B1DCC">
              <w:rPr>
                <w:sz w:val="24"/>
                <w:szCs w:val="24"/>
              </w:rPr>
              <w:t xml:space="preserve">рганизация составления и исполнения бюджета 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район, управление муниципальными финансами</w:t>
            </w:r>
            <w:r w:rsidRPr="0071362F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71362F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71362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:rsidR="00D22B00" w:rsidRPr="0010278A" w:rsidRDefault="00D22B00" w:rsidP="00CF3B51">
            <w:pPr>
              <w:pStyle w:val="ConsPlusNormal"/>
              <w:jc w:val="both"/>
              <w:rPr>
                <w:sz w:val="24"/>
                <w:szCs w:val="24"/>
              </w:rPr>
            </w:pPr>
            <w:r w:rsidRPr="00D67F51">
              <w:rPr>
                <w:sz w:val="24"/>
                <w:szCs w:val="24"/>
              </w:rPr>
              <w:t>2. «</w:t>
            </w:r>
            <w:hyperlink r:id="rId8" w:history="1">
              <w:r w:rsidRPr="00D67F51">
                <w:rPr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D67F51">
              <w:rPr>
                <w:sz w:val="24"/>
                <w:szCs w:val="24"/>
              </w:rPr>
              <w:t xml:space="preserve"> </w:t>
            </w:r>
            <w:r w:rsidRPr="003B1DC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AC2B5D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AC2B5D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AC2B5D">
              <w:rPr>
                <w:sz w:val="24"/>
                <w:szCs w:val="24"/>
              </w:rPr>
              <w:t xml:space="preserve"> годы.</w:t>
            </w:r>
          </w:p>
        </w:tc>
      </w:tr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E1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D22B00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="0010278A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составляет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700 874,3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 в том числе: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 подпрограммам: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подпрограмма 1 «</w:t>
            </w:r>
            <w:r w:rsidRPr="00EF4E0D">
              <w:rPr>
                <w:rFonts w:ascii="Times New Roman" w:hAnsi="Times New Roman" w:cs="Times New Roman"/>
              </w:rPr>
              <w:t>О</w:t>
            </w:r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составления и исполнения бюджета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район, управление муниципальными финансами»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700 334,3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подпрограмма 2 «</w:t>
            </w:r>
            <w:hyperlink r:id="rId9" w:history="1">
              <w:r w:rsidRPr="00EF4E0D">
                <w:rPr>
                  <w:rFonts w:ascii="Times New Roman" w:hAnsi="Times New Roman" w:cs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 540,0 тыс. руб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 годам реализации: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139 500,1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140 347,7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2022 год – 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344,9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г) 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140 342,2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140 339,4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D21AA5" w:rsidRDefault="00EF4E0D" w:rsidP="00D21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по источникам финансирования:</w:t>
            </w:r>
          </w:p>
          <w:p w:rsidR="00D21AA5" w:rsidRDefault="00D21AA5" w:rsidP="00D21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F4E0D"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F4E0D"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0278A" w:rsidRPr="0010278A" w:rsidRDefault="00D21AA5" w:rsidP="00D21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510 688,0тыс. руб.;</w:t>
            </w:r>
          </w:p>
          <w:p w:rsidR="0010278A" w:rsidRPr="0010278A" w:rsidRDefault="00D21AA5" w:rsidP="00D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154 736,8 тыс. руб.;</w:t>
            </w:r>
          </w:p>
          <w:p w:rsidR="0010278A" w:rsidRPr="0010278A" w:rsidRDefault="00D21AA5" w:rsidP="00D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35 449,5 тыс. руб.</w:t>
            </w:r>
          </w:p>
        </w:tc>
      </w:tr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53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Уровень муниципального долга  </w:t>
            </w:r>
            <w:r w:rsidR="00286A11"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86A11"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="00286A11"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86A11"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50%;</w:t>
            </w:r>
          </w:p>
          <w:p w:rsidR="0010278A" w:rsidRPr="0010278A" w:rsidRDefault="0010278A" w:rsidP="0072551A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Динамика налоговых и неналоговых доходов бюджета </w:t>
            </w:r>
            <w:r w:rsidR="00286A11"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86A11"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="00286A11"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86A11"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551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551A"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:rsidR="00286A11" w:rsidRDefault="00286A11" w:rsidP="00102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B5205" w:rsidRDefault="005B5205" w:rsidP="00102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278A" w:rsidRPr="0010278A" w:rsidRDefault="003C57A3" w:rsidP="00102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1142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</w:rPr>
        <w:t>. ХАРАКТЕРИСТИКА ТЕКУЩЕГО СОСТОЯНИЯ СФЕРЫ</w:t>
      </w:r>
    </w:p>
    <w:p w:rsidR="0010278A" w:rsidRPr="0010278A" w:rsidRDefault="0010278A" w:rsidP="0010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РЕАЛИЗАЦИИ МУНИЦ</w:t>
      </w:r>
      <w:r w:rsidR="001142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ПАЛЬНОЙ ПРОГРАММЫ</w:t>
      </w:r>
    </w:p>
    <w:p w:rsidR="0010278A" w:rsidRPr="0010278A" w:rsidRDefault="0010278A" w:rsidP="0010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F18" w:rsidRDefault="00915F18" w:rsidP="00461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D5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финансы являются одним из основных инструментов, </w:t>
      </w:r>
      <w:proofErr w:type="gramStart"/>
      <w:r w:rsidRPr="006D1D57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proofErr w:type="gramEnd"/>
      <w:r w:rsidRPr="006D1D57">
        <w:rPr>
          <w:rFonts w:ascii="Times New Roman" w:eastAsia="Times New Roman" w:hAnsi="Times New Roman" w:cs="Times New Roman"/>
          <w:sz w:val="24"/>
          <w:szCs w:val="24"/>
        </w:rPr>
        <w:t xml:space="preserve"> которого, органы местного самоуправления обеспечивают реализацию основных стратегических целей социально-экономического развития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6D1D57">
        <w:rPr>
          <w:rFonts w:ascii="Times New Roman" w:eastAsia="Times New Roman" w:hAnsi="Times New Roman" w:cs="Times New Roman"/>
          <w:sz w:val="24"/>
          <w:szCs w:val="24"/>
        </w:rPr>
        <w:t xml:space="preserve">, создают условия для обеспечения стабильности и повышения уровня и качества жизни населения. </w:t>
      </w:r>
    </w:p>
    <w:p w:rsidR="00915F18" w:rsidRPr="006D1D57" w:rsidRDefault="0010278A" w:rsidP="0091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Главной задачей деятельности администрации </w:t>
      </w:r>
      <w:r w:rsidR="00915F18" w:rsidRPr="006D1D5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915F18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915F18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915F1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является устойчивое социально-экономическое развитие района и повышение уровня и качества жизни его жителей. </w:t>
      </w:r>
      <w:r w:rsidR="00915F18" w:rsidRPr="006D1D57">
        <w:rPr>
          <w:rFonts w:ascii="Times New Roman" w:eastAsia="Times New Roman" w:hAnsi="Times New Roman" w:cs="Times New Roman"/>
          <w:sz w:val="24"/>
          <w:szCs w:val="24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территории.</w:t>
      </w:r>
    </w:p>
    <w:p w:rsidR="0010278A" w:rsidRPr="0010278A" w:rsidRDefault="0010278A" w:rsidP="00915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районного бюджета, а также </w:t>
      </w:r>
      <w:proofErr w:type="gramStart"/>
      <w:r w:rsidRPr="0010278A">
        <w:rPr>
          <w:rFonts w:ascii="Times New Roman" w:eastAsia="Times New Roman" w:hAnsi="Times New Roman" w:cs="Times New Roman"/>
          <w:sz w:val="24"/>
          <w:szCs w:val="24"/>
        </w:rPr>
        <w:t>контролем за</w:t>
      </w:r>
      <w:proofErr w:type="gramEnd"/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его исполнением.</w:t>
      </w:r>
    </w:p>
    <w:p w:rsidR="00A010A6" w:rsidRDefault="001B2C05" w:rsidP="00461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Финансовое управление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унск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0A6">
        <w:rPr>
          <w:rFonts w:ascii="Times New Roman" w:eastAsia="Times New Roman" w:hAnsi="Times New Roman" w:cs="Times New Roman"/>
          <w:sz w:val="24"/>
          <w:szCs w:val="24"/>
        </w:rPr>
        <w:t xml:space="preserve">(далее – финансовое управление)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</w:rPr>
        <w:t xml:space="preserve">является структурным подразделением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унск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осуществляющим проведение муниципальной, финансовой, бюджетной, налоговой политики и координирующим деятельность в этой сфере распорядителей средств районного бюджета и их подведомственных учреждений. </w:t>
      </w:r>
      <w:r w:rsidR="00A010A6">
        <w:rPr>
          <w:rFonts w:ascii="Times New Roman" w:eastAsia="Times New Roman" w:hAnsi="Times New Roman" w:cs="Times New Roman"/>
          <w:sz w:val="24"/>
          <w:szCs w:val="24"/>
        </w:rPr>
        <w:t>Финансовое управление</w:t>
      </w:r>
      <w:r w:rsidR="00A010A6" w:rsidRPr="00102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взаимодействует с исполнительными органами государственной власти, органами местного самоуправления, организациями, независимо от их организационно-правовой формы по вопросам, отнесенным к его компетенции. </w:t>
      </w:r>
    </w:p>
    <w:p w:rsidR="0010278A" w:rsidRPr="0010278A" w:rsidRDefault="0010278A" w:rsidP="00461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использования финансовых ресурсов района оценивается системой стратегических целей, тактических задач и индикаторов их достижения. Проведение взвешенной и предсказуемой бюджетной и налоговой политики обеспечивают финансовую стабильность района. Своевременная подготовка проекта районного бюджета, организация его исполнения на основе системы казначейского исполнения, а также повышение эффективности расходов районного бюджета опираются на принятые и опубликованные нормативно-правовые акты по организации бюджетного процесса в </w:t>
      </w:r>
      <w:r w:rsidR="00A010A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A010A6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A010A6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бюджетного законодательства Российской Федерации.</w:t>
      </w:r>
    </w:p>
    <w:p w:rsidR="0010278A" w:rsidRPr="0010278A" w:rsidRDefault="0010278A" w:rsidP="00461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На постоянной основе ведется работа с налоговым органом, с главными администраторами неналоговых доходов районного бюджета для улучшения качества администрирования доходов, увеличения собираемости налогов, а также жесткого </w:t>
      </w:r>
      <w:proofErr w:type="gramStart"/>
      <w:r w:rsidRPr="0010278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состоянием недоимки по налогам и сборам и принятия всех мер, предусмотренных Налоговым </w:t>
      </w:r>
      <w:hyperlink r:id="rId10" w:history="1">
        <w:r w:rsidRPr="0010278A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для ее снижения.</w:t>
      </w:r>
    </w:p>
    <w:p w:rsidR="0010278A" w:rsidRPr="0010278A" w:rsidRDefault="0010278A" w:rsidP="00461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В целях поддержания финансовой стабильности поселений </w:t>
      </w:r>
      <w:r w:rsidR="00A010A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010A6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A010A6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из районного бюджета предоставляется дотация на выравнивание уровня бюджетной обеспеченности поселений, несмотря на это для большинства муниципальных образований довольно остро стоит проблема низкой самообеспеченности. Налоговые и неналоговые доходы в бюджетах большей части муниципальных образований </w:t>
      </w:r>
      <w:proofErr w:type="spellStart"/>
      <w:r w:rsidR="00A010A6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="00A010A6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составляют незначительную долю и не являются </w:t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</w:rPr>
        <w:t>бюджетообразующими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278A" w:rsidRPr="0010278A" w:rsidRDefault="0010278A" w:rsidP="00461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В целях выполнения бюджетных обязательств районного бюджета </w:t>
      </w:r>
      <w:r w:rsidR="00A010A6">
        <w:rPr>
          <w:rFonts w:ascii="Times New Roman" w:eastAsia="Times New Roman" w:hAnsi="Times New Roman" w:cs="Times New Roman"/>
          <w:sz w:val="24"/>
          <w:szCs w:val="24"/>
        </w:rPr>
        <w:t>финансовое управление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постоянно анализирует исполнение районного бюджета и обеспечивает ликвидность счета бюджета, что гарантирует стабильное финансирование всех расходов районного бюджета, своевременное и полное выполнение принятых обязательств.</w:t>
      </w:r>
    </w:p>
    <w:p w:rsidR="0010278A" w:rsidRPr="0010278A" w:rsidRDefault="0010278A" w:rsidP="00A01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бюджетного процесса требует постоянного развития существующих и внедрения новых механизмов, повышающих качество его осуществления.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</w:t>
      </w:r>
      <w:r w:rsidR="00A010A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010A6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A010A6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. Реализацию мероприятий осуществляет </w:t>
      </w:r>
      <w:r w:rsidR="00A010A6">
        <w:rPr>
          <w:rFonts w:ascii="Times New Roman" w:eastAsia="Times New Roman" w:hAnsi="Times New Roman" w:cs="Times New Roman"/>
          <w:sz w:val="24"/>
          <w:szCs w:val="24"/>
        </w:rPr>
        <w:t>финансовое управление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в рамках муниципальной программы, что позволит обеспечить наибольшую результативность этой работы.</w:t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3C57A3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2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</w:t>
      </w:r>
      <w:r w:rsidR="00073C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</w:t>
      </w:r>
      <w:r w:rsidR="00073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ПЕРЕЧЕНЬ ПОДПРОГРАММ                       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06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  <w:r w:rsidRPr="00102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78A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BD202F" w:rsidRPr="0010278A" w:rsidRDefault="0010278A" w:rsidP="00BD202F">
      <w:pPr>
        <w:tabs>
          <w:tab w:val="left" w:pos="2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D202F" w:rsidRPr="0010278A">
        <w:rPr>
          <w:rFonts w:ascii="Times New Roman" w:eastAsia="Calibri" w:hAnsi="Times New Roman" w:cs="Times New Roman"/>
          <w:sz w:val="24"/>
          <w:szCs w:val="24"/>
        </w:rPr>
        <w:t xml:space="preserve">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</w:r>
      <w:proofErr w:type="spellStart"/>
      <w:r w:rsidR="00BD202F">
        <w:rPr>
          <w:rFonts w:ascii="Times New Roman" w:eastAsia="Calibri" w:hAnsi="Times New Roman" w:cs="Times New Roman"/>
          <w:sz w:val="24"/>
          <w:szCs w:val="24"/>
        </w:rPr>
        <w:lastRenderedPageBreak/>
        <w:t>Куйт</w:t>
      </w:r>
      <w:r w:rsidR="00BD202F" w:rsidRPr="0010278A">
        <w:rPr>
          <w:rFonts w:ascii="Times New Roman" w:eastAsia="Calibri" w:hAnsi="Times New Roman" w:cs="Times New Roman"/>
          <w:sz w:val="24"/>
          <w:szCs w:val="24"/>
        </w:rPr>
        <w:t>унского</w:t>
      </w:r>
      <w:proofErr w:type="spellEnd"/>
      <w:r w:rsidR="00BD202F" w:rsidRPr="0010278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обеспечение сбалансированности и устойчивости бюджета </w:t>
      </w:r>
      <w:r w:rsidR="00BD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D20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</w:t>
      </w:r>
      <w:r w:rsidR="00BD202F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унск</w:t>
      </w:r>
      <w:r w:rsidR="00BD2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BD202F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BD202F" w:rsidRPr="0010278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278A" w:rsidRPr="00027796" w:rsidRDefault="00BD202F" w:rsidP="0002779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027796">
        <w:rPr>
          <w:rFonts w:ascii="Times New Roman" w:eastAsia="Calibri" w:hAnsi="Times New Roman"/>
          <w:sz w:val="24"/>
          <w:szCs w:val="24"/>
        </w:rPr>
        <w:t xml:space="preserve">Повышение эффективности бюджетных расходов в </w:t>
      </w:r>
      <w:r w:rsidRPr="00027796">
        <w:rPr>
          <w:rFonts w:ascii="Times New Roman" w:hAnsi="Times New Roman"/>
          <w:sz w:val="24"/>
          <w:szCs w:val="24"/>
        </w:rPr>
        <w:t xml:space="preserve">муниципальном образовании </w:t>
      </w:r>
      <w:proofErr w:type="spellStart"/>
      <w:r w:rsidRPr="00027796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027796">
        <w:rPr>
          <w:rFonts w:ascii="Times New Roman" w:hAnsi="Times New Roman"/>
          <w:sz w:val="24"/>
          <w:szCs w:val="24"/>
        </w:rPr>
        <w:t xml:space="preserve"> район</w:t>
      </w:r>
      <w:r w:rsidRPr="00027796">
        <w:rPr>
          <w:rFonts w:ascii="Times New Roman" w:eastAsia="Calibri" w:hAnsi="Times New Roman"/>
          <w:sz w:val="24"/>
          <w:szCs w:val="24"/>
        </w:rPr>
        <w:t>.</w:t>
      </w:r>
    </w:p>
    <w:p w:rsidR="0010278A" w:rsidRPr="0010278A" w:rsidRDefault="00AB2467" w:rsidP="0006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0278A" w:rsidRPr="0010278A">
        <w:rPr>
          <w:rFonts w:ascii="Times New Roman" w:eastAsia="Calibri" w:hAnsi="Times New Roman" w:cs="Times New Roman"/>
          <w:sz w:val="24"/>
          <w:szCs w:val="24"/>
        </w:rPr>
        <w:t xml:space="preserve">оказателями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результативности </w:t>
      </w:r>
      <w:r w:rsidR="0010278A" w:rsidRPr="0010278A">
        <w:rPr>
          <w:rFonts w:ascii="Times New Roman" w:eastAsia="Calibri" w:hAnsi="Times New Roman" w:cs="Times New Roman"/>
          <w:sz w:val="24"/>
          <w:szCs w:val="24"/>
        </w:rPr>
        <w:t>муниципальной программы являются:</w:t>
      </w:r>
    </w:p>
    <w:p w:rsidR="00BD202F" w:rsidRDefault="00BD202F" w:rsidP="00BD202F">
      <w:pPr>
        <w:pStyle w:val="a4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</w:t>
      </w:r>
      <w:r w:rsidRPr="0010278A">
        <w:rPr>
          <w:rFonts w:ascii="Times New Roman" w:eastAsia="Calibri" w:hAnsi="Times New Roman"/>
          <w:sz w:val="24"/>
          <w:szCs w:val="24"/>
        </w:rPr>
        <w:t xml:space="preserve">ровень муниципального долга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</w:t>
      </w:r>
      <w:r w:rsidRPr="0010278A">
        <w:rPr>
          <w:rFonts w:ascii="Times New Roman" w:hAnsi="Times New Roman"/>
          <w:sz w:val="24"/>
          <w:szCs w:val="24"/>
        </w:rPr>
        <w:t>унск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район.</w:t>
      </w:r>
      <w:r w:rsidRPr="00BD202F">
        <w:rPr>
          <w:rFonts w:ascii="Times New Roman" w:eastAsia="Calibri" w:hAnsi="Times New Roman"/>
          <w:sz w:val="24"/>
          <w:szCs w:val="24"/>
        </w:rPr>
        <w:t xml:space="preserve"> </w:t>
      </w:r>
    </w:p>
    <w:p w:rsidR="0010278A" w:rsidRPr="00BD202F" w:rsidRDefault="0010278A" w:rsidP="00BD202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BD202F">
        <w:rPr>
          <w:rFonts w:ascii="Times New Roman" w:eastAsia="Calibri" w:hAnsi="Times New Roman"/>
          <w:sz w:val="24"/>
          <w:szCs w:val="24"/>
        </w:rPr>
        <w:t xml:space="preserve">Значение показателя рассчитывается в процентном выражении как отношение муниципального долга (за вычетом выданных гарантий) к доходам бюджета района (без учета </w:t>
      </w:r>
      <w:r w:rsidR="008478C9">
        <w:rPr>
          <w:rFonts w:ascii="Times New Roman" w:eastAsia="Calibri" w:hAnsi="Times New Roman"/>
          <w:sz w:val="24"/>
          <w:szCs w:val="24"/>
        </w:rPr>
        <w:t>безвозмездных поступлений</w:t>
      </w:r>
      <w:r w:rsidRPr="00BD202F">
        <w:rPr>
          <w:rFonts w:ascii="Times New Roman" w:eastAsia="Calibri" w:hAnsi="Times New Roman"/>
          <w:sz w:val="24"/>
          <w:szCs w:val="24"/>
        </w:rPr>
        <w:t>), умноженное на 100. Источником информации является отчет об исполнении бюджета;</w:t>
      </w:r>
    </w:p>
    <w:p w:rsidR="00BD202F" w:rsidRDefault="00BD202F" w:rsidP="00BD202F">
      <w:pPr>
        <w:pStyle w:val="a4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BD202F">
        <w:rPr>
          <w:rFonts w:ascii="Times New Roman" w:eastAsia="Calibri" w:hAnsi="Times New Roman"/>
          <w:sz w:val="24"/>
          <w:szCs w:val="24"/>
        </w:rPr>
        <w:t xml:space="preserve">Динамика налоговых и неналоговых доходов бюджета  </w:t>
      </w:r>
      <w:r w:rsidRPr="00BD202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BD202F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BD202F">
        <w:rPr>
          <w:rFonts w:ascii="Times New Roman" w:hAnsi="Times New Roman"/>
          <w:sz w:val="24"/>
          <w:szCs w:val="24"/>
        </w:rPr>
        <w:t xml:space="preserve"> район</w:t>
      </w:r>
      <w:r w:rsidRPr="00BD202F">
        <w:rPr>
          <w:rFonts w:ascii="Times New Roman" w:eastAsia="Calibri" w:hAnsi="Times New Roman"/>
          <w:sz w:val="24"/>
          <w:szCs w:val="24"/>
        </w:rPr>
        <w:t xml:space="preserve">. </w:t>
      </w:r>
    </w:p>
    <w:p w:rsidR="0010278A" w:rsidRPr="00BD202F" w:rsidRDefault="0010278A" w:rsidP="00BD202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BD202F">
        <w:rPr>
          <w:rFonts w:ascii="Times New Roman" w:eastAsia="Calibri" w:hAnsi="Times New Roman"/>
          <w:sz w:val="24"/>
          <w:szCs w:val="24"/>
        </w:rPr>
        <w:t>Значение показателя рассчитывается в процентах как отношение суммы фактически поступивших налоговых и неналоговых доходов в бюджет района за отчетный период к сумме фактически поступивших налоговых и неналоговых доходов в бюджет за прошедший период, умноженное за 100. Источником информации является бюджетная отчетность об исполнении бюджета.</w:t>
      </w:r>
    </w:p>
    <w:p w:rsidR="0010278A" w:rsidRPr="0010278A" w:rsidRDefault="0010278A" w:rsidP="0006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Факторы, влияющие на достижение целевых показателей:</w:t>
      </w:r>
    </w:p>
    <w:p w:rsidR="0010278A" w:rsidRPr="0010278A" w:rsidRDefault="0010278A" w:rsidP="0006566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изменения бюджетного и налогового законодательства; </w:t>
      </w:r>
    </w:p>
    <w:p w:rsidR="0010278A" w:rsidRPr="0010278A" w:rsidRDefault="0010278A" w:rsidP="0006566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кризисные явления в экономике; </w:t>
      </w:r>
    </w:p>
    <w:p w:rsidR="0010278A" w:rsidRPr="0010278A" w:rsidRDefault="0010278A" w:rsidP="0006566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недостаточная обеспеченность финансовыми ресурсами.</w:t>
      </w:r>
    </w:p>
    <w:p w:rsidR="0010278A" w:rsidRPr="0010278A" w:rsidRDefault="0010278A" w:rsidP="0006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Срок реализации муниципальной программы рассчитан на период 20</w:t>
      </w:r>
      <w:r w:rsidR="007F5822">
        <w:rPr>
          <w:rFonts w:ascii="Times New Roman" w:eastAsia="Calibri" w:hAnsi="Times New Roman" w:cs="Times New Roman"/>
          <w:sz w:val="24"/>
          <w:szCs w:val="24"/>
        </w:rPr>
        <w:t>20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- 202</w:t>
      </w:r>
      <w:r w:rsidR="007F5822">
        <w:rPr>
          <w:rFonts w:ascii="Times New Roman" w:eastAsia="Calibri" w:hAnsi="Times New Roman" w:cs="Times New Roman"/>
          <w:sz w:val="24"/>
          <w:szCs w:val="24"/>
        </w:rPr>
        <w:t>4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годов. Муниципальная программа реализуется без подразделения на этапы.</w:t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B85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Для достижения заявленных целей и решения поставленных задач в рамках муниципальной программы предусмотрена реализация двух подпрограмм:</w:t>
      </w:r>
    </w:p>
    <w:p w:rsidR="0010278A" w:rsidRPr="0010278A" w:rsidRDefault="0010278A" w:rsidP="0010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854CD" w:rsidRPr="00B854CD">
        <w:rPr>
          <w:rFonts w:ascii="Times New Roman" w:hAnsi="Times New Roman" w:cs="Times New Roman"/>
          <w:sz w:val="24"/>
          <w:szCs w:val="24"/>
        </w:rPr>
        <w:t>«</w:t>
      </w:r>
      <w:r w:rsidR="00B854CD" w:rsidRPr="00B854CD">
        <w:rPr>
          <w:rFonts w:ascii="Times New Roman" w:hAnsi="Times New Roman" w:cs="Times New Roman"/>
        </w:rPr>
        <w:t>О</w:t>
      </w:r>
      <w:r w:rsidR="00B854CD" w:rsidRPr="00B854CD">
        <w:rPr>
          <w:rFonts w:ascii="Times New Roman" w:hAnsi="Times New Roman" w:cs="Times New Roman"/>
          <w:sz w:val="24"/>
          <w:szCs w:val="24"/>
        </w:rPr>
        <w:t xml:space="preserve">рганизация составления и исполнения бюджета муниципального образования </w:t>
      </w:r>
      <w:proofErr w:type="spellStart"/>
      <w:r w:rsidR="00B854CD" w:rsidRPr="00B854C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854CD" w:rsidRPr="00B854CD">
        <w:rPr>
          <w:rFonts w:ascii="Times New Roman" w:hAnsi="Times New Roman" w:cs="Times New Roman"/>
          <w:sz w:val="24"/>
          <w:szCs w:val="24"/>
        </w:rPr>
        <w:t xml:space="preserve"> район, управление муниципальными финансами» на 2020 - 2024 годы</w:t>
      </w:r>
      <w:r w:rsidR="00B854CD">
        <w:rPr>
          <w:rFonts w:ascii="Times New Roman" w:hAnsi="Times New Roman" w:cs="Times New Roman"/>
          <w:sz w:val="24"/>
          <w:szCs w:val="24"/>
        </w:rPr>
        <w:t>;</w:t>
      </w:r>
    </w:p>
    <w:p w:rsidR="0010278A" w:rsidRPr="0010278A" w:rsidRDefault="0010278A" w:rsidP="0010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854CD" w:rsidRPr="00B854CD">
        <w:rPr>
          <w:rFonts w:ascii="Times New Roman" w:hAnsi="Times New Roman" w:cs="Times New Roman"/>
          <w:sz w:val="24"/>
          <w:szCs w:val="24"/>
        </w:rPr>
        <w:t>«</w:t>
      </w:r>
      <w:hyperlink r:id="rId11" w:history="1">
        <w:r w:rsidR="00B854CD" w:rsidRPr="00B854CD">
          <w:rPr>
            <w:rFonts w:ascii="Times New Roman" w:hAnsi="Times New Roman" w:cs="Times New Roman"/>
            <w:sz w:val="24"/>
            <w:szCs w:val="24"/>
          </w:rPr>
          <w:t>Повышение эффективности бюджетных расходов</w:t>
        </w:r>
      </w:hyperlink>
      <w:r w:rsidR="00B854CD" w:rsidRPr="00B854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B854CD" w:rsidRPr="00B854C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854CD" w:rsidRPr="00B854CD">
        <w:rPr>
          <w:rFonts w:ascii="Times New Roman" w:hAnsi="Times New Roman" w:cs="Times New Roman"/>
          <w:sz w:val="24"/>
          <w:szCs w:val="24"/>
        </w:rPr>
        <w:t xml:space="preserve"> район» на 2020 - 2024 годы.</w:t>
      </w:r>
    </w:p>
    <w:p w:rsidR="0010278A" w:rsidRPr="0010278A" w:rsidRDefault="0010278A" w:rsidP="00B85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Подпрограмма «</w:t>
      </w:r>
      <w:r w:rsidR="00FD7152" w:rsidRPr="00B854CD">
        <w:rPr>
          <w:rFonts w:ascii="Times New Roman" w:hAnsi="Times New Roman" w:cs="Times New Roman"/>
        </w:rPr>
        <w:t>О</w:t>
      </w:r>
      <w:r w:rsidR="00FD7152" w:rsidRPr="00B854CD">
        <w:rPr>
          <w:rFonts w:ascii="Times New Roman" w:hAnsi="Times New Roman" w:cs="Times New Roman"/>
          <w:sz w:val="24"/>
          <w:szCs w:val="24"/>
        </w:rPr>
        <w:t xml:space="preserve">рганизация составления и исполнения бюджета муниципального образования </w:t>
      </w:r>
      <w:proofErr w:type="spellStart"/>
      <w:r w:rsidR="00FD7152" w:rsidRPr="00B854C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FD7152" w:rsidRPr="00B854CD">
        <w:rPr>
          <w:rFonts w:ascii="Times New Roman" w:hAnsi="Times New Roman" w:cs="Times New Roman"/>
          <w:sz w:val="24"/>
          <w:szCs w:val="24"/>
        </w:rPr>
        <w:t xml:space="preserve"> район, управление муниципальными финансами» на 2020 - 2024 годы</w:t>
      </w:r>
      <w:r w:rsidR="00FD7152" w:rsidRPr="00102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направлена на 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</w:r>
      <w:proofErr w:type="spellStart"/>
      <w:r w:rsidR="00FD7152">
        <w:rPr>
          <w:rFonts w:ascii="Times New Roman" w:eastAsia="Calibri" w:hAnsi="Times New Roman" w:cs="Times New Roman"/>
          <w:sz w:val="24"/>
          <w:szCs w:val="24"/>
        </w:rPr>
        <w:t>Куйтунского</w:t>
      </w:r>
      <w:proofErr w:type="spellEnd"/>
      <w:r w:rsidR="00FD7152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, обеспечение сбалансированности и устойчивости бюджета </w:t>
      </w:r>
      <w:r w:rsidR="00FD7152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D7152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="00FD7152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proofErr w:type="gramStart"/>
      <w:r w:rsidR="005112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78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0278A" w:rsidRPr="0010278A" w:rsidRDefault="0010278A" w:rsidP="00B85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="00FD7152" w:rsidRPr="00B854CD">
        <w:rPr>
          <w:rFonts w:ascii="Times New Roman" w:hAnsi="Times New Roman" w:cs="Times New Roman"/>
          <w:sz w:val="24"/>
          <w:szCs w:val="24"/>
        </w:rPr>
        <w:t>«</w:t>
      </w:r>
      <w:hyperlink r:id="rId12" w:history="1">
        <w:r w:rsidR="00FD7152" w:rsidRPr="00B854CD">
          <w:rPr>
            <w:rFonts w:ascii="Times New Roman" w:hAnsi="Times New Roman" w:cs="Times New Roman"/>
            <w:sz w:val="24"/>
            <w:szCs w:val="24"/>
          </w:rPr>
          <w:t>Повышение эффективности бюджетных расходов</w:t>
        </w:r>
      </w:hyperlink>
      <w:r w:rsidR="00FD7152" w:rsidRPr="00B854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D7152" w:rsidRPr="00B854C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FD7152" w:rsidRPr="00B854CD">
        <w:rPr>
          <w:rFonts w:ascii="Times New Roman" w:hAnsi="Times New Roman" w:cs="Times New Roman"/>
          <w:sz w:val="24"/>
          <w:szCs w:val="24"/>
        </w:rPr>
        <w:t xml:space="preserve"> район» на 2020 - 2024 годы</w:t>
      </w:r>
      <w:r w:rsidR="00FD7152" w:rsidRPr="00102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направлена на повышение эффективности бюджетных расходов, в том числе расходов органов местного самоуправления и муниципальных учреждений </w:t>
      </w:r>
      <w:proofErr w:type="spellStart"/>
      <w:r w:rsidR="00FD7152">
        <w:rPr>
          <w:rFonts w:ascii="Times New Roman" w:eastAsia="Calibri" w:hAnsi="Times New Roman" w:cs="Times New Roman"/>
          <w:sz w:val="24"/>
          <w:szCs w:val="24"/>
        </w:rPr>
        <w:t>Куйтунского</w:t>
      </w:r>
      <w:proofErr w:type="spellEnd"/>
      <w:r w:rsidR="00FD7152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в рамках реализации долгосрочных приоритетов и целей социально-экономического развития </w:t>
      </w:r>
      <w:r w:rsidR="00FD7152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D7152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="00FD7152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proofErr w:type="gramStart"/>
      <w:r w:rsidR="004661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13D" w:rsidRPr="0010278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278A" w:rsidRPr="0010278A" w:rsidRDefault="0010278A" w:rsidP="00B85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Предусмотренная в рамках каждой из подпрограмм система целей,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</w:t>
      </w:r>
      <w:r w:rsidR="00FD7152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D7152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="00FD7152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и в максимальной степени будет способствовать достижению целей и конечных результатов муниципальной программы.</w:t>
      </w:r>
      <w:proofErr w:type="gramEnd"/>
    </w:p>
    <w:p w:rsidR="0010278A" w:rsidRDefault="0010278A" w:rsidP="00B85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Достижение поставленных задач подпрограмм реализуется через выполнение основных мероприятий. </w:t>
      </w:r>
      <w:hyperlink r:id="rId13" w:history="1">
        <w:r w:rsidR="00661D20">
          <w:rPr>
            <w:rFonts w:ascii="Times New Roman" w:eastAsia="Calibri" w:hAnsi="Times New Roman" w:cs="Times New Roman"/>
            <w:sz w:val="24"/>
            <w:szCs w:val="24"/>
          </w:rPr>
          <w:t>Система</w:t>
        </w:r>
      </w:hyperlink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мероприятий </w:t>
      </w:r>
      <w:r w:rsidR="00661D20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Pr="0010278A">
        <w:rPr>
          <w:rFonts w:ascii="Times New Roman" w:eastAsia="Calibri" w:hAnsi="Times New Roman" w:cs="Times New Roman"/>
          <w:sz w:val="24"/>
          <w:szCs w:val="24"/>
        </w:rPr>
        <w:t>представлен</w:t>
      </w:r>
      <w:r w:rsidR="00661D20">
        <w:rPr>
          <w:rFonts w:ascii="Times New Roman" w:eastAsia="Calibri" w:hAnsi="Times New Roman" w:cs="Times New Roman"/>
          <w:sz w:val="24"/>
          <w:szCs w:val="24"/>
        </w:rPr>
        <w:t>а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в приложении </w:t>
      </w:r>
      <w:r w:rsidR="00511238">
        <w:rPr>
          <w:rFonts w:ascii="Times New Roman" w:eastAsia="Calibri" w:hAnsi="Times New Roman" w:cs="Times New Roman"/>
          <w:sz w:val="24"/>
          <w:szCs w:val="24"/>
        </w:rPr>
        <w:t>2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</w:t>
      </w:r>
    </w:p>
    <w:p w:rsidR="00320A2B" w:rsidRPr="0010278A" w:rsidRDefault="00320A2B" w:rsidP="00B85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A2B" w:rsidRPr="0010278A" w:rsidRDefault="003C57A3" w:rsidP="00320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Глава</w:t>
      </w:r>
      <w:r w:rsidR="00320A2B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C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20A2B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0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ИСТОЧНИКИ ФИНАНСИРОВАНИЯ</w:t>
      </w:r>
      <w:r w:rsidR="00320A2B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A2B" w:rsidRPr="0010278A" w:rsidRDefault="00320A2B" w:rsidP="00320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320A2B" w:rsidRPr="0010278A" w:rsidRDefault="00320A2B" w:rsidP="0032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2B" w:rsidRPr="0010278A" w:rsidRDefault="0081153A" w:rsidP="00320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 и источники финансирования</w:t>
      </w:r>
      <w:r w:rsidR="00320A2B" w:rsidRPr="0010278A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программы, представлен</w:t>
      </w:r>
      <w:r w:rsidR="004A7A1D">
        <w:rPr>
          <w:rFonts w:ascii="Times New Roman" w:eastAsia="Calibri" w:hAnsi="Times New Roman" w:cs="Times New Roman"/>
          <w:sz w:val="24"/>
          <w:szCs w:val="24"/>
        </w:rPr>
        <w:t>ы</w:t>
      </w:r>
      <w:r w:rsidR="00320A2B" w:rsidRPr="0010278A">
        <w:rPr>
          <w:rFonts w:ascii="Times New Roman" w:eastAsia="Calibri" w:hAnsi="Times New Roman" w:cs="Times New Roman"/>
          <w:sz w:val="24"/>
          <w:szCs w:val="24"/>
        </w:rPr>
        <w:t xml:space="preserve"> в приложении </w:t>
      </w:r>
      <w:r w:rsidR="00511238">
        <w:rPr>
          <w:rFonts w:ascii="Times New Roman" w:eastAsia="Calibri" w:hAnsi="Times New Roman" w:cs="Times New Roman"/>
          <w:sz w:val="24"/>
          <w:szCs w:val="24"/>
        </w:rPr>
        <w:t>3</w:t>
      </w:r>
      <w:r w:rsidR="00320A2B" w:rsidRPr="0010278A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81153A" w:rsidRDefault="0081153A" w:rsidP="00320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53A" w:rsidRPr="0010278A" w:rsidRDefault="003C57A3" w:rsidP="008115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81153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C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153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ОЖИДАЕМЫЕ РЕЗУЛЬТАТЫ РЕАЛИЗАЦИИ</w:t>
      </w:r>
    </w:p>
    <w:p w:rsidR="0081153A" w:rsidRPr="0010278A" w:rsidRDefault="0081153A" w:rsidP="0081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81153A" w:rsidRPr="0010278A" w:rsidRDefault="0081153A" w:rsidP="008115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3A" w:rsidRPr="0010278A" w:rsidRDefault="0081153A" w:rsidP="008115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Для оценки эффективности реализации муниципальной программы используются целевые индикаторы по направлениям, которые отражают выполнение подпрограммных мероприятий. Значения целевых индикаторов зависят от утвержденных в местном бюджете на текущий год объемов финансирования.</w:t>
      </w:r>
    </w:p>
    <w:p w:rsidR="0081153A" w:rsidRPr="0010278A" w:rsidRDefault="0081153A" w:rsidP="008115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81153A" w:rsidRPr="0010278A" w:rsidRDefault="0081153A" w:rsidP="008115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Реализация муниципальной программы создаст условия для достижения следующих результатов в количественном выражении:</w:t>
      </w:r>
    </w:p>
    <w:p w:rsidR="0081153A" w:rsidRPr="0010278A" w:rsidRDefault="00541DFB" w:rsidP="00541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1153A" w:rsidRPr="0010278A">
        <w:rPr>
          <w:rFonts w:ascii="Times New Roman" w:eastAsia="Calibri" w:hAnsi="Times New Roman" w:cs="Times New Roman"/>
          <w:sz w:val="24"/>
          <w:szCs w:val="24"/>
        </w:rPr>
        <w:t xml:space="preserve">уровень муниципального долга </w:t>
      </w:r>
      <w:r w:rsidR="0081153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1153A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="0081153A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81153A" w:rsidRPr="0010278A">
        <w:rPr>
          <w:rFonts w:ascii="Times New Roman" w:eastAsia="Calibri" w:hAnsi="Times New Roman" w:cs="Times New Roman"/>
          <w:sz w:val="24"/>
          <w:szCs w:val="24"/>
        </w:rPr>
        <w:t xml:space="preserve"> не более 50% утвержденного годового объема собственных доходов местного бюджета;</w:t>
      </w:r>
    </w:p>
    <w:p w:rsidR="0081153A" w:rsidRPr="0010278A" w:rsidRDefault="00541DFB" w:rsidP="00541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1153A" w:rsidRPr="0010278A">
        <w:rPr>
          <w:rFonts w:ascii="Times New Roman" w:eastAsia="Calibri" w:hAnsi="Times New Roman" w:cs="Times New Roman"/>
          <w:sz w:val="24"/>
          <w:szCs w:val="24"/>
        </w:rPr>
        <w:t xml:space="preserve">обеспечение ежегодного темпа роста поступлений налоговых и неналоговых доходов бюджета </w:t>
      </w:r>
      <w:r w:rsidR="0081153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1153A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="0081153A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81153A" w:rsidRPr="00102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00F">
        <w:rPr>
          <w:rFonts w:ascii="Times New Roman" w:eastAsia="Calibri" w:hAnsi="Times New Roman" w:cs="Times New Roman"/>
          <w:sz w:val="24"/>
          <w:szCs w:val="24"/>
        </w:rPr>
        <w:t>–</w:t>
      </w:r>
      <w:r w:rsidR="0081153A" w:rsidRPr="00102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00F">
        <w:rPr>
          <w:rFonts w:ascii="Times New Roman" w:eastAsia="Calibri" w:hAnsi="Times New Roman" w:cs="Times New Roman"/>
          <w:sz w:val="24"/>
          <w:szCs w:val="24"/>
        </w:rPr>
        <w:t>102,8</w:t>
      </w:r>
      <w:r w:rsidR="0081153A" w:rsidRPr="0010278A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81153A" w:rsidRPr="0010278A" w:rsidRDefault="0081153A" w:rsidP="0081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Достижение цели и решение задач муниципальной программы также является важным условием обеспечения устойчивого развития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0A5B" w:rsidRPr="0010278A" w:rsidRDefault="00330A5B" w:rsidP="0033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1E">
        <w:rPr>
          <w:rFonts w:ascii="Times New Roman" w:hAnsi="Times New Roman" w:cs="Times New Roman"/>
        </w:rPr>
        <w:t>П</w:t>
      </w:r>
      <w:r w:rsidRPr="0010278A">
        <w:rPr>
          <w:rFonts w:ascii="Times New Roman" w:eastAsia="Calibri" w:hAnsi="Times New Roman" w:cs="Times New Roman"/>
          <w:sz w:val="24"/>
          <w:szCs w:val="24"/>
        </w:rPr>
        <w:t>оказател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результативности 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муниципальной  программы представлены в приложении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 к муниципальной программе.</w:t>
      </w:r>
    </w:p>
    <w:p w:rsidR="0081153A" w:rsidRPr="0010278A" w:rsidRDefault="0081153A" w:rsidP="00320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78A" w:rsidRPr="0010278A" w:rsidRDefault="0010278A" w:rsidP="0010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78A" w:rsidRPr="0010278A" w:rsidRDefault="003C57A3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C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811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</w:t>
      </w:r>
      <w:r w:rsidR="00C87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</w:t>
      </w:r>
    </w:p>
    <w:p w:rsidR="0010278A" w:rsidRPr="0010278A" w:rsidRDefault="0010278A" w:rsidP="00C87E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C8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ОПИСАНИЕ МЕР УПРАВЛЕНИЯ РИСКАМИ </w:t>
      </w:r>
      <w:r w:rsidR="00C87E71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</w:t>
      </w:r>
      <w:r w:rsidR="00C8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E71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78A" w:rsidRPr="0010278A" w:rsidRDefault="0010278A" w:rsidP="0010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78A" w:rsidRPr="0010278A" w:rsidRDefault="0010278A" w:rsidP="0002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10278A" w:rsidRPr="0010278A" w:rsidRDefault="0010278A" w:rsidP="0002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10278A" w:rsidRPr="0010278A" w:rsidRDefault="0010278A" w:rsidP="000202D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изменение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и регионального законодательства в сфере реализации муниципальной программы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законодательстве,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актуализация нормативно-правовых актов </w:t>
      </w:r>
      <w:r w:rsidR="000202D3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202D3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="000202D3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реализации муниципальной программы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278A" w:rsidRPr="0010278A" w:rsidRDefault="0010278A" w:rsidP="000202D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замедление темпов экономического развития, влияние общей экономической ситуации в Российской Федерации на показатели эффективности реализации муниципальной программы. 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Для минимизации данного риска необходимо осуществление мониторинга экономической ситуации в Российской Федерации с оценкой возможных последствий, актуализация муниципальной программы;</w:t>
      </w:r>
    </w:p>
    <w:p w:rsidR="000202D3" w:rsidRDefault="0010278A" w:rsidP="000202D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недостаточная обеспеченность финансовыми ресурсами мероприятий муниципальной программы. </w:t>
      </w:r>
    </w:p>
    <w:p w:rsidR="0010278A" w:rsidRPr="0010278A" w:rsidRDefault="0010278A" w:rsidP="000202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Способы ограничения:</w:t>
      </w:r>
    </w:p>
    <w:p w:rsidR="0010278A" w:rsidRPr="0010278A" w:rsidRDefault="0010278A" w:rsidP="000202D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а) ежегодное уточнение объема финансовых средств исходя из возможностей бюджета </w:t>
      </w:r>
      <w:r w:rsidR="000202D3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202D3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="000202D3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и в зависимости от достигнутых результатов;</w:t>
      </w:r>
    </w:p>
    <w:p w:rsidR="000202D3" w:rsidRDefault="0010278A" w:rsidP="000202D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10278A" w:rsidRPr="0010278A" w:rsidRDefault="0010278A" w:rsidP="000202D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в) перераспределение средств внутри муниципальной программы.</w:t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78A" w:rsidRPr="0010278A" w:rsidRDefault="00511238" w:rsidP="003A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1 </w:t>
      </w:r>
      <w:r w:rsidR="00BC3C25" w:rsidRPr="00BC3C25">
        <w:rPr>
          <w:rFonts w:ascii="Times New Roman" w:hAnsi="Times New Roman" w:cs="Times New Roman"/>
          <w:b/>
          <w:sz w:val="24"/>
          <w:szCs w:val="24"/>
        </w:rPr>
        <w:t>«</w:t>
      </w:r>
      <w:r w:rsidR="00BC3C25" w:rsidRPr="003A64D1">
        <w:rPr>
          <w:rFonts w:ascii="Times New Roman" w:hAnsi="Times New Roman" w:cs="Times New Roman"/>
        </w:rPr>
        <w:t>О</w:t>
      </w:r>
      <w:r w:rsidR="00BC3C25" w:rsidRPr="003A64D1">
        <w:rPr>
          <w:rFonts w:ascii="Times New Roman" w:hAnsi="Times New Roman" w:cs="Times New Roman"/>
          <w:sz w:val="24"/>
          <w:szCs w:val="24"/>
        </w:rPr>
        <w:t xml:space="preserve">рганизация составления и исполнения бюджета муниципального образования </w:t>
      </w:r>
      <w:proofErr w:type="spellStart"/>
      <w:r w:rsidR="00BC3C25" w:rsidRPr="003A64D1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C3C25" w:rsidRPr="003A64D1">
        <w:rPr>
          <w:rFonts w:ascii="Times New Roman" w:hAnsi="Times New Roman" w:cs="Times New Roman"/>
          <w:sz w:val="24"/>
          <w:szCs w:val="24"/>
        </w:rPr>
        <w:t xml:space="preserve"> район, управление муниципальными финансами» на 2020 - 2024 годы</w:t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Цель и задачи подпрограммы</w:t>
      </w:r>
      <w:r w:rsidR="003A64D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1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:rsidR="0010278A" w:rsidRPr="0010278A" w:rsidRDefault="0010278A" w:rsidP="001027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A03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 п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</w:r>
      <w:proofErr w:type="spellStart"/>
      <w:r w:rsidR="00D266B1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="00D266B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сбалансированности и устойчивости бюджета </w:t>
      </w:r>
      <w:r w:rsidR="00D2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D266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D2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78A" w:rsidRPr="0010278A" w:rsidRDefault="0010278A" w:rsidP="001A03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направлена на решение следующих задач:</w:t>
      </w:r>
    </w:p>
    <w:p w:rsidR="0010278A" w:rsidRPr="0010278A" w:rsidRDefault="00757F7A" w:rsidP="00757F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эффективного управления финансами </w:t>
      </w:r>
      <w:r w:rsidR="00D2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D266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D2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</w:rPr>
        <w:t xml:space="preserve">, формирование, организация исполнения  бюджета и реализация возложенных на </w:t>
      </w:r>
      <w:r w:rsidR="00D266B1">
        <w:rPr>
          <w:rFonts w:ascii="Times New Roman" w:eastAsia="Times New Roman" w:hAnsi="Times New Roman" w:cs="Times New Roman"/>
          <w:sz w:val="24"/>
          <w:szCs w:val="24"/>
        </w:rPr>
        <w:t>финансовое управление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</w:rPr>
        <w:t xml:space="preserve"> полномочий;</w:t>
      </w:r>
    </w:p>
    <w:p w:rsidR="0010278A" w:rsidRPr="0010278A" w:rsidRDefault="00757F7A" w:rsidP="00757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средствами резервного фонда администрации </w:t>
      </w:r>
      <w:r w:rsidR="00D2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D266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D2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278A" w:rsidRPr="0010278A" w:rsidRDefault="00757F7A" w:rsidP="00757F7A">
      <w:pPr>
        <w:tabs>
          <w:tab w:val="left" w:pos="23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</w:rPr>
        <w:t xml:space="preserve">Управление муниципальным долгом </w:t>
      </w:r>
      <w:r w:rsidR="00D2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D266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D2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278A" w:rsidRPr="0010278A" w:rsidRDefault="00757F7A" w:rsidP="00757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 w:rsidR="00102A15">
        <w:rPr>
          <w:rFonts w:ascii="Times New Roman" w:eastAsia="Times New Roman" w:hAnsi="Times New Roman" w:cs="Times New Roman"/>
          <w:sz w:val="24"/>
          <w:szCs w:val="24"/>
        </w:rPr>
        <w:t xml:space="preserve">выравнивания и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</w:rPr>
        <w:t xml:space="preserve">сбалансированности бюджетов поселений </w:t>
      </w:r>
      <w:proofErr w:type="spellStart"/>
      <w:r w:rsidR="00D266B1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="00D266B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278A" w:rsidRPr="0010278A" w:rsidRDefault="0010278A" w:rsidP="0010278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10278A" w:rsidRPr="0010278A" w:rsidRDefault="0010278A" w:rsidP="0010278A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</w:t>
      </w:r>
      <w:r w:rsidR="006E09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СИСТЕМА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мероприяти</w:t>
      </w:r>
      <w:r w:rsidR="006E09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ПОДпрограммы</w:t>
      </w:r>
      <w:r w:rsidR="003A64D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1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6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</w:rPr>
      </w:pP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Мероприятия подпрограммы направлены на реализацию поставленных целей и задач. </w:t>
      </w:r>
      <w:r w:rsidR="00661D20">
        <w:rPr>
          <w:rFonts w:ascii="Times New Roman" w:eastAsia="Calibri" w:hAnsi="Times New Roman" w:cs="Times New Roman"/>
          <w:iCs/>
          <w:sz w:val="24"/>
          <w:szCs w:val="24"/>
        </w:rPr>
        <w:t>Система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 мероприятий подпрограммы представлен</w:t>
      </w:r>
      <w:r w:rsidR="00661D20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 в приложении </w:t>
      </w:r>
      <w:r w:rsidR="00B55485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 к муниципальной программе.</w:t>
      </w:r>
    </w:p>
    <w:p w:rsidR="0010278A" w:rsidRDefault="0010278A" w:rsidP="00D266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</w:rPr>
      </w:pP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Мероприятия и объем финансирования корректируются в соответствии с показателями бюджета </w:t>
      </w:r>
      <w:r w:rsidR="00CF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F6D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CF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DC136E" w:rsidRPr="0010278A" w:rsidRDefault="00DC136E" w:rsidP="00DC1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gramStart"/>
      <w:r w:rsidRPr="0010278A">
        <w:rPr>
          <w:rFonts w:ascii="Times New Roman" w:eastAsia="Times New Roman" w:hAnsi="Times New Roman" w:cs="Times New Roman"/>
          <w:sz w:val="24"/>
          <w:szCs w:val="24"/>
        </w:rPr>
        <w:t>обеспечения повышения финансовой устойчивости бюджетов поселений</w:t>
      </w:r>
      <w:proofErr w:type="gramEnd"/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необходима реализация следующего комплекса мероприятий:</w:t>
      </w:r>
    </w:p>
    <w:p w:rsidR="00DC136E" w:rsidRPr="0010278A" w:rsidRDefault="00DC136E" w:rsidP="00DC1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1. Предоставление дотаций на выравнивание бюджетной обеспеченности поселений из районного фонда финансовой поддержки поселений.</w:t>
      </w:r>
    </w:p>
    <w:p w:rsidR="00DC136E" w:rsidRPr="0010278A" w:rsidRDefault="00DC136E" w:rsidP="00DC1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Данные мероприятия направлены на обеспечение равных возможностей доступа граждан к муниципальным услугам, предоставляемым за счет средств бюджетов муниципальных образований, что является одной из основных задач государственной политики.</w:t>
      </w:r>
    </w:p>
    <w:p w:rsidR="00DC136E" w:rsidRPr="0010278A" w:rsidRDefault="00DC136E" w:rsidP="00DC1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дотаций на выравнивание бюджетной обеспеченности поселений между поселениями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решением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соответствующий финансовый год и плановый период.</w:t>
      </w:r>
    </w:p>
    <w:p w:rsidR="00DC136E" w:rsidRPr="0010278A" w:rsidRDefault="00DC136E" w:rsidP="00DC1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Распределение дотаций на выравнивание бюджетной обеспеченности поселений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 учетом требований бюджетного законодательства в соответствии с </w:t>
      </w:r>
      <w:hyperlink r:id="rId14" w:history="1">
        <w:r w:rsidRPr="0010278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 от 22 октября 2013 года N 74-ОЗ "О межбюджетных трансфертах и нормативах отчислений доходов в местные бюджеты".</w:t>
      </w:r>
    </w:p>
    <w:p w:rsidR="00DC136E" w:rsidRPr="0010278A" w:rsidRDefault="00DC136E" w:rsidP="00DC1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2. Предоставление иных межбюджетных трансфертов бюджетам поселений.</w:t>
      </w:r>
    </w:p>
    <w:p w:rsidR="00DC136E" w:rsidRPr="0010278A" w:rsidRDefault="00DC136E" w:rsidP="00DC1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направлено на обеспечение сбалансированности бюджетов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36E" w:rsidRPr="0010278A" w:rsidRDefault="00DC136E" w:rsidP="00DC1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В целях выявления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, нуждающихся в финансовой поддержке из районного бюджета,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финансовым управлением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систематически проводится мониторинг хода исполнения местных бюджетов по доходам, выплате заработной платы с начислениями на нее, стабильности осуществления иных социально значимых и приоритетных расходов.</w:t>
      </w:r>
    </w:p>
    <w:p w:rsidR="00DC136E" w:rsidRPr="0010278A" w:rsidRDefault="00DC136E" w:rsidP="00DC1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иных межбюджетных трансфертов бюджетам поселений осуществляется в соответствии методикой и утверждается решением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соответствующий финансовый год и плановый период. </w:t>
      </w:r>
    </w:p>
    <w:p w:rsidR="00DC136E" w:rsidRPr="0010278A" w:rsidRDefault="00DC136E" w:rsidP="00D266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10278A" w:rsidRPr="0010278A" w:rsidRDefault="0010278A" w:rsidP="00D266B1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6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  <w:r w:rsidR="006E09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ОЖИДАЕМЫЕ РЕЗУЛЬТАТЫ РЕАЛИЗАЦИИ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подпрограммы</w:t>
      </w:r>
      <w:r w:rsidR="003A64D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1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:rsidR="0010278A" w:rsidRPr="0010278A" w:rsidRDefault="0010278A" w:rsidP="00D266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6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Своевременная и качественная подготовка проекта о бюджете на очередной финансовый год и плановый период, организация исполнения бюджета </w:t>
      </w:r>
      <w:r w:rsidR="00CF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F6D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CF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и формирование бюджетной отчетности являются надежным обеспечением исполнения расходных обязательств бюджета </w:t>
      </w:r>
      <w:r w:rsidR="00CF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F6D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CF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, позволяют оценить степень их исполнения, повысить прозрачность бюджетной системы района.</w:t>
      </w:r>
    </w:p>
    <w:p w:rsidR="00330A5B" w:rsidRPr="0010278A" w:rsidRDefault="00330A5B" w:rsidP="00330A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31E">
        <w:rPr>
          <w:rFonts w:ascii="Times New Roman" w:hAnsi="Times New Roman" w:cs="Times New Roman"/>
        </w:rPr>
        <w:t>П</w:t>
      </w:r>
      <w:r w:rsidRPr="0010278A">
        <w:rPr>
          <w:rFonts w:ascii="Times New Roman" w:eastAsia="Calibri" w:hAnsi="Times New Roman" w:cs="Times New Roman"/>
          <w:sz w:val="24"/>
          <w:szCs w:val="24"/>
        </w:rPr>
        <w:t>оказател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результативности под</w:t>
      </w:r>
      <w:r w:rsidRPr="0010278A">
        <w:rPr>
          <w:rFonts w:ascii="Times New Roman" w:eastAsia="Calibri" w:hAnsi="Times New Roman" w:cs="Times New Roman"/>
          <w:sz w:val="24"/>
          <w:szCs w:val="24"/>
        </w:rPr>
        <w:t>программы представлены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78A">
        <w:rPr>
          <w:rFonts w:ascii="Times New Roman" w:eastAsia="Times New Roman" w:hAnsi="Times New Roman" w:cs="Times New Roman"/>
          <w:bCs/>
          <w:sz w:val="24"/>
          <w:szCs w:val="24"/>
        </w:rPr>
        <w:t>к муниципальной программе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66" w:rsidRDefault="006E0966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BCC" w:rsidRPr="003A64D1" w:rsidRDefault="003A64D1" w:rsidP="00917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Pr="003A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A64D1">
        <w:rPr>
          <w:rFonts w:ascii="Times New Roman" w:hAnsi="Times New Roman" w:cs="Times New Roman"/>
          <w:sz w:val="24"/>
          <w:szCs w:val="24"/>
        </w:rPr>
        <w:t xml:space="preserve"> </w:t>
      </w:r>
      <w:r w:rsidR="00917BCC" w:rsidRPr="003A64D1">
        <w:rPr>
          <w:rFonts w:ascii="Times New Roman" w:hAnsi="Times New Roman" w:cs="Times New Roman"/>
          <w:sz w:val="24"/>
          <w:szCs w:val="24"/>
        </w:rPr>
        <w:t>«</w:t>
      </w:r>
      <w:hyperlink r:id="rId15" w:history="1">
        <w:r w:rsidR="00917BCC" w:rsidRPr="003A64D1">
          <w:rPr>
            <w:rFonts w:ascii="Times New Roman" w:hAnsi="Times New Roman" w:cs="Times New Roman"/>
            <w:sz w:val="24"/>
            <w:szCs w:val="24"/>
          </w:rPr>
          <w:t>Повышение эффективности бюджетных расходов</w:t>
        </w:r>
      </w:hyperlink>
      <w:r w:rsidR="00917BCC" w:rsidRPr="003A64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917BCC" w:rsidRPr="003A64D1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917BCC" w:rsidRPr="003A64D1">
        <w:rPr>
          <w:rFonts w:ascii="Times New Roman" w:hAnsi="Times New Roman" w:cs="Times New Roman"/>
          <w:sz w:val="24"/>
          <w:szCs w:val="24"/>
        </w:rPr>
        <w:t xml:space="preserve"> район» на 2020 - 2024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Цель и задачи подпрограммы</w:t>
      </w:r>
      <w:r w:rsidR="003A64D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2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:rsidR="0010278A" w:rsidRPr="0010278A" w:rsidRDefault="0010278A" w:rsidP="0010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78A" w:rsidRPr="0010278A" w:rsidRDefault="0010278A" w:rsidP="00917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Целью подпрограммы является повышение эффективности бюджетных расходов в </w:t>
      </w:r>
      <w:r w:rsidR="003033F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3033F4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3033F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расходов органов местного самоуправления и муниципальных учреждений в рамках реализации долгосрочных приоритетов и целей социально-экономического развития </w:t>
      </w:r>
      <w:r w:rsidR="003033F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033F4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3033F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278A" w:rsidRPr="0010278A" w:rsidRDefault="0010278A" w:rsidP="00917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планируется решение задач по следующим основным направлениям:</w:t>
      </w:r>
    </w:p>
    <w:p w:rsidR="0010278A" w:rsidRPr="0010278A" w:rsidRDefault="0010278A" w:rsidP="00917BC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качества финансового менеджмента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278A" w:rsidRPr="0010278A" w:rsidRDefault="0010278A" w:rsidP="00917BCC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Усовершенствование процесса санкционирования расходов бюджета с учетом результативности, адресности и целесообразности расходов, а также соблюдением целевого характера использования бюджетных средств;</w:t>
      </w:r>
    </w:p>
    <w:p w:rsidR="0010278A" w:rsidRPr="0010278A" w:rsidRDefault="0010278A" w:rsidP="00917BC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качества предоставления муниципальных функций и муниципальных услуг посредством повышения квалификации муниципальных служащих.</w:t>
      </w:r>
    </w:p>
    <w:p w:rsidR="0010278A" w:rsidRPr="0010278A" w:rsidRDefault="0010278A" w:rsidP="00917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Достижение цели и решение задач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 w:rsidR="0010278A" w:rsidRPr="0010278A" w:rsidRDefault="0010278A" w:rsidP="0010278A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2. </w:t>
      </w:r>
      <w:r w:rsidR="006E09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СИСТЕМА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мероприяти</w:t>
      </w:r>
      <w:r w:rsidR="006E09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ПОДпрограммы</w:t>
      </w:r>
      <w:r w:rsidR="003A64D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2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:rsidR="0010278A" w:rsidRPr="0010278A" w:rsidRDefault="0010278A" w:rsidP="0010278A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278A" w:rsidRPr="0010278A" w:rsidRDefault="0010278A" w:rsidP="003033F4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Мероприятия подпрограммы направлены на реализацию поставленных целей и задач.</w:t>
      </w:r>
    </w:p>
    <w:p w:rsidR="0010278A" w:rsidRPr="0010278A" w:rsidRDefault="0010278A" w:rsidP="0030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Главным распорядителям бюджетных средств </w:t>
      </w:r>
      <w:r w:rsidR="003033F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033F4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3033F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предоставляются бюджетные ассигнования на реализацию мероприятий, направленных на повышение эффективности бюджетных расходов в соответствии с бюджетным законодательством.</w:t>
      </w:r>
    </w:p>
    <w:p w:rsidR="0010278A" w:rsidRPr="0010278A" w:rsidRDefault="00661D20" w:rsidP="003033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Система</w:t>
      </w:r>
      <w:r w:rsidR="0010278A"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 мероприятий подпрограммы представлен</w:t>
      </w:r>
      <w:r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="0010278A"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 в приложении </w:t>
      </w:r>
      <w:r w:rsidR="00B55485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10278A"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10278A" w:rsidRPr="0010278A">
        <w:rPr>
          <w:rFonts w:ascii="Times New Roman" w:eastAsia="Calibri" w:hAnsi="Times New Roman" w:cs="Times New Roman"/>
          <w:bCs/>
          <w:sz w:val="24"/>
          <w:szCs w:val="24"/>
        </w:rPr>
        <w:t>к муниципальной программе</w:t>
      </w:r>
      <w:r w:rsidR="0010278A" w:rsidRPr="0010278A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10278A" w:rsidRPr="0010278A" w:rsidRDefault="0010278A" w:rsidP="003033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</w:rPr>
      </w:pP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Мероприятия и объем финансирования корректируются в соответствии с показателями бюджета </w:t>
      </w:r>
      <w:r w:rsidR="003033F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033F4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3033F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66" w:rsidRPr="0010278A" w:rsidRDefault="006E0966" w:rsidP="0010278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66" w:rsidRPr="0010278A" w:rsidRDefault="006E0966" w:rsidP="006E09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ОЖИДАЕМЫЕ РЕЗУЛЬТАТЫ РЕАЛИЗАЦИИ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подпрограммы</w:t>
      </w:r>
      <w:r w:rsidR="003A64D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2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:rsidR="0010278A" w:rsidRDefault="0010278A" w:rsidP="003033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66" w:rsidRPr="0010278A" w:rsidRDefault="006E0966" w:rsidP="003033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66" w:rsidRDefault="006E0966" w:rsidP="006E09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целом реализация подпрограммы направлена на повышение эффективности бюджетных расходов, а также на повышение качества управления муниципальными финансами.</w:t>
      </w:r>
    </w:p>
    <w:p w:rsidR="00330A5B" w:rsidRDefault="006E0966" w:rsidP="006E09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настоящей подпрограммы меры муниципального регулирования, направленные на достижение указанных целей и задач, не предусмотрены.</w:t>
      </w:r>
    </w:p>
    <w:p w:rsidR="00330A5B" w:rsidRPr="0010278A" w:rsidRDefault="00330A5B" w:rsidP="00330A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31E">
        <w:rPr>
          <w:rFonts w:ascii="Times New Roman" w:hAnsi="Times New Roman" w:cs="Times New Roman"/>
        </w:rPr>
        <w:t>П</w:t>
      </w:r>
      <w:r w:rsidRPr="0010278A">
        <w:rPr>
          <w:rFonts w:ascii="Times New Roman" w:eastAsia="Calibri" w:hAnsi="Times New Roman" w:cs="Times New Roman"/>
          <w:sz w:val="24"/>
          <w:szCs w:val="24"/>
        </w:rPr>
        <w:t>оказател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результативности под</w:t>
      </w:r>
      <w:r w:rsidRPr="0010278A">
        <w:rPr>
          <w:rFonts w:ascii="Times New Roman" w:eastAsia="Calibri" w:hAnsi="Times New Roman" w:cs="Times New Roman"/>
          <w:sz w:val="24"/>
          <w:szCs w:val="24"/>
        </w:rPr>
        <w:t>программы представлены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78A">
        <w:rPr>
          <w:rFonts w:ascii="Times New Roman" w:eastAsia="Times New Roman" w:hAnsi="Times New Roman" w:cs="Times New Roman"/>
          <w:bCs/>
          <w:sz w:val="24"/>
          <w:szCs w:val="24"/>
        </w:rPr>
        <w:t>к муниципальной программе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0A5B" w:rsidRPr="0010278A" w:rsidRDefault="00330A5B" w:rsidP="006E09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30A5B" w:rsidRPr="0010278A" w:rsidSect="00EE52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3A64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278A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F855DC" w:rsidRPr="00F855DC" w:rsidRDefault="00F855DC" w:rsidP="00F85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855DC">
        <w:rPr>
          <w:rFonts w:ascii="Times New Roman" w:eastAsia="Times New Roman" w:hAnsi="Times New Roman" w:cs="Times New Roman"/>
          <w:lang w:eastAsia="ru-RU"/>
        </w:rPr>
        <w:t xml:space="preserve">«Управление финансами </w:t>
      </w:r>
      <w:proofErr w:type="gramStart"/>
      <w:r w:rsidRPr="00F855DC">
        <w:rPr>
          <w:rFonts w:ascii="Times New Roman" w:eastAsia="Calibri" w:hAnsi="Times New Roman" w:cs="Times New Roman"/>
        </w:rPr>
        <w:t>муниципального</w:t>
      </w:r>
      <w:proofErr w:type="gramEnd"/>
    </w:p>
    <w:p w:rsidR="00F855DC" w:rsidRPr="00F855DC" w:rsidRDefault="00F855DC" w:rsidP="00F85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55DC">
        <w:rPr>
          <w:rFonts w:ascii="Times New Roman" w:eastAsia="Calibri" w:hAnsi="Times New Roman" w:cs="Times New Roman"/>
        </w:rPr>
        <w:t xml:space="preserve">образования </w:t>
      </w:r>
      <w:proofErr w:type="spellStart"/>
      <w:r w:rsidRPr="00F855DC">
        <w:rPr>
          <w:rFonts w:ascii="Times New Roman" w:eastAsia="Calibri" w:hAnsi="Times New Roman" w:cs="Times New Roman"/>
        </w:rPr>
        <w:t>Куйтунский</w:t>
      </w:r>
      <w:proofErr w:type="spellEnd"/>
      <w:r w:rsidRPr="00F855DC">
        <w:rPr>
          <w:rFonts w:ascii="Times New Roman" w:eastAsia="Calibri" w:hAnsi="Times New Roman" w:cs="Times New Roman"/>
        </w:rPr>
        <w:t xml:space="preserve"> район</w:t>
      </w:r>
      <w:r w:rsidRPr="00F855DC">
        <w:rPr>
          <w:rFonts w:ascii="Times New Roman" w:eastAsia="Times New Roman" w:hAnsi="Times New Roman" w:cs="Times New Roman"/>
          <w:lang w:eastAsia="ru-RU"/>
        </w:rPr>
        <w:t>» на 2020-2024 годы</w:t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278A">
        <w:rPr>
          <w:rFonts w:ascii="Times New Roman" w:eastAsia="Times New Roman" w:hAnsi="Times New Roman" w:cs="Times New Roman"/>
          <w:lang w:eastAsia="ru-RU"/>
        </w:rPr>
        <w:br/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78A">
        <w:rPr>
          <w:rFonts w:ascii="Times New Roman" w:eastAsia="Times New Roman" w:hAnsi="Times New Roman" w:cs="Times New Roman"/>
          <w:lang w:eastAsia="ru-RU"/>
        </w:rPr>
        <w:t>ПОКАЗАТЕЛ</w:t>
      </w:r>
      <w:r w:rsidR="00757C5D">
        <w:rPr>
          <w:rFonts w:ascii="Times New Roman" w:eastAsia="Times New Roman" w:hAnsi="Times New Roman" w:cs="Times New Roman"/>
          <w:lang w:eastAsia="ru-RU"/>
        </w:rPr>
        <w:t>И РЕЗУЛЬТАТИВНОСТИ</w:t>
      </w:r>
      <w:r w:rsidRPr="0010278A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</w:t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66330D">
        <w:rPr>
          <w:rFonts w:ascii="Times New Roman" w:eastAsia="Times New Roman" w:hAnsi="Times New Roman" w:cs="Times New Roman"/>
          <w:caps/>
          <w:lang w:eastAsia="ru-RU"/>
        </w:rPr>
        <w:t xml:space="preserve">«Управление финансами муниципального </w:t>
      </w:r>
      <w:r w:rsidR="008A42D8" w:rsidRPr="0066330D">
        <w:rPr>
          <w:rFonts w:ascii="Times New Roman" w:eastAsia="Times New Roman" w:hAnsi="Times New Roman" w:cs="Times New Roman"/>
          <w:caps/>
          <w:lang w:eastAsia="ru-RU"/>
        </w:rPr>
        <w:t>ОБРАЗОВАНИЯ КУЙТУНСКИЙ район</w:t>
      </w:r>
      <w:r w:rsidRPr="0066330D">
        <w:rPr>
          <w:rFonts w:ascii="Times New Roman" w:eastAsia="Times New Roman" w:hAnsi="Times New Roman" w:cs="Times New Roman"/>
          <w:caps/>
          <w:lang w:eastAsia="ru-RU"/>
        </w:rPr>
        <w:t>» на 20</w:t>
      </w:r>
      <w:r w:rsidR="008A42D8" w:rsidRPr="0066330D">
        <w:rPr>
          <w:rFonts w:ascii="Times New Roman" w:eastAsia="Times New Roman" w:hAnsi="Times New Roman" w:cs="Times New Roman"/>
          <w:caps/>
          <w:lang w:eastAsia="ru-RU"/>
        </w:rPr>
        <w:t>20</w:t>
      </w:r>
      <w:r w:rsidRPr="0066330D">
        <w:rPr>
          <w:rFonts w:ascii="Times New Roman" w:eastAsia="Times New Roman" w:hAnsi="Times New Roman" w:cs="Times New Roman"/>
          <w:caps/>
          <w:lang w:eastAsia="ru-RU"/>
        </w:rPr>
        <w:t>-202</w:t>
      </w:r>
      <w:r w:rsidR="008A42D8" w:rsidRPr="0066330D">
        <w:rPr>
          <w:rFonts w:ascii="Times New Roman" w:eastAsia="Times New Roman" w:hAnsi="Times New Roman" w:cs="Times New Roman"/>
          <w:caps/>
          <w:lang w:eastAsia="ru-RU"/>
        </w:rPr>
        <w:t>4</w:t>
      </w:r>
      <w:r w:rsidRPr="0066330D">
        <w:rPr>
          <w:rFonts w:ascii="Times New Roman" w:eastAsia="Times New Roman" w:hAnsi="Times New Roman" w:cs="Times New Roman"/>
          <w:caps/>
          <w:lang w:eastAsia="ru-RU"/>
        </w:rPr>
        <w:t xml:space="preserve"> годы</w:t>
      </w:r>
      <w:r w:rsidRPr="0010278A">
        <w:rPr>
          <w:rFonts w:ascii="Times New Roman" w:eastAsia="Times New Roman" w:hAnsi="Times New Roman" w:cs="Times New Roman"/>
          <w:caps/>
          <w:lang w:eastAsia="ru-RU"/>
        </w:rPr>
        <w:br/>
      </w:r>
      <w:r w:rsidRPr="0010278A">
        <w:rPr>
          <w:rFonts w:ascii="Times New Roman" w:eastAsia="Times New Roman" w:hAnsi="Times New Roman" w:cs="Times New Roman"/>
          <w:lang w:eastAsia="ru-RU"/>
        </w:rPr>
        <w:t xml:space="preserve"> (далее - программа)</w:t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4824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428"/>
        <w:gridCol w:w="654"/>
        <w:gridCol w:w="1334"/>
        <w:gridCol w:w="1122"/>
        <w:gridCol w:w="1349"/>
        <w:gridCol w:w="1281"/>
        <w:gridCol w:w="1349"/>
        <w:gridCol w:w="1328"/>
        <w:gridCol w:w="1284"/>
      </w:tblGrid>
      <w:tr w:rsidR="0010278A" w:rsidRPr="0010278A" w:rsidTr="00701D36">
        <w:trPr>
          <w:trHeight w:val="202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75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  <w:r w:rsidR="00757C5D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результативности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3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75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</w:t>
            </w:r>
            <w:r w:rsidR="00757C5D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результативности</w:t>
            </w:r>
          </w:p>
        </w:tc>
      </w:tr>
      <w:tr w:rsidR="0010278A" w:rsidRPr="0010278A" w:rsidTr="00701D36">
        <w:trPr>
          <w:trHeight w:val="1144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отчетный год</w:t>
            </w:r>
          </w:p>
          <w:p w:rsidR="0010278A" w:rsidRPr="0010278A" w:rsidRDefault="0010278A" w:rsidP="008A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8A42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текущий год (оценка)</w:t>
            </w:r>
          </w:p>
          <w:p w:rsidR="0010278A" w:rsidRPr="0010278A" w:rsidRDefault="0010278A" w:rsidP="008A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8A42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первый год действия программы</w:t>
            </w:r>
          </w:p>
          <w:p w:rsidR="0010278A" w:rsidRPr="0010278A" w:rsidRDefault="0010278A" w:rsidP="008A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A42D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8A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второй год действия программы 20</w:t>
            </w:r>
            <w:r w:rsidR="008A42D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8A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третий год действия программы 20</w:t>
            </w:r>
            <w:r w:rsidR="008A42D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8A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четвертый год действия программы 202</w:t>
            </w:r>
            <w:r w:rsidR="008A42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8A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год завершения действия программы 202</w:t>
            </w:r>
            <w:r w:rsidR="008A42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10278A" w:rsidRPr="0010278A" w:rsidTr="00701D36">
        <w:trPr>
          <w:trHeight w:val="245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0278A" w:rsidRPr="0010278A" w:rsidTr="00701D3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8A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«Управление финансами муниципального </w:t>
            </w:r>
            <w:r w:rsidR="008A42D8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 w:rsidR="008A42D8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="008A42D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» на 20</w:t>
            </w:r>
            <w:r w:rsidR="008A42D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8A42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10278A" w:rsidRPr="0010278A" w:rsidTr="00701D36">
        <w:trPr>
          <w:trHeight w:val="23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Уровень муниципального долга </w:t>
            </w:r>
            <w:r w:rsidR="008A42D8"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 w:rsidR="008A42D8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 w:rsidR="008A42D8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="008A42D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FE2919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FE2919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FE2919" w:rsidRDefault="00FE2919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FE2919" w:rsidRDefault="00FE2919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FE2919" w:rsidRDefault="00FE2919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FE2919" w:rsidRDefault="00FE2919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FE2919" w:rsidRDefault="00FE2919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</w:tr>
      <w:tr w:rsidR="0010278A" w:rsidRPr="0010278A" w:rsidTr="00701D36">
        <w:trPr>
          <w:trHeight w:val="39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Динамика налоговых и неналоговых доходов бюджета </w:t>
            </w:r>
            <w:r w:rsidR="008A42D8"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 w:rsidR="008A42D8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 w:rsidR="008A42D8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="008A42D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FE2919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FE2919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FE2919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FE2919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FE2919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FE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E2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FE2919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</w:tr>
      <w:tr w:rsidR="0010278A" w:rsidRPr="0010278A" w:rsidTr="00701D36">
        <w:trPr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Подпрограмма 1 «Организация составления и исполнения бюджета муниципального </w:t>
            </w:r>
            <w:r w:rsidR="008A42D8">
              <w:rPr>
                <w:rFonts w:ascii="Times New Roman" w:eastAsia="Calibri" w:hAnsi="Times New Roman" w:cs="Times New Roman"/>
              </w:rPr>
              <w:t xml:space="preserve">образования </w:t>
            </w:r>
            <w:proofErr w:type="spellStart"/>
            <w:r w:rsidR="008A42D8">
              <w:rPr>
                <w:rFonts w:ascii="Times New Roman" w:eastAsia="Calibri" w:hAnsi="Times New Roman" w:cs="Times New Roman"/>
              </w:rPr>
              <w:t>Куйтунский</w:t>
            </w:r>
            <w:proofErr w:type="spellEnd"/>
            <w:r w:rsidR="008A42D8">
              <w:rPr>
                <w:rFonts w:ascii="Times New Roman" w:eastAsia="Calibri" w:hAnsi="Times New Roman" w:cs="Times New Roman"/>
              </w:rPr>
              <w:t xml:space="preserve"> район</w:t>
            </w:r>
            <w:r w:rsidRPr="0010278A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10278A" w:rsidRPr="0010278A" w:rsidRDefault="0010278A" w:rsidP="008A4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>управление муниципальными финансами» на 20</w:t>
            </w:r>
            <w:r w:rsidR="008A42D8">
              <w:rPr>
                <w:rFonts w:ascii="Times New Roman" w:eastAsia="Calibri" w:hAnsi="Times New Roman" w:cs="Times New Roman"/>
              </w:rPr>
              <w:t>20</w:t>
            </w:r>
            <w:r w:rsidRPr="0010278A">
              <w:rPr>
                <w:rFonts w:ascii="Times New Roman" w:eastAsia="Calibri" w:hAnsi="Times New Roman" w:cs="Times New Roman"/>
              </w:rPr>
              <w:t xml:space="preserve"> - 202</w:t>
            </w:r>
            <w:r w:rsidR="008A42D8">
              <w:rPr>
                <w:rFonts w:ascii="Times New Roman" w:eastAsia="Calibri" w:hAnsi="Times New Roman" w:cs="Times New Roman"/>
              </w:rPr>
              <w:t>4</w:t>
            </w:r>
            <w:r w:rsidRPr="0010278A">
              <w:rPr>
                <w:rFonts w:ascii="Times New Roman" w:eastAsia="Calibri" w:hAnsi="Times New Roman" w:cs="Times New Roman"/>
              </w:rPr>
              <w:t xml:space="preserve"> годы.</w:t>
            </w:r>
          </w:p>
        </w:tc>
      </w:tr>
      <w:tr w:rsidR="0010278A" w:rsidRPr="0010278A" w:rsidTr="00701D3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Размер дефицита бюджета </w:t>
            </w:r>
            <w:r w:rsidR="008A42D8"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 w:rsidR="008A42D8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 w:rsidR="008A42D8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="008A42D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10278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65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0 (профицит </w:t>
            </w:r>
            <w:r w:rsidR="006313B2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FE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2919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FE2919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FE2919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</w:tr>
      <w:tr w:rsidR="0010278A" w:rsidRPr="0010278A" w:rsidTr="00701D36">
        <w:trPr>
          <w:trHeight w:val="50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Объем просроченной задолженности по погашению долговых обязательств </w:t>
            </w:r>
            <w:r w:rsidR="008A42D8"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 w:rsidR="008A42D8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 w:rsidR="008A42D8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="008A42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4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278A" w:rsidRPr="0010278A" w:rsidTr="00701D36">
        <w:trPr>
          <w:trHeight w:val="50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FE2919" w:rsidP="001027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  <w:r w:rsidR="0010278A" w:rsidRPr="001027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FE2919" w:rsidP="001027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FE2919" w:rsidP="001027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  <w:r w:rsidR="0010278A" w:rsidRPr="001027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FE2919" w:rsidP="001027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  <w:r w:rsidR="0010278A" w:rsidRPr="001027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FE2919" w:rsidP="001027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FE2919" w:rsidP="001027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FE2919" w:rsidP="001027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  <w:r w:rsidR="0010278A" w:rsidRPr="001027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278A" w:rsidRPr="0010278A" w:rsidTr="00701D3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Основное мероприятие 1.1. Обеспечение эффективного управления муниципальными финансами, </w:t>
            </w:r>
          </w:p>
          <w:p w:rsidR="0010278A" w:rsidRPr="0010278A" w:rsidRDefault="0010278A" w:rsidP="0010278A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составление и организация исполнения бюджета </w:t>
            </w:r>
            <w:r w:rsidR="0049552D"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 w:rsidR="0049552D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 w:rsidR="0049552D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="0049552D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10278A" w:rsidRPr="0010278A" w:rsidTr="00701D3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Удельный вес расходов бюджета, формируемый в рамках программ, в объеме расходов бюджета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FE2919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91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9122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&gt;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&gt;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&gt;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&gt;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&gt;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10278A" w:rsidRPr="0010278A" w:rsidTr="00701D3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сроков внесения в Думу </w:t>
            </w:r>
            <w:r w:rsidR="0049552D"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 w:rsidR="0049552D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 w:rsidR="0049552D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="0049552D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решения о бюджете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278A" w:rsidRPr="0010278A" w:rsidTr="00701D3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нарушений сроков и качества представления отчетности об исполнении бюджета </w:t>
            </w:r>
            <w:r w:rsidR="0049552D"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 w:rsidR="0049552D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 w:rsidR="0049552D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="0049552D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278A" w:rsidRPr="0010278A" w:rsidTr="00701D3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Прирост просроченной кредиторской задолженности бюджета в общем объеме расходов бюджета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FE2919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278A" w:rsidRPr="0010278A" w:rsidTr="00701D36">
        <w:trPr>
          <w:trHeight w:val="1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B2149C" w:rsidP="00B2149C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</w:rPr>
              <w:t xml:space="preserve">1.2. </w:t>
            </w:r>
            <w:r w:rsidR="0010278A" w:rsidRPr="0010278A">
              <w:rPr>
                <w:rFonts w:ascii="Times New Roman" w:eastAsia="Calibri" w:hAnsi="Times New Roman" w:cs="Times New Roman"/>
              </w:rPr>
              <w:t xml:space="preserve">Управление средствами резервного фонда администрации </w:t>
            </w:r>
            <w:r w:rsidR="0049552D"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 w:rsidR="0049552D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 w:rsidR="0049552D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="0049552D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10278A" w:rsidRPr="0010278A" w:rsidTr="00701D3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резервного фонда муниципального образования в объеме расходов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FE2919" w:rsidRDefault="00FE2919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49C">
              <w:rPr>
                <w:rFonts w:ascii="Times New Roman" w:eastAsia="Times New Roman" w:hAnsi="Times New Roman" w:cs="Times New Roman"/>
                <w:lang w:eastAsia="ru-RU"/>
              </w:rPr>
              <w:t>&lt;=3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49C">
              <w:rPr>
                <w:rFonts w:ascii="Times New Roman" w:eastAsia="Times New Roman" w:hAnsi="Times New Roman" w:cs="Times New Roman"/>
                <w:lang w:eastAsia="ru-RU"/>
              </w:rPr>
              <w:t>&lt;=3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49C">
              <w:rPr>
                <w:rFonts w:ascii="Times New Roman" w:eastAsia="Times New Roman" w:hAnsi="Times New Roman" w:cs="Times New Roman"/>
                <w:lang w:eastAsia="ru-RU"/>
              </w:rPr>
              <w:t>&lt;=3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49C">
              <w:rPr>
                <w:rFonts w:ascii="Times New Roman" w:eastAsia="Times New Roman" w:hAnsi="Times New Roman" w:cs="Times New Roman"/>
                <w:lang w:eastAsia="ru-RU"/>
              </w:rPr>
              <w:t>&lt;=3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49C">
              <w:rPr>
                <w:rFonts w:ascii="Times New Roman" w:eastAsia="Times New Roman" w:hAnsi="Times New Roman" w:cs="Times New Roman"/>
                <w:lang w:eastAsia="ru-RU"/>
              </w:rPr>
              <w:t>&lt;=3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49C">
              <w:rPr>
                <w:rFonts w:ascii="Times New Roman" w:eastAsia="Times New Roman" w:hAnsi="Times New Roman" w:cs="Times New Roman"/>
                <w:lang w:eastAsia="ru-RU"/>
              </w:rPr>
              <w:t>&lt;=3</w:t>
            </w:r>
          </w:p>
        </w:tc>
      </w:tr>
      <w:tr w:rsidR="0010278A" w:rsidRPr="0010278A" w:rsidTr="00701D3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49552D" w:rsidRDefault="00B2149C" w:rsidP="0010278A">
            <w:pPr>
              <w:tabs>
                <w:tab w:val="left" w:pos="23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Основное мероприятие </w:t>
            </w:r>
            <w:r w:rsidR="0010278A" w:rsidRPr="0010278A">
              <w:rPr>
                <w:rFonts w:ascii="Times New Roman" w:eastAsia="Times New Roman" w:hAnsi="Times New Roman" w:cs="Times New Roman"/>
              </w:rPr>
              <w:t xml:space="preserve">1.3.Управление муниципальным долгом </w:t>
            </w:r>
            <w:r w:rsidR="0049552D"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 w:rsidR="0049552D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 w:rsidR="0049552D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="0049552D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10278A" w:rsidRPr="0010278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0278A" w:rsidRPr="0010278A" w:rsidTr="00701D3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</w:rPr>
              <w:t xml:space="preserve">Отношение расходов на обслуживание муниципального долга </w:t>
            </w:r>
            <w:r w:rsidR="0049552D"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 w:rsidR="0049552D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 w:rsidR="0049552D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="0049552D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10278A">
              <w:rPr>
                <w:rFonts w:ascii="Times New Roman" w:eastAsia="Times New Roman" w:hAnsi="Times New Roman" w:cs="Times New Roman"/>
              </w:rPr>
              <w:t xml:space="preserve"> к расходам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278A" w:rsidRPr="0010278A" w:rsidTr="00701D3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49552D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Основное мероприятие 1.4.  Обеспечение сбалансированности бюджетов сельских поселений </w:t>
            </w:r>
            <w:proofErr w:type="spellStart"/>
            <w:r w:rsidR="0049552D">
              <w:rPr>
                <w:rFonts w:ascii="Times New Roman" w:eastAsia="Calibri" w:hAnsi="Times New Roman" w:cs="Times New Roman"/>
              </w:rPr>
              <w:t>Куйтунского</w:t>
            </w:r>
            <w:proofErr w:type="spellEnd"/>
            <w:r w:rsidR="0049552D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10278A" w:rsidRPr="0010278A" w:rsidTr="00701D36">
        <w:trPr>
          <w:trHeight w:val="144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01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Предоставление межбюджетных трансфертов бюджетам поселений в соответствии Законом Иркутской области от 22.10.2013 N 74-ОЗ «О межбюджетных трансфертах и нормативах отчислений доходов в местные бюджеты»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012E41" w:rsidP="0001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0278A" w:rsidRPr="0010278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10278A" w:rsidRPr="0010278A" w:rsidTr="00701D36">
        <w:trPr>
          <w:trHeight w:val="24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>Подпрограмма 2 «</w:t>
            </w:r>
            <w:r w:rsidR="0049552D" w:rsidRPr="0049552D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финансами муниципального образования </w:t>
            </w:r>
            <w:proofErr w:type="spellStart"/>
            <w:r w:rsidR="0049552D" w:rsidRPr="0049552D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="0049552D" w:rsidRPr="0049552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на 2020-2024 годы</w:t>
            </w:r>
            <w:r w:rsidRPr="0049552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0278A" w:rsidRPr="0010278A" w:rsidTr="00701D36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Оценка достигнутых результатов в сфере повышения эффективности бюджетных расходов за год.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FE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E2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0278A" w:rsidRPr="0010278A" w:rsidTr="00701D36">
        <w:trPr>
          <w:trHeight w:val="22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2.1. </w:t>
            </w:r>
            <w:r w:rsidRPr="0010278A">
              <w:rPr>
                <w:rFonts w:ascii="Times New Roman" w:eastAsia="Times New Roman" w:hAnsi="Times New Roman" w:cs="Times New Roman"/>
              </w:rPr>
              <w:t xml:space="preserve">Создание условий для повышения качества финансового менеджмента </w:t>
            </w:r>
          </w:p>
        </w:tc>
      </w:tr>
      <w:tr w:rsidR="0010278A" w:rsidRPr="0010278A" w:rsidTr="00701D36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Доля просроченной кредиторской задолженности местных бюджетов по социально значимым расходам (заработной плате, начислениям на выплаты по оплате труда, коммунальным услугам, социальному обеспечению) муниципальных учреждений, находящихся в ведении органов местного самоуправления в общем объеме расходов бюджета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278A" w:rsidRPr="0010278A" w:rsidTr="00701D3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>Основное мероприятие 2.2. Усовершенствование процесса санкционирования расходов бюджета.</w:t>
            </w:r>
          </w:p>
        </w:tc>
      </w:tr>
      <w:tr w:rsidR="0010278A" w:rsidRPr="0010278A" w:rsidTr="00701D3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92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="00920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49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</w:rPr>
              <w:t xml:space="preserve">Размещение информации </w:t>
            </w:r>
            <w:r w:rsidR="0049552D">
              <w:rPr>
                <w:rFonts w:ascii="Times New Roman" w:eastAsia="Times New Roman" w:hAnsi="Times New Roman" w:cs="Times New Roman"/>
              </w:rPr>
              <w:t>финансового управления</w:t>
            </w:r>
            <w:r w:rsidRPr="0010278A">
              <w:rPr>
                <w:rFonts w:ascii="Times New Roman" w:eastAsia="Times New Roman" w:hAnsi="Times New Roman" w:cs="Times New Roman"/>
              </w:rPr>
              <w:t xml:space="preserve">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нормативно-правовой базы по организации составления и исполнения бюджета </w:t>
            </w:r>
            <w:r w:rsidR="0049552D" w:rsidRPr="0049552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proofErr w:type="spellStart"/>
            <w:r w:rsidR="0049552D" w:rsidRPr="0049552D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="0049552D" w:rsidRPr="0049552D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8A">
              <w:rPr>
                <w:rFonts w:ascii="Times New Roman" w:eastAsia="Times New Roman" w:hAnsi="Times New Roman" w:cs="Times New Roman"/>
              </w:rPr>
              <w:t xml:space="preserve">на официальном сайте администрации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0278A" w:rsidRPr="0010278A" w:rsidTr="00701D3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Основное мероприятие 2.3.  </w:t>
            </w:r>
            <w:r w:rsidRPr="0010278A">
              <w:rPr>
                <w:rFonts w:ascii="Times New Roman" w:eastAsia="Calibri" w:hAnsi="Times New Roman" w:cs="Times New Roman"/>
                <w:color w:val="000000"/>
              </w:rPr>
              <w:t>Повышение квалификации муниципальных служащих</w:t>
            </w:r>
          </w:p>
        </w:tc>
      </w:tr>
      <w:tr w:rsidR="0010278A" w:rsidRPr="0010278A" w:rsidTr="00701D3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2.3.1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Доля муниципальных служащих, прошедших повышение квалификации, от общего числа планируемых к обучению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</w:tbl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  <w:sectPr w:rsidR="0010278A" w:rsidRPr="0010278A" w:rsidSect="00EC70A1">
          <w:pgSz w:w="16838" w:h="11906" w:orient="landscape"/>
          <w:pgMar w:top="1276" w:right="851" w:bottom="567" w:left="851" w:header="709" w:footer="709" w:gutter="0"/>
          <w:cols w:space="708"/>
          <w:docGrid w:linePitch="360"/>
        </w:sectPr>
      </w:pPr>
    </w:p>
    <w:p w:rsidR="00967E10" w:rsidRPr="0010278A" w:rsidRDefault="00967E10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07"/>
      <w:bookmarkEnd w:id="1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67E10" w:rsidRPr="0010278A" w:rsidRDefault="00967E10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67E10" w:rsidRPr="00CE7065" w:rsidRDefault="00967E10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финансами </w:t>
      </w:r>
      <w:proofErr w:type="gramStart"/>
      <w:r w:rsidRPr="00CE706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967E10" w:rsidRDefault="00967E10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65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proofErr w:type="spellStart"/>
      <w:r w:rsidRPr="00CE7065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Pr="00CE7065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CE70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2020-2024 годы</w:t>
      </w:r>
    </w:p>
    <w:p w:rsidR="00967E10" w:rsidRDefault="00967E10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960"/>
        <w:gridCol w:w="1518"/>
        <w:gridCol w:w="1071"/>
        <w:gridCol w:w="630"/>
        <w:gridCol w:w="173"/>
        <w:gridCol w:w="819"/>
        <w:gridCol w:w="173"/>
        <w:gridCol w:w="1386"/>
        <w:gridCol w:w="173"/>
        <w:gridCol w:w="1102"/>
        <w:gridCol w:w="173"/>
        <w:gridCol w:w="868"/>
        <w:gridCol w:w="173"/>
        <w:gridCol w:w="868"/>
        <w:gridCol w:w="173"/>
        <w:gridCol w:w="887"/>
        <w:gridCol w:w="173"/>
        <w:gridCol w:w="868"/>
        <w:gridCol w:w="173"/>
        <w:gridCol w:w="868"/>
        <w:gridCol w:w="173"/>
        <w:gridCol w:w="1266"/>
        <w:gridCol w:w="173"/>
      </w:tblGrid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МЕРОПРИЯТИЙ ПРОГРАММЫ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всего, тыс. руб.</w:t>
            </w:r>
          </w:p>
        </w:tc>
        <w:tc>
          <w:tcPr>
            <w:tcW w:w="5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967E10" w:rsidRPr="00967E10" w:rsidTr="008058ED">
        <w:trPr>
          <w:gridAfter w:val="1"/>
          <w:wAfter w:w="173" w:type="dxa"/>
          <w:trHeight w:val="17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67E10" w:rsidRPr="00967E10" w:rsidTr="008058ED">
        <w:trPr>
          <w:gridAfter w:val="1"/>
          <w:wAfter w:w="173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2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район, управление муниципальными финансами» на 2020 - 2024 годы.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эффективного управления муниципальными финансами, составление и организация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102669,5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20533,9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20533,9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20533,9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20533,9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20533,9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67220,0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13444,0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13444,0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35449,5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7089,9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7089,9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средствами резервного фонда администрации муниципального 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выравнивания и сбалансированности бюджетов поселений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592626,0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117814,0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118703,0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118703,0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118703,0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118703,0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510688,0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101744,0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102236,0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102236,0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102236,0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102236,0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81938,0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16070,0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16467,0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16467,0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16467,0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16467,0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515794,0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102762,0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103258,0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103258,0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103258,0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103258,0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510688,0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101744,0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102236,0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102236,0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102236,0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102236,0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5106,0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76832,0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15445,0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15445,0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76832,0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15445,0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15445,0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1,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700334,3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139360,1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140247,7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140244,9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140242,2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140239,4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510688,0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101744,0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102236,0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102236,0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102236,0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102236,0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154196,8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30526,2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30921,8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30919,0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30916,3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30913,5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35449,5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7089,9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7089,9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32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2  «Повышение эффективности бюджетных расходов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район» на 2020 - 2024 годы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качества финансового менеджмента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процесса санкционирования расходов бюджета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2,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программе,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700874,3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139500,1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140347,7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140344,9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140342,2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140339,4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510688,0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101744,0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102236,0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102236,0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102236,0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102236,0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154736,8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30666,2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31021,8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31019,0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31016,3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31013,5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35449,5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7089,9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7089,9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капитальные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67E10" w:rsidRDefault="00967E10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10" w:rsidRDefault="00967E10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10" w:rsidRDefault="00967E10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10" w:rsidRPr="00CE7065" w:rsidRDefault="00967E10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3B51" w:rsidRPr="0010278A" w:rsidRDefault="00CF3B51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F3B51" w:rsidRPr="0010278A" w:rsidRDefault="00CF3B51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F3B51" w:rsidRPr="00CE7065" w:rsidRDefault="00CF3B51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финансами </w:t>
      </w:r>
      <w:proofErr w:type="gramStart"/>
      <w:r w:rsidRPr="00CE706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CF3B51" w:rsidRPr="00CE7065" w:rsidRDefault="00CF3B51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065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proofErr w:type="spellStart"/>
      <w:r w:rsidRPr="00CE7065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Pr="00CE7065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CE70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2020-2024 годы</w:t>
      </w:r>
    </w:p>
    <w:p w:rsidR="00CF3B51" w:rsidRPr="0010278A" w:rsidRDefault="00CF3B51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B51" w:rsidRPr="0010278A" w:rsidRDefault="00CF3B51" w:rsidP="00CF3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И  ИСТОЧНИКИ ФИНАНСИРОВАНИЯ</w:t>
      </w:r>
    </w:p>
    <w:p w:rsidR="00CF3B51" w:rsidRPr="0010278A" w:rsidRDefault="00CF3B51" w:rsidP="00CF3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CF3B51" w:rsidRPr="0066330D" w:rsidRDefault="00CF3B51" w:rsidP="006633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«Управление финансами муниципального ОБРАЗОВАНИЯ КУЙТУНСКИЙ район» на 2020-2024 годы</w:t>
      </w:r>
    </w:p>
    <w:p w:rsidR="00CF3B51" w:rsidRDefault="00CF3B51" w:rsidP="006633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14799" w:type="dxa"/>
        <w:tblInd w:w="250" w:type="dxa"/>
        <w:tblLook w:val="04A0" w:firstRow="1" w:lastRow="0" w:firstColumn="1" w:lastColumn="0" w:noHBand="0" w:noVBand="1"/>
      </w:tblPr>
      <w:tblGrid>
        <w:gridCol w:w="3794"/>
        <w:gridCol w:w="2157"/>
        <w:gridCol w:w="1670"/>
        <w:gridCol w:w="1701"/>
        <w:gridCol w:w="1701"/>
        <w:gridCol w:w="1843"/>
        <w:gridCol w:w="1933"/>
      </w:tblGrid>
      <w:tr w:rsidR="007A67ED" w:rsidTr="007A67ED">
        <w:tc>
          <w:tcPr>
            <w:tcW w:w="3794" w:type="dxa"/>
            <w:vMerge w:val="restart"/>
            <w:vAlign w:val="center"/>
          </w:tcPr>
          <w:p w:rsidR="007A67ED" w:rsidRPr="00CF3B51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005" w:type="dxa"/>
            <w:gridSpan w:val="6"/>
            <w:vAlign w:val="center"/>
          </w:tcPr>
          <w:p w:rsidR="007A67ED" w:rsidRPr="00CF3B51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7A67ED" w:rsidTr="007A67ED">
        <w:tc>
          <w:tcPr>
            <w:tcW w:w="3794" w:type="dxa"/>
            <w:vMerge/>
            <w:vAlign w:val="center"/>
          </w:tcPr>
          <w:p w:rsidR="007A67ED" w:rsidRPr="00CF3B51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7A67ED" w:rsidRPr="00CF3B51" w:rsidRDefault="007A67ED" w:rsidP="007A6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51">
              <w:rPr>
                <w:rFonts w:ascii="Times New Roman" w:hAnsi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8848" w:type="dxa"/>
            <w:gridSpan w:val="5"/>
            <w:vAlign w:val="center"/>
          </w:tcPr>
          <w:p w:rsidR="007A67ED" w:rsidRPr="007A67ED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7A67ED" w:rsidTr="007A67ED">
        <w:tc>
          <w:tcPr>
            <w:tcW w:w="3794" w:type="dxa"/>
            <w:vMerge/>
            <w:vAlign w:val="center"/>
          </w:tcPr>
          <w:p w:rsidR="007A67ED" w:rsidRPr="00CF3B51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/>
            <w:vAlign w:val="center"/>
          </w:tcPr>
          <w:p w:rsidR="007A67ED" w:rsidRPr="00CF3B51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7A67ED" w:rsidRPr="007A67ED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7A67ED" w:rsidRPr="007A67ED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7A67ED" w:rsidRPr="007A67ED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7A67ED" w:rsidRPr="007A67ED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33" w:type="dxa"/>
            <w:vAlign w:val="center"/>
          </w:tcPr>
          <w:p w:rsidR="007A67ED" w:rsidRPr="007A67ED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7A67ED" w:rsidTr="007A67ED">
        <w:tc>
          <w:tcPr>
            <w:tcW w:w="14799" w:type="dxa"/>
            <w:gridSpan w:val="7"/>
            <w:vAlign w:val="center"/>
          </w:tcPr>
          <w:p w:rsidR="007A67ED" w:rsidRPr="00967E10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«Управление финансами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2020-2024 годы</w:t>
            </w:r>
          </w:p>
        </w:tc>
      </w:tr>
      <w:tr w:rsidR="007A67ED" w:rsidTr="007A67ED">
        <w:tc>
          <w:tcPr>
            <w:tcW w:w="3794" w:type="dxa"/>
          </w:tcPr>
          <w:p w:rsidR="007A67ED" w:rsidRPr="00967E10" w:rsidRDefault="007A67ED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</w:tcPr>
          <w:p w:rsidR="007A67ED" w:rsidRPr="00967E10" w:rsidRDefault="005B20F1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700 874,3</w:t>
            </w:r>
          </w:p>
        </w:tc>
        <w:tc>
          <w:tcPr>
            <w:tcW w:w="1670" w:type="dxa"/>
          </w:tcPr>
          <w:p w:rsidR="007A67ED" w:rsidRPr="00967E10" w:rsidRDefault="005B20F1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139 500,1</w:t>
            </w:r>
          </w:p>
        </w:tc>
        <w:tc>
          <w:tcPr>
            <w:tcW w:w="1701" w:type="dxa"/>
          </w:tcPr>
          <w:p w:rsidR="007A67ED" w:rsidRPr="00967E10" w:rsidRDefault="005B20F1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140 347,7</w:t>
            </w:r>
          </w:p>
        </w:tc>
        <w:tc>
          <w:tcPr>
            <w:tcW w:w="1701" w:type="dxa"/>
          </w:tcPr>
          <w:p w:rsidR="007A67ED" w:rsidRPr="00967E10" w:rsidRDefault="005B20F1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140 344,9</w:t>
            </w:r>
          </w:p>
        </w:tc>
        <w:tc>
          <w:tcPr>
            <w:tcW w:w="1843" w:type="dxa"/>
          </w:tcPr>
          <w:p w:rsidR="007A67ED" w:rsidRPr="00967E10" w:rsidRDefault="005B20F1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140 342,2</w:t>
            </w:r>
          </w:p>
        </w:tc>
        <w:tc>
          <w:tcPr>
            <w:tcW w:w="1933" w:type="dxa"/>
          </w:tcPr>
          <w:p w:rsidR="007A67ED" w:rsidRPr="00967E10" w:rsidRDefault="005B20F1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140 339,4</w:t>
            </w:r>
          </w:p>
        </w:tc>
      </w:tr>
      <w:tr w:rsidR="007A67ED" w:rsidTr="007A67ED">
        <w:tc>
          <w:tcPr>
            <w:tcW w:w="3794" w:type="dxa"/>
          </w:tcPr>
          <w:p w:rsidR="007A67ED" w:rsidRPr="00967E10" w:rsidRDefault="007A67ED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</w:tcPr>
          <w:p w:rsidR="007A67ED" w:rsidRPr="00967E10" w:rsidRDefault="005B20F1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7A67ED" w:rsidRPr="00967E10" w:rsidRDefault="005B20F1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A67ED" w:rsidRPr="00967E10" w:rsidRDefault="005B20F1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A67ED" w:rsidRPr="00967E10" w:rsidRDefault="005B20F1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A67ED" w:rsidRPr="00967E10" w:rsidRDefault="005B20F1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7A67ED" w:rsidRPr="00967E10" w:rsidRDefault="005B20F1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0F1" w:rsidTr="007A67ED">
        <w:tc>
          <w:tcPr>
            <w:tcW w:w="3794" w:type="dxa"/>
          </w:tcPr>
          <w:p w:rsidR="005B20F1" w:rsidRPr="00967E10" w:rsidRDefault="005B20F1" w:rsidP="007A67E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</w:tcPr>
          <w:p w:rsidR="005B20F1" w:rsidRPr="00967E10" w:rsidRDefault="005B20F1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510 688,0</w:t>
            </w:r>
          </w:p>
        </w:tc>
        <w:tc>
          <w:tcPr>
            <w:tcW w:w="1670" w:type="dxa"/>
          </w:tcPr>
          <w:p w:rsidR="005B20F1" w:rsidRPr="00967E10" w:rsidRDefault="005B20F1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101 744,0</w:t>
            </w:r>
          </w:p>
        </w:tc>
        <w:tc>
          <w:tcPr>
            <w:tcW w:w="1701" w:type="dxa"/>
          </w:tcPr>
          <w:p w:rsidR="005B20F1" w:rsidRPr="00967E10" w:rsidRDefault="005B20F1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102 236,0</w:t>
            </w:r>
          </w:p>
        </w:tc>
        <w:tc>
          <w:tcPr>
            <w:tcW w:w="1701" w:type="dxa"/>
          </w:tcPr>
          <w:p w:rsidR="005B20F1" w:rsidRPr="00967E10" w:rsidRDefault="005B20F1" w:rsidP="005B20F1">
            <w:pPr>
              <w:jc w:val="center"/>
            </w:pPr>
            <w:r w:rsidRPr="00967E10">
              <w:rPr>
                <w:rFonts w:ascii="Times New Roman" w:hAnsi="Times New Roman"/>
                <w:sz w:val="24"/>
                <w:szCs w:val="24"/>
              </w:rPr>
              <w:t>102 236,0</w:t>
            </w:r>
          </w:p>
        </w:tc>
        <w:tc>
          <w:tcPr>
            <w:tcW w:w="1843" w:type="dxa"/>
          </w:tcPr>
          <w:p w:rsidR="005B20F1" w:rsidRPr="00967E10" w:rsidRDefault="005B20F1" w:rsidP="005B20F1">
            <w:pPr>
              <w:jc w:val="center"/>
            </w:pPr>
            <w:r w:rsidRPr="00967E10">
              <w:rPr>
                <w:rFonts w:ascii="Times New Roman" w:hAnsi="Times New Roman"/>
                <w:sz w:val="24"/>
                <w:szCs w:val="24"/>
              </w:rPr>
              <w:t>102 236,0</w:t>
            </w:r>
          </w:p>
        </w:tc>
        <w:tc>
          <w:tcPr>
            <w:tcW w:w="1933" w:type="dxa"/>
          </w:tcPr>
          <w:p w:rsidR="005B20F1" w:rsidRPr="00967E10" w:rsidRDefault="005B20F1" w:rsidP="005B20F1">
            <w:pPr>
              <w:jc w:val="center"/>
            </w:pPr>
            <w:r w:rsidRPr="00967E10">
              <w:rPr>
                <w:rFonts w:ascii="Times New Roman" w:hAnsi="Times New Roman"/>
                <w:sz w:val="24"/>
                <w:szCs w:val="24"/>
              </w:rPr>
              <w:t>102 236,0</w:t>
            </w:r>
          </w:p>
        </w:tc>
      </w:tr>
      <w:tr w:rsidR="007A67ED" w:rsidTr="007A67ED">
        <w:tc>
          <w:tcPr>
            <w:tcW w:w="3794" w:type="dxa"/>
          </w:tcPr>
          <w:p w:rsidR="007A67ED" w:rsidRPr="00967E10" w:rsidRDefault="007A67ED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</w:tcPr>
          <w:p w:rsidR="007A67ED" w:rsidRPr="00967E10" w:rsidRDefault="005B20F1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154 736,8</w:t>
            </w:r>
          </w:p>
        </w:tc>
        <w:tc>
          <w:tcPr>
            <w:tcW w:w="1670" w:type="dxa"/>
          </w:tcPr>
          <w:p w:rsidR="007A67ED" w:rsidRPr="00967E10" w:rsidRDefault="005B20F1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30 666,2</w:t>
            </w:r>
          </w:p>
        </w:tc>
        <w:tc>
          <w:tcPr>
            <w:tcW w:w="1701" w:type="dxa"/>
          </w:tcPr>
          <w:p w:rsidR="007A67ED" w:rsidRPr="00967E10" w:rsidRDefault="005B20F1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31 021,8</w:t>
            </w:r>
          </w:p>
        </w:tc>
        <w:tc>
          <w:tcPr>
            <w:tcW w:w="1701" w:type="dxa"/>
          </w:tcPr>
          <w:p w:rsidR="007A67ED" w:rsidRPr="00967E10" w:rsidRDefault="005B20F1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31 019,0</w:t>
            </w:r>
          </w:p>
        </w:tc>
        <w:tc>
          <w:tcPr>
            <w:tcW w:w="1843" w:type="dxa"/>
          </w:tcPr>
          <w:p w:rsidR="007A67ED" w:rsidRPr="00967E10" w:rsidRDefault="005B20F1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31 016,3</w:t>
            </w:r>
          </w:p>
        </w:tc>
        <w:tc>
          <w:tcPr>
            <w:tcW w:w="1933" w:type="dxa"/>
          </w:tcPr>
          <w:p w:rsidR="007A67ED" w:rsidRPr="00967E10" w:rsidRDefault="005B20F1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31 013,5</w:t>
            </w:r>
          </w:p>
        </w:tc>
      </w:tr>
      <w:tr w:rsidR="005B20F1" w:rsidTr="007A67ED">
        <w:tc>
          <w:tcPr>
            <w:tcW w:w="3794" w:type="dxa"/>
          </w:tcPr>
          <w:p w:rsidR="005B20F1" w:rsidRPr="00967E10" w:rsidRDefault="005B20F1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</w:tcPr>
          <w:p w:rsidR="005B20F1" w:rsidRPr="00967E10" w:rsidRDefault="005B20F1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35 449,5</w:t>
            </w:r>
          </w:p>
        </w:tc>
        <w:tc>
          <w:tcPr>
            <w:tcW w:w="1670" w:type="dxa"/>
          </w:tcPr>
          <w:p w:rsidR="005B20F1" w:rsidRPr="00967E10" w:rsidRDefault="005B20F1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7089,9</w:t>
            </w:r>
          </w:p>
        </w:tc>
        <w:tc>
          <w:tcPr>
            <w:tcW w:w="1701" w:type="dxa"/>
          </w:tcPr>
          <w:p w:rsidR="005B20F1" w:rsidRPr="00967E10" w:rsidRDefault="005B20F1" w:rsidP="005B20F1">
            <w:pPr>
              <w:jc w:val="center"/>
            </w:pPr>
            <w:r w:rsidRPr="00967E10">
              <w:rPr>
                <w:rFonts w:ascii="Times New Roman" w:hAnsi="Times New Roman"/>
                <w:sz w:val="24"/>
                <w:szCs w:val="24"/>
              </w:rPr>
              <w:t>7089,9</w:t>
            </w:r>
          </w:p>
        </w:tc>
        <w:tc>
          <w:tcPr>
            <w:tcW w:w="1701" w:type="dxa"/>
          </w:tcPr>
          <w:p w:rsidR="005B20F1" w:rsidRPr="00967E10" w:rsidRDefault="005B20F1" w:rsidP="005B20F1">
            <w:pPr>
              <w:jc w:val="center"/>
            </w:pPr>
            <w:r w:rsidRPr="00967E10">
              <w:rPr>
                <w:rFonts w:ascii="Times New Roman" w:hAnsi="Times New Roman"/>
                <w:sz w:val="24"/>
                <w:szCs w:val="24"/>
              </w:rPr>
              <w:t>7089,9</w:t>
            </w:r>
          </w:p>
        </w:tc>
        <w:tc>
          <w:tcPr>
            <w:tcW w:w="1843" w:type="dxa"/>
          </w:tcPr>
          <w:p w:rsidR="005B20F1" w:rsidRPr="00967E10" w:rsidRDefault="005B20F1" w:rsidP="005B20F1">
            <w:pPr>
              <w:jc w:val="center"/>
            </w:pPr>
            <w:r w:rsidRPr="00967E10">
              <w:rPr>
                <w:rFonts w:ascii="Times New Roman" w:hAnsi="Times New Roman"/>
                <w:sz w:val="24"/>
                <w:szCs w:val="24"/>
              </w:rPr>
              <w:t>7089,9</w:t>
            </w:r>
          </w:p>
        </w:tc>
        <w:tc>
          <w:tcPr>
            <w:tcW w:w="1933" w:type="dxa"/>
          </w:tcPr>
          <w:p w:rsidR="005B20F1" w:rsidRPr="00967E10" w:rsidRDefault="005B20F1" w:rsidP="005B20F1">
            <w:pPr>
              <w:jc w:val="center"/>
            </w:pPr>
            <w:r w:rsidRPr="00967E10">
              <w:rPr>
                <w:rFonts w:ascii="Times New Roman" w:hAnsi="Times New Roman"/>
                <w:sz w:val="24"/>
                <w:szCs w:val="24"/>
              </w:rPr>
              <w:t>7089,9</w:t>
            </w:r>
          </w:p>
        </w:tc>
      </w:tr>
      <w:tr w:rsidR="007A67ED" w:rsidTr="00DF1498">
        <w:tc>
          <w:tcPr>
            <w:tcW w:w="14799" w:type="dxa"/>
            <w:gridSpan w:val="7"/>
          </w:tcPr>
          <w:p w:rsidR="007A67ED" w:rsidRPr="007A67ED" w:rsidRDefault="007A67ED" w:rsidP="007A6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управление муниципальными финансами» на 2020 - 2024 годы.</w:t>
            </w:r>
          </w:p>
        </w:tc>
      </w:tr>
      <w:tr w:rsidR="007A67ED" w:rsidTr="007A67ED">
        <w:tc>
          <w:tcPr>
            <w:tcW w:w="3794" w:type="dxa"/>
          </w:tcPr>
          <w:p w:rsidR="007A67ED" w:rsidRPr="007A67ED" w:rsidRDefault="007A67ED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</w:tcPr>
          <w:p w:rsidR="007A67ED" w:rsidRPr="007A67ED" w:rsidRDefault="001E655D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700 334,3</w:t>
            </w:r>
          </w:p>
        </w:tc>
        <w:tc>
          <w:tcPr>
            <w:tcW w:w="1670" w:type="dxa"/>
          </w:tcPr>
          <w:p w:rsidR="007A67ED" w:rsidRPr="007A67ED" w:rsidRDefault="001E655D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139 360,1</w:t>
            </w:r>
          </w:p>
        </w:tc>
        <w:tc>
          <w:tcPr>
            <w:tcW w:w="1701" w:type="dxa"/>
          </w:tcPr>
          <w:p w:rsidR="007A67ED" w:rsidRPr="007A67ED" w:rsidRDefault="001E655D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140 247,7</w:t>
            </w:r>
          </w:p>
        </w:tc>
        <w:tc>
          <w:tcPr>
            <w:tcW w:w="1701" w:type="dxa"/>
          </w:tcPr>
          <w:p w:rsidR="007A67ED" w:rsidRPr="007A67ED" w:rsidRDefault="001E655D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140 244,9</w:t>
            </w:r>
          </w:p>
        </w:tc>
        <w:tc>
          <w:tcPr>
            <w:tcW w:w="1843" w:type="dxa"/>
          </w:tcPr>
          <w:p w:rsidR="007A67ED" w:rsidRPr="007A67ED" w:rsidRDefault="001E655D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140 242,2</w:t>
            </w:r>
          </w:p>
        </w:tc>
        <w:tc>
          <w:tcPr>
            <w:tcW w:w="1933" w:type="dxa"/>
          </w:tcPr>
          <w:p w:rsidR="007A67ED" w:rsidRPr="007A67ED" w:rsidRDefault="001E655D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140 239,4</w:t>
            </w:r>
          </w:p>
        </w:tc>
      </w:tr>
      <w:tr w:rsidR="007A67ED" w:rsidTr="007A67ED">
        <w:tc>
          <w:tcPr>
            <w:tcW w:w="3794" w:type="dxa"/>
          </w:tcPr>
          <w:p w:rsidR="007A67ED" w:rsidRPr="007A67ED" w:rsidRDefault="007A67ED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</w:tcPr>
          <w:p w:rsidR="007A67ED" w:rsidRPr="007A67ED" w:rsidRDefault="001E655D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7A67ED" w:rsidRPr="007A67ED" w:rsidRDefault="001E655D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A67ED" w:rsidRPr="007A67ED" w:rsidRDefault="001E655D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A67ED" w:rsidRPr="007A67ED" w:rsidRDefault="001E655D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A67ED" w:rsidRPr="007A67ED" w:rsidRDefault="001E655D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7A67ED" w:rsidRPr="007A67ED" w:rsidRDefault="001E655D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655D" w:rsidTr="007A67ED">
        <w:tc>
          <w:tcPr>
            <w:tcW w:w="3794" w:type="dxa"/>
          </w:tcPr>
          <w:p w:rsidR="001E655D" w:rsidRPr="007A67ED" w:rsidRDefault="001E655D" w:rsidP="00DF14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</w:tcPr>
          <w:p w:rsidR="001E655D" w:rsidRPr="007A67ED" w:rsidRDefault="001E655D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510 688,0</w:t>
            </w:r>
          </w:p>
        </w:tc>
        <w:tc>
          <w:tcPr>
            <w:tcW w:w="1670" w:type="dxa"/>
          </w:tcPr>
          <w:p w:rsidR="001E655D" w:rsidRPr="001E655D" w:rsidRDefault="001E655D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55D">
              <w:rPr>
                <w:rFonts w:ascii="Times New Roman" w:hAnsi="Times New Roman"/>
                <w:sz w:val="24"/>
                <w:szCs w:val="24"/>
              </w:rPr>
              <w:t>101 744,0</w:t>
            </w:r>
          </w:p>
        </w:tc>
        <w:tc>
          <w:tcPr>
            <w:tcW w:w="1701" w:type="dxa"/>
          </w:tcPr>
          <w:p w:rsidR="001E655D" w:rsidRPr="001E655D" w:rsidRDefault="001E655D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55D">
              <w:rPr>
                <w:rFonts w:ascii="Times New Roman" w:hAnsi="Times New Roman"/>
                <w:sz w:val="24"/>
                <w:szCs w:val="24"/>
              </w:rPr>
              <w:t>102 236,0</w:t>
            </w:r>
          </w:p>
        </w:tc>
        <w:tc>
          <w:tcPr>
            <w:tcW w:w="1701" w:type="dxa"/>
          </w:tcPr>
          <w:p w:rsidR="001E655D" w:rsidRPr="001E655D" w:rsidRDefault="001E655D" w:rsidP="00DF1498">
            <w:pPr>
              <w:jc w:val="center"/>
            </w:pPr>
            <w:r w:rsidRPr="001E655D">
              <w:rPr>
                <w:rFonts w:ascii="Times New Roman" w:hAnsi="Times New Roman"/>
                <w:sz w:val="24"/>
                <w:szCs w:val="24"/>
              </w:rPr>
              <w:t>102 236,0</w:t>
            </w:r>
          </w:p>
        </w:tc>
        <w:tc>
          <w:tcPr>
            <w:tcW w:w="1843" w:type="dxa"/>
          </w:tcPr>
          <w:p w:rsidR="001E655D" w:rsidRPr="001E655D" w:rsidRDefault="001E655D" w:rsidP="00DF1498">
            <w:pPr>
              <w:jc w:val="center"/>
            </w:pPr>
            <w:r w:rsidRPr="001E655D">
              <w:rPr>
                <w:rFonts w:ascii="Times New Roman" w:hAnsi="Times New Roman"/>
                <w:sz w:val="24"/>
                <w:szCs w:val="24"/>
              </w:rPr>
              <w:t>102 236,0</w:t>
            </w:r>
          </w:p>
        </w:tc>
        <w:tc>
          <w:tcPr>
            <w:tcW w:w="1933" w:type="dxa"/>
          </w:tcPr>
          <w:p w:rsidR="001E655D" w:rsidRPr="001E655D" w:rsidRDefault="001E655D" w:rsidP="00DF1498">
            <w:pPr>
              <w:jc w:val="center"/>
            </w:pPr>
            <w:r w:rsidRPr="001E655D">
              <w:rPr>
                <w:rFonts w:ascii="Times New Roman" w:hAnsi="Times New Roman"/>
                <w:sz w:val="24"/>
                <w:szCs w:val="24"/>
              </w:rPr>
              <w:t>102 236,0</w:t>
            </w:r>
          </w:p>
        </w:tc>
      </w:tr>
      <w:tr w:rsidR="007A67ED" w:rsidTr="007A67ED">
        <w:tc>
          <w:tcPr>
            <w:tcW w:w="3794" w:type="dxa"/>
          </w:tcPr>
          <w:p w:rsidR="007A67ED" w:rsidRPr="007A67ED" w:rsidRDefault="007A67ED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</w:tcPr>
          <w:p w:rsidR="007A67ED" w:rsidRPr="007A67ED" w:rsidRDefault="001E655D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154 196,8</w:t>
            </w:r>
          </w:p>
        </w:tc>
        <w:tc>
          <w:tcPr>
            <w:tcW w:w="1670" w:type="dxa"/>
          </w:tcPr>
          <w:p w:rsidR="007A67ED" w:rsidRPr="007A67ED" w:rsidRDefault="001E655D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30 526,2</w:t>
            </w:r>
          </w:p>
        </w:tc>
        <w:tc>
          <w:tcPr>
            <w:tcW w:w="1701" w:type="dxa"/>
          </w:tcPr>
          <w:p w:rsidR="007A67ED" w:rsidRPr="007A67ED" w:rsidRDefault="001E655D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30 921,8</w:t>
            </w:r>
          </w:p>
        </w:tc>
        <w:tc>
          <w:tcPr>
            <w:tcW w:w="1701" w:type="dxa"/>
          </w:tcPr>
          <w:p w:rsidR="007A67ED" w:rsidRPr="007A67ED" w:rsidRDefault="001E655D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30 919,0</w:t>
            </w:r>
          </w:p>
        </w:tc>
        <w:tc>
          <w:tcPr>
            <w:tcW w:w="1843" w:type="dxa"/>
          </w:tcPr>
          <w:p w:rsidR="007A67ED" w:rsidRPr="007A67ED" w:rsidRDefault="001E655D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30 916,3</w:t>
            </w:r>
          </w:p>
        </w:tc>
        <w:tc>
          <w:tcPr>
            <w:tcW w:w="1933" w:type="dxa"/>
          </w:tcPr>
          <w:p w:rsidR="007A67ED" w:rsidRPr="007A67ED" w:rsidRDefault="001E655D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30 913,5</w:t>
            </w:r>
          </w:p>
        </w:tc>
      </w:tr>
      <w:tr w:rsidR="001E655D" w:rsidTr="007A67ED">
        <w:tc>
          <w:tcPr>
            <w:tcW w:w="3794" w:type="dxa"/>
          </w:tcPr>
          <w:p w:rsidR="001E655D" w:rsidRPr="007A67ED" w:rsidRDefault="001E655D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</w:tcPr>
          <w:p w:rsidR="001E655D" w:rsidRPr="007A67ED" w:rsidRDefault="001E655D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35 449,5</w:t>
            </w:r>
          </w:p>
        </w:tc>
        <w:tc>
          <w:tcPr>
            <w:tcW w:w="1670" w:type="dxa"/>
          </w:tcPr>
          <w:p w:rsidR="001E655D" w:rsidRPr="001E655D" w:rsidRDefault="001E655D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55D">
              <w:rPr>
                <w:rFonts w:ascii="Times New Roman" w:hAnsi="Times New Roman"/>
                <w:sz w:val="24"/>
                <w:szCs w:val="24"/>
              </w:rPr>
              <w:t>7089,9</w:t>
            </w:r>
          </w:p>
        </w:tc>
        <w:tc>
          <w:tcPr>
            <w:tcW w:w="1701" w:type="dxa"/>
          </w:tcPr>
          <w:p w:rsidR="001E655D" w:rsidRPr="001E655D" w:rsidRDefault="001E655D" w:rsidP="00DF1498">
            <w:pPr>
              <w:jc w:val="center"/>
            </w:pPr>
            <w:r w:rsidRPr="001E655D">
              <w:rPr>
                <w:rFonts w:ascii="Times New Roman" w:hAnsi="Times New Roman"/>
                <w:sz w:val="24"/>
                <w:szCs w:val="24"/>
              </w:rPr>
              <w:t>7089,9</w:t>
            </w:r>
          </w:p>
        </w:tc>
        <w:tc>
          <w:tcPr>
            <w:tcW w:w="1701" w:type="dxa"/>
          </w:tcPr>
          <w:p w:rsidR="001E655D" w:rsidRPr="001E655D" w:rsidRDefault="001E655D" w:rsidP="00DF1498">
            <w:pPr>
              <w:jc w:val="center"/>
            </w:pPr>
            <w:r w:rsidRPr="001E655D">
              <w:rPr>
                <w:rFonts w:ascii="Times New Roman" w:hAnsi="Times New Roman"/>
                <w:sz w:val="24"/>
                <w:szCs w:val="24"/>
              </w:rPr>
              <w:t>7089,9</w:t>
            </w:r>
          </w:p>
        </w:tc>
        <w:tc>
          <w:tcPr>
            <w:tcW w:w="1843" w:type="dxa"/>
          </w:tcPr>
          <w:p w:rsidR="001E655D" w:rsidRPr="001E655D" w:rsidRDefault="001E655D" w:rsidP="00DF1498">
            <w:pPr>
              <w:jc w:val="center"/>
            </w:pPr>
            <w:r w:rsidRPr="001E655D">
              <w:rPr>
                <w:rFonts w:ascii="Times New Roman" w:hAnsi="Times New Roman"/>
                <w:sz w:val="24"/>
                <w:szCs w:val="24"/>
              </w:rPr>
              <w:t>7089,9</w:t>
            </w:r>
          </w:p>
        </w:tc>
        <w:tc>
          <w:tcPr>
            <w:tcW w:w="1933" w:type="dxa"/>
          </w:tcPr>
          <w:p w:rsidR="001E655D" w:rsidRPr="001E655D" w:rsidRDefault="001E655D" w:rsidP="00DF1498">
            <w:pPr>
              <w:jc w:val="center"/>
            </w:pPr>
            <w:r w:rsidRPr="001E655D">
              <w:rPr>
                <w:rFonts w:ascii="Times New Roman" w:hAnsi="Times New Roman"/>
                <w:sz w:val="24"/>
                <w:szCs w:val="24"/>
              </w:rPr>
              <w:t>7089,9</w:t>
            </w:r>
          </w:p>
        </w:tc>
      </w:tr>
      <w:tr w:rsidR="007A67ED" w:rsidTr="007A67ED">
        <w:trPr>
          <w:trHeight w:val="281"/>
        </w:trPr>
        <w:tc>
          <w:tcPr>
            <w:tcW w:w="14799" w:type="dxa"/>
            <w:gridSpan w:val="7"/>
          </w:tcPr>
          <w:p w:rsidR="007A67ED" w:rsidRPr="007A67ED" w:rsidRDefault="007A67ED" w:rsidP="007A6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Подпрограмма 2  «</w:t>
            </w:r>
            <w:hyperlink r:id="rId16" w:history="1">
              <w:r w:rsidRPr="007A67ED">
                <w:rPr>
                  <w:rFonts w:ascii="Times New Roman" w:eastAsia="Times New Roman" w:hAnsi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2020 - 2024 годы</w:t>
            </w:r>
          </w:p>
        </w:tc>
      </w:tr>
      <w:tr w:rsidR="007C2DAC" w:rsidTr="007A67ED">
        <w:tc>
          <w:tcPr>
            <w:tcW w:w="3794" w:type="dxa"/>
          </w:tcPr>
          <w:p w:rsidR="007C2DAC" w:rsidRPr="007A67ED" w:rsidRDefault="007C2DAC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670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701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33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C2DAC" w:rsidTr="007A67ED">
        <w:tc>
          <w:tcPr>
            <w:tcW w:w="3794" w:type="dxa"/>
          </w:tcPr>
          <w:p w:rsidR="007C2DAC" w:rsidRPr="007A67ED" w:rsidRDefault="007C2DAC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2DAC" w:rsidTr="007A67ED">
        <w:tc>
          <w:tcPr>
            <w:tcW w:w="3794" w:type="dxa"/>
          </w:tcPr>
          <w:p w:rsidR="007C2DAC" w:rsidRPr="007A67ED" w:rsidRDefault="007C2DAC" w:rsidP="00DF14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7ED" w:rsidTr="007A67ED">
        <w:tc>
          <w:tcPr>
            <w:tcW w:w="3794" w:type="dxa"/>
          </w:tcPr>
          <w:p w:rsidR="007A67ED" w:rsidRPr="007A67ED" w:rsidRDefault="007A67ED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</w:tcPr>
          <w:p w:rsidR="007A67ED" w:rsidRPr="007A67ED" w:rsidRDefault="007C2DAC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670" w:type="dxa"/>
          </w:tcPr>
          <w:p w:rsidR="007A67ED" w:rsidRPr="007A67ED" w:rsidRDefault="007C2DAC" w:rsidP="007C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701" w:type="dxa"/>
          </w:tcPr>
          <w:p w:rsidR="007A67ED" w:rsidRPr="007A67ED" w:rsidRDefault="007C2DAC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7A67ED" w:rsidRPr="007A67ED" w:rsidRDefault="007C2DAC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7A67ED" w:rsidRPr="007A67ED" w:rsidRDefault="007C2DAC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33" w:type="dxa"/>
          </w:tcPr>
          <w:p w:rsidR="007A67ED" w:rsidRPr="007A67ED" w:rsidRDefault="007C2DAC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C2DAC" w:rsidTr="007A67ED">
        <w:tc>
          <w:tcPr>
            <w:tcW w:w="3794" w:type="dxa"/>
          </w:tcPr>
          <w:p w:rsidR="007C2DAC" w:rsidRPr="007A67ED" w:rsidRDefault="007C2DAC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0278A" w:rsidRPr="0010278A" w:rsidRDefault="0010278A" w:rsidP="00483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278A" w:rsidRPr="0010278A" w:rsidSect="00A62FDF">
      <w:pgSz w:w="16838" w:h="11906" w:orient="landscape"/>
      <w:pgMar w:top="127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2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7246CE6"/>
    <w:multiLevelType w:val="hybridMultilevel"/>
    <w:tmpl w:val="486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E43F30"/>
    <w:multiLevelType w:val="hybridMultilevel"/>
    <w:tmpl w:val="165E7A54"/>
    <w:lvl w:ilvl="0" w:tplc="4FB41AE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842F09"/>
    <w:multiLevelType w:val="hybridMultilevel"/>
    <w:tmpl w:val="22626BFA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22"/>
  </w:num>
  <w:num w:numId="16">
    <w:abstractNumId w:val="11"/>
  </w:num>
  <w:num w:numId="17">
    <w:abstractNumId w:val="19"/>
  </w:num>
  <w:num w:numId="18">
    <w:abstractNumId w:val="23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8A"/>
    <w:rsid w:val="0000523C"/>
    <w:rsid w:val="00007F11"/>
    <w:rsid w:val="00012E41"/>
    <w:rsid w:val="000202D3"/>
    <w:rsid w:val="00027796"/>
    <w:rsid w:val="000477CF"/>
    <w:rsid w:val="00065668"/>
    <w:rsid w:val="00073C6D"/>
    <w:rsid w:val="000778EC"/>
    <w:rsid w:val="00084A56"/>
    <w:rsid w:val="000E200B"/>
    <w:rsid w:val="0010278A"/>
    <w:rsid w:val="00102A15"/>
    <w:rsid w:val="001142D4"/>
    <w:rsid w:val="001659A8"/>
    <w:rsid w:val="00166F69"/>
    <w:rsid w:val="001701AE"/>
    <w:rsid w:val="001A0322"/>
    <w:rsid w:val="001B2C05"/>
    <w:rsid w:val="001B3021"/>
    <w:rsid w:val="001C7FB4"/>
    <w:rsid w:val="001D348E"/>
    <w:rsid w:val="001E655D"/>
    <w:rsid w:val="001F2870"/>
    <w:rsid w:val="00213631"/>
    <w:rsid w:val="00221931"/>
    <w:rsid w:val="0023041D"/>
    <w:rsid w:val="00286A11"/>
    <w:rsid w:val="00294E0B"/>
    <w:rsid w:val="00295638"/>
    <w:rsid w:val="002B164A"/>
    <w:rsid w:val="003033F4"/>
    <w:rsid w:val="00320A2B"/>
    <w:rsid w:val="00330A5B"/>
    <w:rsid w:val="00332CBC"/>
    <w:rsid w:val="00342280"/>
    <w:rsid w:val="00353918"/>
    <w:rsid w:val="003A64D1"/>
    <w:rsid w:val="003C57A3"/>
    <w:rsid w:val="003E3A13"/>
    <w:rsid w:val="00461244"/>
    <w:rsid w:val="0046613D"/>
    <w:rsid w:val="00483C7A"/>
    <w:rsid w:val="0048500F"/>
    <w:rsid w:val="0049552D"/>
    <w:rsid w:val="004A7A1D"/>
    <w:rsid w:val="004B055A"/>
    <w:rsid w:val="004C0205"/>
    <w:rsid w:val="004E13EB"/>
    <w:rsid w:val="00511238"/>
    <w:rsid w:val="00533CFC"/>
    <w:rsid w:val="005374D0"/>
    <w:rsid w:val="00541DFB"/>
    <w:rsid w:val="00570476"/>
    <w:rsid w:val="005B20F1"/>
    <w:rsid w:val="005B5205"/>
    <w:rsid w:val="005F00DF"/>
    <w:rsid w:val="00622B24"/>
    <w:rsid w:val="006313B2"/>
    <w:rsid w:val="0065021A"/>
    <w:rsid w:val="00656971"/>
    <w:rsid w:val="00661D20"/>
    <w:rsid w:val="0066330D"/>
    <w:rsid w:val="00666332"/>
    <w:rsid w:val="006B4434"/>
    <w:rsid w:val="006E0966"/>
    <w:rsid w:val="006F5BE3"/>
    <w:rsid w:val="00701D36"/>
    <w:rsid w:val="00723734"/>
    <w:rsid w:val="0072551A"/>
    <w:rsid w:val="00753F4A"/>
    <w:rsid w:val="00757C5D"/>
    <w:rsid w:val="00757F7A"/>
    <w:rsid w:val="0077366D"/>
    <w:rsid w:val="00792762"/>
    <w:rsid w:val="007A67ED"/>
    <w:rsid w:val="007C2DAC"/>
    <w:rsid w:val="007D416B"/>
    <w:rsid w:val="007D4C45"/>
    <w:rsid w:val="007F5822"/>
    <w:rsid w:val="008058ED"/>
    <w:rsid w:val="0081153A"/>
    <w:rsid w:val="00836FCD"/>
    <w:rsid w:val="008478C9"/>
    <w:rsid w:val="008A42D8"/>
    <w:rsid w:val="00912203"/>
    <w:rsid w:val="009148B0"/>
    <w:rsid w:val="00915F18"/>
    <w:rsid w:val="00917BCC"/>
    <w:rsid w:val="00920D9D"/>
    <w:rsid w:val="00967E10"/>
    <w:rsid w:val="00970702"/>
    <w:rsid w:val="009B0CB1"/>
    <w:rsid w:val="009D2CF9"/>
    <w:rsid w:val="009F4E58"/>
    <w:rsid w:val="00A010A6"/>
    <w:rsid w:val="00A1601E"/>
    <w:rsid w:val="00A573F7"/>
    <w:rsid w:val="00A62FDF"/>
    <w:rsid w:val="00AA64CE"/>
    <w:rsid w:val="00AB2467"/>
    <w:rsid w:val="00AD002F"/>
    <w:rsid w:val="00B2149C"/>
    <w:rsid w:val="00B55485"/>
    <w:rsid w:val="00B76543"/>
    <w:rsid w:val="00B7731E"/>
    <w:rsid w:val="00B854CD"/>
    <w:rsid w:val="00B918FF"/>
    <w:rsid w:val="00B96213"/>
    <w:rsid w:val="00BB6A7A"/>
    <w:rsid w:val="00BB7337"/>
    <w:rsid w:val="00BC3C25"/>
    <w:rsid w:val="00BC5BA6"/>
    <w:rsid w:val="00BD202F"/>
    <w:rsid w:val="00BF607B"/>
    <w:rsid w:val="00C467C9"/>
    <w:rsid w:val="00C545F0"/>
    <w:rsid w:val="00C87E71"/>
    <w:rsid w:val="00CA3644"/>
    <w:rsid w:val="00CC7EE0"/>
    <w:rsid w:val="00CE7065"/>
    <w:rsid w:val="00CF3B51"/>
    <w:rsid w:val="00CF6D03"/>
    <w:rsid w:val="00D15379"/>
    <w:rsid w:val="00D17E41"/>
    <w:rsid w:val="00D21AA5"/>
    <w:rsid w:val="00D22B00"/>
    <w:rsid w:val="00D266B1"/>
    <w:rsid w:val="00D26BFA"/>
    <w:rsid w:val="00D442D8"/>
    <w:rsid w:val="00D573A5"/>
    <w:rsid w:val="00D92B7C"/>
    <w:rsid w:val="00DC136E"/>
    <w:rsid w:val="00DC196A"/>
    <w:rsid w:val="00DF1498"/>
    <w:rsid w:val="00E12FB2"/>
    <w:rsid w:val="00E17974"/>
    <w:rsid w:val="00E32954"/>
    <w:rsid w:val="00E67149"/>
    <w:rsid w:val="00E9627A"/>
    <w:rsid w:val="00EC70A1"/>
    <w:rsid w:val="00EE5222"/>
    <w:rsid w:val="00EE5529"/>
    <w:rsid w:val="00EF4E0D"/>
    <w:rsid w:val="00F02080"/>
    <w:rsid w:val="00F855DC"/>
    <w:rsid w:val="00FD7152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E14E5B359771323DAD6E4D0A5122DBB92D5C7B83B4B346AED6092605C935380F773BuEd3G" TargetMode="External"/><Relationship Id="rId13" Type="http://schemas.openxmlformats.org/officeDocument/2006/relationships/hyperlink" Target="consultantplus://offline/ref=D773A32C4D2CA915F61D519C08EE5D84130F3F37936E95674929FAD249FAD359D9B373F183461AE6E0183BD7E5G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D369D1CE0D7286BE080E14E5B359771323DAD6E4D0A5122DBB92D5C7B83B4B346AED6092605C935380F773BuEd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369D1CE0D7286BE080E14E5B359771323DAD6E4D0A5122DBB92D5C7B83B4B346AED6092605C935380F773BuEd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369D1CE0D7286BE080E14E5B359771323DAD6E4D0A5122DBB92D5C7B83B4B346AED6092605C935380F773BuEd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369D1CE0D7286BE080E14E5B359771323DAD6E4D0A5122DBB92D5C7B83B4B346AED6092605C935380F773BuEd3G" TargetMode="External"/><Relationship Id="rId10" Type="http://schemas.openxmlformats.org/officeDocument/2006/relationships/hyperlink" Target="consultantplus://offline/ref=D02BD7689D13EAB3AA90F54AB7634F286B8B53CA24D082E670B76B207120d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369D1CE0D7286BE080E14E5B359771323DAD6E4D0A5122DBB92D5C7B83B4B346AED6092605C935380F773BuEd3G" TargetMode="External"/><Relationship Id="rId14" Type="http://schemas.openxmlformats.org/officeDocument/2006/relationships/hyperlink" Target="consultantplus://offline/ref=7713187E3A3BA0DD598BDC0DC00EADB0CF34D9F70269CD3A0236B800CF861317EAw8F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0541-1A00-46C0-8211-C53E6236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17</Pages>
  <Words>5092</Words>
  <Characters>29027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budj5</dc:creator>
  <cp:lastModifiedBy>budj5</cp:lastModifiedBy>
  <cp:revision>146</cp:revision>
  <cp:lastPrinted>2019-07-18T04:02:00Z</cp:lastPrinted>
  <dcterms:created xsi:type="dcterms:W3CDTF">2019-05-28T01:34:00Z</dcterms:created>
  <dcterms:modified xsi:type="dcterms:W3CDTF">2019-09-16T03:26:00Z</dcterms:modified>
</cp:coreProperties>
</file>