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header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media/image9.jpeg" ContentType="image/jpeg"/>
  <Override PartName="/word/media/image53.jpeg" ContentType="image/jpeg"/>
  <Override PartName="/word/media/image1.jpeg" ContentType="image/jpeg"/>
  <Override PartName="/word/media/image54.jpeg" ContentType="image/jpeg"/>
  <Override PartName="/word/media/image2.jpeg" ContentType="image/jpeg"/>
  <Override PartName="/word/media/image55.jpeg" ContentType="image/jpeg"/>
  <Override PartName="/word/media/image48.png" ContentType="image/png"/>
  <Override PartName="/word/media/image3.jpeg" ContentType="image/jpeg"/>
  <Override PartName="/word/media/image56.jpeg" ContentType="image/jpeg"/>
  <Override PartName="/word/media/image4.jpeg" ContentType="image/jpeg"/>
  <Override PartName="/word/media/image57.jpeg" ContentType="image/jpeg"/>
  <Override PartName="/word/media/image5.jpeg" ContentType="image/jpeg"/>
  <Override PartName="/word/media/image58.jpeg" ContentType="image/jpeg"/>
  <Override PartName="/word/media/image6.jpeg" ContentType="image/jpeg"/>
  <Override PartName="/word/media/image31.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59.png" ContentType="image/pn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47.png" ContentType="image/png"/>
  <Override PartName="/word/media/image27.jpeg" ContentType="image/jpeg"/>
  <Override PartName="/word/media/image28.jpeg" ContentType="image/jpeg"/>
  <Override PartName="/word/media/image29.jpeg" ContentType="image/jpeg"/>
  <Override PartName="/word/media/image30.jpeg" ContentType="image/jpeg"/>
  <Override PartName="/word/media/image32.jpeg" ContentType="image/jpeg"/>
  <Override PartName="/word/media/image62.png" ContentType="image/pn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emf" ContentType="image/x-emf"/>
  <Override PartName="/word/media/image46.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60.jpeg" ContentType="image/jpeg"/>
  <Override PartName="/word/media/image61.png" ContentType="image/png"/>
  <Override PartName="/word/media/image63.png" ContentType="image/pn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oter15.xml" ContentType="application/vnd.openxmlformats-officedocument.wordprocessingml.footer+xml"/>
  <Override PartName="/word/embeddings/oleObject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Override PartName="/word/footer14.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sz w:val="28"/>
          <w:szCs w:val="28"/>
        </w:rPr>
      </w:pPr>
      <w:r>
        <w:rPr>
          <w:b/>
          <w:sz w:val="28"/>
          <w:szCs w:val="28"/>
        </w:rPr>
        <w:t>Схема теплоснабжения Витимского муниципального образования</w:t>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right"/>
        <w:rPr>
          <w:b/>
          <w:b/>
        </w:rPr>
      </w:pPr>
      <w:r>
        <w:rPr>
          <w:b/>
        </w:rPr>
        <w:t>Разработано. Директор ООО «НПО «ЦЭО» Куменко А.Е.__________________</w:t>
      </w:r>
    </w:p>
    <w:p>
      <w:pPr>
        <w:pStyle w:val="Normal"/>
        <w:tabs>
          <w:tab w:val="left" w:pos="2895" w:leader="none"/>
          <w:tab w:val="center" w:pos="4677" w:leader="none"/>
        </w:tabs>
        <w:jc w:val="right"/>
        <w:rPr>
          <w:b/>
          <w:b/>
        </w:rPr>
      </w:pPr>
      <w:r>
        <w:rPr>
          <w:b/>
        </w:rPr>
      </w:r>
    </w:p>
    <w:p>
      <w:pPr>
        <w:pStyle w:val="Normal"/>
        <w:tabs>
          <w:tab w:val="left" w:pos="2895" w:leader="none"/>
          <w:tab w:val="center" w:pos="4677" w:leader="none"/>
        </w:tabs>
        <w:jc w:val="right"/>
        <w:rPr>
          <w:b/>
          <w:b/>
        </w:rPr>
      </w:pPr>
      <w:r>
        <w:rPr>
          <w:b/>
        </w:rPr>
      </w:r>
    </w:p>
    <w:p>
      <w:pPr>
        <w:pStyle w:val="Normal"/>
        <w:tabs>
          <w:tab w:val="left" w:pos="2895" w:leader="none"/>
          <w:tab w:val="center" w:pos="4677" w:leader="none"/>
        </w:tabs>
        <w:jc w:val="right"/>
        <w:rPr>
          <w:b/>
          <w:b/>
        </w:rPr>
      </w:pPr>
      <w:r>
        <w:rPr>
          <w:b/>
        </w:rPr>
      </w:r>
    </w:p>
    <w:p>
      <w:pPr>
        <w:pStyle w:val="Normal"/>
        <w:tabs>
          <w:tab w:val="left" w:pos="2895" w:leader="none"/>
          <w:tab w:val="center" w:pos="4677" w:leader="none"/>
        </w:tabs>
        <w:jc w:val="right"/>
        <w:rPr>
          <w:b/>
          <w:b/>
        </w:rPr>
      </w:pPr>
      <w:r>
        <w:rPr>
          <w:b/>
        </w:rPr>
        <w:t>Согласовано. Глава администрации Витимского МО Балуткин Н.В. _________________</w:t>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r>
        <w:rPr>
          <w:b/>
        </w:rPr>
      </w:r>
    </w:p>
    <w:p>
      <w:pPr>
        <w:pStyle w:val="Normal"/>
        <w:tabs>
          <w:tab w:val="left" w:pos="2895" w:leader="none"/>
          <w:tab w:val="center" w:pos="4677" w:leader="none"/>
        </w:tabs>
        <w:jc w:val="center"/>
        <w:rPr>
          <w:b/>
          <w:b/>
        </w:rPr>
      </w:pPr>
      <w:bookmarkStart w:id="0" w:name="_GoBack"/>
      <w:bookmarkEnd w:id="0"/>
      <w:r>
        <w:rPr>
          <w:b/>
        </w:rPr>
        <w:t>Иркутск, 2013 г.</w:t>
      </w:r>
    </w:p>
    <w:p>
      <w:pPr>
        <w:pStyle w:val="TOCHeading"/>
        <w:numPr>
          <w:ilvl w:val="0"/>
          <w:numId w:val="0"/>
        </w:numPr>
        <w:ind w:hanging="0"/>
        <w:rPr/>
      </w:pPr>
      <w:r>
        <w:rPr>
          <w:sz w:val="20"/>
          <w:szCs w:val="20"/>
        </w:rPr>
        <w:t>Оглавление</w:t>
      </w:r>
    </w:p>
    <w:p>
      <w:pPr>
        <w:pStyle w:val="134"/>
        <w:tabs>
          <w:tab w:val="right" w:pos="9911" w:leader="dot"/>
        </w:tabs>
        <w:ind w:left="0" w:hanging="0"/>
        <w:rPr>
          <w:rFonts w:ascii="Calibri" w:hAnsi="Calibri" w:eastAsia="Times New Roman"/>
          <w:b w:val="false"/>
          <w:b w:val="false"/>
          <w:bCs w:val="false"/>
          <w:caps w:val="false"/>
          <w:smallCaps w:val="false"/>
          <w:sz w:val="20"/>
        </w:rPr>
      </w:pPr>
      <w:r>
        <w:fldChar w:fldCharType="begin"/>
      </w:r>
      <w:r>
        <w:instrText> TOC \z \o "1-3" \u \h</w:instrText>
      </w:r>
      <w:r>
        <w:fldChar w:fldCharType="separate"/>
      </w:r>
      <w:hyperlink w:anchor="_Toc383769090">
        <w:r>
          <w:rPr>
            <w:webHidden/>
            <w:rStyle w:val="Style48"/>
            <w:sz w:val="20"/>
          </w:rPr>
          <w:t>Глава 1. Существующее положение в сфере производства, передачи и потребления тепловой энергии для целей теплоснабжения</w:t>
        </w:r>
        <w:r>
          <w:rPr>
            <w:webHidden/>
          </w:rPr>
          <w:fldChar w:fldCharType="begin"/>
        </w:r>
        <w:r>
          <w:rPr>
            <w:webHidden/>
          </w:rPr>
          <w:instrText>PAGEREF _Toc383769090 \h</w:instrText>
        </w:r>
        <w:r>
          <w:rPr>
            <w:webHidden/>
          </w:rPr>
          <w:fldChar w:fldCharType="separate"/>
        </w:r>
        <w:r>
          <w:rPr>
            <w:rStyle w:val="Style48"/>
            <w:vanish w:val="false"/>
            <w:sz w:val="20"/>
          </w:rPr>
          <w:tab/>
          <w:t>3</w:t>
        </w:r>
        <w:r>
          <w:rPr>
            <w:webHidden/>
          </w:rPr>
          <w:fldChar w:fldCharType="end"/>
        </w:r>
      </w:hyperlink>
    </w:p>
    <w:p>
      <w:pPr>
        <w:pStyle w:val="29"/>
        <w:ind w:left="0" w:firstLine="567"/>
        <w:rPr>
          <w:rFonts w:ascii="Calibri" w:hAnsi="Calibri" w:eastAsia="Times New Roman"/>
        </w:rPr>
      </w:pPr>
      <w:hyperlink w:anchor="_Toc383769091">
        <w:r>
          <w:rPr>
            <w:webHidden/>
            <w:rStyle w:val="Style48"/>
          </w:rPr>
          <w:t>1.1. Географическое положение и климатические условия.</w:t>
        </w:r>
        <w:r>
          <w:rPr>
            <w:webHidden/>
          </w:rPr>
          <w:fldChar w:fldCharType="begin"/>
        </w:r>
        <w:r>
          <w:rPr>
            <w:webHidden/>
          </w:rPr>
          <w:instrText>PAGEREF _Toc383769091 \h</w:instrText>
        </w:r>
        <w:r>
          <w:rPr>
            <w:webHidden/>
          </w:rPr>
          <w:fldChar w:fldCharType="separate"/>
        </w:r>
        <w:r>
          <w:rPr>
            <w:rStyle w:val="Style48"/>
            <w:vanish w:val="false"/>
          </w:rPr>
          <w:tab/>
          <w:t>3</w:t>
        </w:r>
        <w:r>
          <w:rPr>
            <w:webHidden/>
          </w:rPr>
          <w:fldChar w:fldCharType="end"/>
        </w:r>
      </w:hyperlink>
    </w:p>
    <w:p>
      <w:pPr>
        <w:pStyle w:val="29"/>
        <w:ind w:left="0" w:firstLine="567"/>
        <w:rPr>
          <w:rFonts w:ascii="Calibri" w:hAnsi="Calibri" w:eastAsia="Times New Roman"/>
        </w:rPr>
      </w:pPr>
      <w:hyperlink w:anchor="_Toc383769092">
        <w:r>
          <w:rPr>
            <w:webHidden/>
            <w:rStyle w:val="Style48"/>
          </w:rPr>
          <w:t>1.2. Общие сведения о витимском мо.</w:t>
        </w:r>
        <w:r>
          <w:rPr>
            <w:webHidden/>
          </w:rPr>
          <w:fldChar w:fldCharType="begin"/>
        </w:r>
        <w:r>
          <w:rPr>
            <w:webHidden/>
          </w:rPr>
          <w:instrText>PAGEREF _Toc383769092 \h</w:instrText>
        </w:r>
        <w:r>
          <w:rPr>
            <w:webHidden/>
          </w:rPr>
          <w:fldChar w:fldCharType="separate"/>
        </w:r>
        <w:r>
          <w:rPr>
            <w:rStyle w:val="Style48"/>
            <w:vanish w:val="false"/>
          </w:rPr>
          <w:tab/>
          <w:t>3</w:t>
        </w:r>
        <w:r>
          <w:rPr>
            <w:webHidden/>
          </w:rPr>
          <w:fldChar w:fldCharType="end"/>
        </w:r>
      </w:hyperlink>
    </w:p>
    <w:p>
      <w:pPr>
        <w:pStyle w:val="29"/>
        <w:ind w:left="0" w:firstLine="567"/>
        <w:rPr>
          <w:rFonts w:ascii="Calibri" w:hAnsi="Calibri" w:eastAsia="Times New Roman"/>
        </w:rPr>
      </w:pPr>
      <w:hyperlink w:anchor="_Toc383769093">
        <w:r>
          <w:rPr>
            <w:webHidden/>
            <w:rStyle w:val="Style48"/>
          </w:rPr>
          <w:t>1.3. Социальное и культурно-бытовое обслуживание населения</w:t>
        </w:r>
        <w:r>
          <w:rPr>
            <w:webHidden/>
          </w:rPr>
          <w:fldChar w:fldCharType="begin"/>
        </w:r>
        <w:r>
          <w:rPr>
            <w:webHidden/>
          </w:rPr>
          <w:instrText>PAGEREF _Toc383769093 \h</w:instrText>
        </w:r>
        <w:r>
          <w:rPr>
            <w:webHidden/>
          </w:rPr>
          <w:fldChar w:fldCharType="separate"/>
        </w:r>
        <w:r>
          <w:rPr>
            <w:rStyle w:val="Style48"/>
            <w:vanish w:val="false"/>
          </w:rPr>
          <w:tab/>
          <w:t>4</w:t>
        </w:r>
        <w:r>
          <w:rPr>
            <w:webHidden/>
          </w:rPr>
          <w:fldChar w:fldCharType="end"/>
        </w:r>
      </w:hyperlink>
    </w:p>
    <w:p>
      <w:pPr>
        <w:pStyle w:val="29"/>
        <w:ind w:left="0" w:firstLine="567"/>
        <w:rPr>
          <w:rFonts w:ascii="Calibri" w:hAnsi="Calibri" w:eastAsia="Times New Roman"/>
        </w:rPr>
      </w:pPr>
      <w:hyperlink w:anchor="_Toc383769094">
        <w:r>
          <w:rPr>
            <w:webHidden/>
            <w:rStyle w:val="Style48"/>
          </w:rPr>
          <w:t>1.4. Функциональная структура теплоснабжения витимского мо.</w:t>
        </w:r>
        <w:r>
          <w:rPr>
            <w:webHidden/>
          </w:rPr>
          <w:fldChar w:fldCharType="begin"/>
        </w:r>
        <w:r>
          <w:rPr>
            <w:webHidden/>
          </w:rPr>
          <w:instrText>PAGEREF _Toc383769094 \h</w:instrText>
        </w:r>
        <w:r>
          <w:rPr>
            <w:webHidden/>
          </w:rPr>
          <w:fldChar w:fldCharType="separate"/>
        </w:r>
        <w:r>
          <w:rPr>
            <w:rStyle w:val="Style48"/>
            <w:vanish w:val="false"/>
          </w:rPr>
          <w:tab/>
          <w:t>4</w:t>
        </w:r>
        <w:r>
          <w:rPr>
            <w:webHidden/>
          </w:rPr>
          <w:fldChar w:fldCharType="end"/>
        </w:r>
      </w:hyperlink>
    </w:p>
    <w:p>
      <w:pPr>
        <w:pStyle w:val="29"/>
        <w:ind w:left="0" w:firstLine="567"/>
        <w:rPr>
          <w:rFonts w:ascii="Calibri" w:hAnsi="Calibri" w:eastAsia="Times New Roman"/>
        </w:rPr>
      </w:pPr>
      <w:hyperlink w:anchor="_Toc383769095">
        <w:r>
          <w:rPr>
            <w:webHidden/>
            <w:rStyle w:val="Style48"/>
          </w:rPr>
          <w:t>1.5. Источники тепловой энергии п. Витимский.</w:t>
        </w:r>
        <w:r>
          <w:rPr>
            <w:webHidden/>
          </w:rPr>
          <w:fldChar w:fldCharType="begin"/>
        </w:r>
        <w:r>
          <w:rPr>
            <w:webHidden/>
          </w:rPr>
          <w:instrText>PAGEREF _Toc383769095 \h</w:instrText>
        </w:r>
        <w:r>
          <w:rPr>
            <w:webHidden/>
          </w:rPr>
          <w:fldChar w:fldCharType="separate"/>
        </w:r>
        <w:r>
          <w:rPr>
            <w:rStyle w:val="Style48"/>
            <w:vanish w:val="false"/>
          </w:rPr>
          <w:tab/>
          <w:t>6</w:t>
        </w:r>
        <w:r>
          <w:rPr>
            <w:webHidden/>
          </w:rPr>
          <w:fldChar w:fldCharType="end"/>
        </w:r>
      </w:hyperlink>
    </w:p>
    <w:p>
      <w:pPr>
        <w:pStyle w:val="29"/>
        <w:ind w:left="0" w:firstLine="567"/>
        <w:rPr>
          <w:rFonts w:ascii="Calibri" w:hAnsi="Calibri" w:eastAsia="Times New Roman"/>
        </w:rPr>
      </w:pPr>
      <w:hyperlink w:anchor="_Toc383769096">
        <w:r>
          <w:rPr>
            <w:webHidden/>
            <w:rStyle w:val="Style48"/>
          </w:rPr>
          <w:t>1.6. Описание зон действия источников тепловой энергии витимского мо</w:t>
        </w:r>
        <w:r>
          <w:rPr>
            <w:webHidden/>
          </w:rPr>
          <w:fldChar w:fldCharType="begin"/>
        </w:r>
        <w:r>
          <w:rPr>
            <w:webHidden/>
          </w:rPr>
          <w:instrText>PAGEREF _Toc383769096 \h</w:instrText>
        </w:r>
        <w:r>
          <w:rPr>
            <w:webHidden/>
          </w:rPr>
          <w:fldChar w:fldCharType="separate"/>
        </w:r>
        <w:r>
          <w:rPr>
            <w:rStyle w:val="Style48"/>
            <w:vanish w:val="false"/>
          </w:rPr>
          <w:tab/>
          <w:t>25</w:t>
        </w:r>
        <w:r>
          <w:rPr>
            <w:webHidden/>
          </w:rPr>
          <w:fldChar w:fldCharType="end"/>
        </w:r>
      </w:hyperlink>
    </w:p>
    <w:p>
      <w:pPr>
        <w:pStyle w:val="29"/>
        <w:ind w:left="0" w:firstLine="567"/>
        <w:rPr>
          <w:rFonts w:ascii="Calibri" w:hAnsi="Calibri" w:eastAsia="Times New Roman"/>
        </w:rPr>
      </w:pPr>
      <w:hyperlink w:anchor="_Toc383769097">
        <w:r>
          <w:rPr>
            <w:webHidden/>
            <w:rStyle w:val="Style48"/>
          </w:rPr>
          <w:t>1.7. Тепловые нагрузки потребителей, групп потребителей в зонах действия источников тепловой энергии</w:t>
        </w:r>
        <w:r>
          <w:rPr>
            <w:webHidden/>
          </w:rPr>
          <w:fldChar w:fldCharType="begin"/>
        </w:r>
        <w:r>
          <w:rPr>
            <w:webHidden/>
          </w:rPr>
          <w:instrText>PAGEREF _Toc383769097 \h</w:instrText>
        </w:r>
        <w:r>
          <w:rPr>
            <w:webHidden/>
          </w:rPr>
          <w:fldChar w:fldCharType="separate"/>
        </w:r>
        <w:r>
          <w:rPr>
            <w:rStyle w:val="Style48"/>
            <w:vanish w:val="false"/>
          </w:rPr>
          <w:tab/>
          <w:t>25</w:t>
        </w:r>
        <w:r>
          <w:rPr>
            <w:webHidden/>
          </w:rPr>
          <w:fldChar w:fldCharType="end"/>
        </w:r>
      </w:hyperlink>
    </w:p>
    <w:p>
      <w:pPr>
        <w:pStyle w:val="29"/>
        <w:ind w:left="0" w:firstLine="567"/>
        <w:rPr>
          <w:rFonts w:ascii="Calibri" w:hAnsi="Calibri" w:eastAsia="Times New Roman"/>
        </w:rPr>
      </w:pPr>
      <w:hyperlink w:anchor="_Toc383769098">
        <w:r>
          <w:rPr>
            <w:webHidden/>
            <w:rStyle w:val="Style48"/>
          </w:rPr>
          <w:t>1.8. Балансы тепловой мощности и тепловой нагрузки в зонах действия источников тепловой энергии</w:t>
        </w:r>
        <w:r>
          <w:rPr>
            <w:webHidden/>
          </w:rPr>
          <w:fldChar w:fldCharType="begin"/>
        </w:r>
        <w:r>
          <w:rPr>
            <w:webHidden/>
          </w:rPr>
          <w:instrText>PAGEREF _Toc383769098 \h</w:instrText>
        </w:r>
        <w:r>
          <w:rPr>
            <w:webHidden/>
          </w:rPr>
          <w:fldChar w:fldCharType="separate"/>
        </w:r>
        <w:r>
          <w:rPr>
            <w:rStyle w:val="Style48"/>
            <w:vanish w:val="false"/>
          </w:rPr>
          <w:tab/>
          <w:t>26</w:t>
        </w:r>
        <w:r>
          <w:rPr>
            <w:webHidden/>
          </w:rPr>
          <w:fldChar w:fldCharType="end"/>
        </w:r>
      </w:hyperlink>
    </w:p>
    <w:p>
      <w:pPr>
        <w:pStyle w:val="29"/>
        <w:ind w:left="0" w:firstLine="567"/>
        <w:rPr>
          <w:rFonts w:ascii="Calibri" w:hAnsi="Calibri" w:eastAsia="Times New Roman"/>
        </w:rPr>
      </w:pPr>
      <w:hyperlink w:anchor="_Toc383769099">
        <w:r>
          <w:rPr>
            <w:webHidden/>
            <w:rStyle w:val="Style48"/>
          </w:rPr>
          <w:t>1.9. Балансы теплоносителя</w:t>
        </w:r>
        <w:r>
          <w:rPr>
            <w:webHidden/>
          </w:rPr>
          <w:fldChar w:fldCharType="begin"/>
        </w:r>
        <w:r>
          <w:rPr>
            <w:webHidden/>
          </w:rPr>
          <w:instrText>PAGEREF _Toc383769099 \h</w:instrText>
        </w:r>
        <w:r>
          <w:rPr>
            <w:webHidden/>
          </w:rPr>
          <w:fldChar w:fldCharType="separate"/>
        </w:r>
        <w:r>
          <w:rPr>
            <w:rStyle w:val="Style48"/>
            <w:vanish w:val="false"/>
          </w:rPr>
          <w:tab/>
          <w:t>28</w:t>
        </w:r>
        <w:r>
          <w:rPr>
            <w:webHidden/>
          </w:rPr>
          <w:fldChar w:fldCharType="end"/>
        </w:r>
      </w:hyperlink>
    </w:p>
    <w:p>
      <w:pPr>
        <w:pStyle w:val="29"/>
        <w:ind w:left="0" w:firstLine="567"/>
        <w:rPr>
          <w:rFonts w:ascii="Calibri" w:hAnsi="Calibri" w:eastAsia="Times New Roman"/>
        </w:rPr>
      </w:pPr>
      <w:hyperlink w:anchor="_Toc383769100">
        <w:r>
          <w:rPr>
            <w:webHidden/>
            <w:rStyle w:val="Style48"/>
          </w:rPr>
          <w:t>1.10. Топливные балансы источников тепловой энергии и система обеспечения топливом</w:t>
        </w:r>
        <w:r>
          <w:rPr>
            <w:webHidden/>
          </w:rPr>
          <w:fldChar w:fldCharType="begin"/>
        </w:r>
        <w:r>
          <w:rPr>
            <w:webHidden/>
          </w:rPr>
          <w:instrText>PAGEREF _Toc383769100 \h</w:instrText>
        </w:r>
        <w:r>
          <w:rPr>
            <w:webHidden/>
          </w:rPr>
          <w:fldChar w:fldCharType="separate"/>
        </w:r>
        <w:r>
          <w:rPr>
            <w:rStyle w:val="Style48"/>
            <w:vanish w:val="false"/>
          </w:rPr>
          <w:tab/>
          <w:t>29</w:t>
        </w:r>
        <w:r>
          <w:rPr>
            <w:webHidden/>
          </w:rPr>
          <w:fldChar w:fldCharType="end"/>
        </w:r>
      </w:hyperlink>
    </w:p>
    <w:p>
      <w:pPr>
        <w:pStyle w:val="29"/>
        <w:ind w:left="0" w:firstLine="567"/>
        <w:rPr>
          <w:rFonts w:ascii="Calibri" w:hAnsi="Calibri" w:eastAsia="Times New Roman"/>
        </w:rPr>
      </w:pPr>
      <w:hyperlink w:anchor="_Toc383769101">
        <w:r>
          <w:rPr>
            <w:webHidden/>
            <w:rStyle w:val="Style48"/>
          </w:rPr>
          <w:t>1.11. Надежность теплоснабжения</w:t>
        </w:r>
        <w:r>
          <w:rPr>
            <w:webHidden/>
          </w:rPr>
          <w:fldChar w:fldCharType="begin"/>
        </w:r>
        <w:r>
          <w:rPr>
            <w:webHidden/>
          </w:rPr>
          <w:instrText>PAGEREF _Toc383769101 \h</w:instrText>
        </w:r>
        <w:r>
          <w:rPr>
            <w:webHidden/>
          </w:rPr>
          <w:fldChar w:fldCharType="separate"/>
        </w:r>
        <w:r>
          <w:rPr>
            <w:rStyle w:val="Style48"/>
            <w:vanish w:val="false"/>
          </w:rPr>
          <w:tab/>
          <w:t>32</w:t>
        </w:r>
        <w:r>
          <w:rPr>
            <w:webHidden/>
          </w:rPr>
          <w:fldChar w:fldCharType="end"/>
        </w:r>
      </w:hyperlink>
    </w:p>
    <w:p>
      <w:pPr>
        <w:pStyle w:val="29"/>
        <w:ind w:left="0" w:firstLine="567"/>
        <w:rPr>
          <w:rFonts w:ascii="Calibri" w:hAnsi="Calibri" w:eastAsia="Times New Roman"/>
        </w:rPr>
      </w:pPr>
      <w:hyperlink w:anchor="_Toc383769102">
        <w:r>
          <w:rPr>
            <w:webHidden/>
            <w:rStyle w:val="Style48"/>
          </w:rPr>
          <w:t>1.12. Технико-экономические показатели теплоснабжающих организаций</w:t>
        </w:r>
        <w:r>
          <w:rPr>
            <w:webHidden/>
          </w:rPr>
          <w:fldChar w:fldCharType="begin"/>
        </w:r>
        <w:r>
          <w:rPr>
            <w:webHidden/>
          </w:rPr>
          <w:instrText>PAGEREF _Toc383769102 \h</w:instrText>
        </w:r>
        <w:r>
          <w:rPr>
            <w:webHidden/>
          </w:rPr>
          <w:fldChar w:fldCharType="separate"/>
        </w:r>
        <w:r>
          <w:rPr>
            <w:rStyle w:val="Style48"/>
            <w:vanish w:val="false"/>
          </w:rPr>
          <w:tab/>
          <w:t>33</w:t>
        </w:r>
        <w:r>
          <w:rPr>
            <w:webHidden/>
          </w:rPr>
          <w:fldChar w:fldCharType="end"/>
        </w:r>
      </w:hyperlink>
    </w:p>
    <w:p>
      <w:pPr>
        <w:pStyle w:val="29"/>
        <w:ind w:left="0" w:firstLine="567"/>
        <w:rPr>
          <w:rFonts w:ascii="Calibri" w:hAnsi="Calibri" w:eastAsia="Times New Roman"/>
        </w:rPr>
      </w:pPr>
      <w:hyperlink w:anchor="_Toc383769103">
        <w:r>
          <w:rPr>
            <w:webHidden/>
            <w:rStyle w:val="Style48"/>
          </w:rPr>
          <w:t>1.13. Цены (тарифы) на тепловую энергию</w:t>
        </w:r>
        <w:r>
          <w:rPr>
            <w:webHidden/>
          </w:rPr>
          <w:fldChar w:fldCharType="begin"/>
        </w:r>
        <w:r>
          <w:rPr>
            <w:webHidden/>
          </w:rPr>
          <w:instrText>PAGEREF _Toc383769103 \h</w:instrText>
        </w:r>
        <w:r>
          <w:rPr>
            <w:webHidden/>
          </w:rPr>
          <w:fldChar w:fldCharType="separate"/>
        </w:r>
        <w:r>
          <w:rPr>
            <w:rStyle w:val="Style48"/>
            <w:vanish w:val="false"/>
          </w:rPr>
          <w:tab/>
          <w:t>34</w:t>
        </w:r>
        <w:r>
          <w:rPr>
            <w:webHidden/>
          </w:rPr>
          <w:fldChar w:fldCharType="end"/>
        </w:r>
      </w:hyperlink>
    </w:p>
    <w:p>
      <w:pPr>
        <w:pStyle w:val="29"/>
        <w:ind w:left="0" w:firstLine="567"/>
        <w:rPr>
          <w:rFonts w:ascii="Calibri" w:hAnsi="Calibri" w:eastAsia="Times New Roman"/>
        </w:rPr>
      </w:pPr>
      <w:hyperlink w:anchor="_Toc383769104">
        <w:r>
          <w:rPr>
            <w:webHidden/>
            <w:rStyle w:val="Style48"/>
          </w:rPr>
          <w:t>1.14. Описание существующих технических и технологических проблем в системе теплоснабжения витимского муниципального образования</w:t>
        </w:r>
        <w:r>
          <w:rPr>
            <w:webHidden/>
          </w:rPr>
          <w:fldChar w:fldCharType="begin"/>
        </w:r>
        <w:r>
          <w:rPr>
            <w:webHidden/>
          </w:rPr>
          <w:instrText>PAGEREF _Toc383769104 \h</w:instrText>
        </w:r>
        <w:r>
          <w:rPr>
            <w:webHidden/>
          </w:rPr>
          <w:fldChar w:fldCharType="separate"/>
        </w:r>
        <w:r>
          <w:rPr>
            <w:rStyle w:val="Style48"/>
            <w:vanish w:val="false"/>
          </w:rPr>
          <w:tab/>
          <w:t>34</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05">
        <w:r>
          <w:rPr>
            <w:webHidden/>
            <w:rStyle w:val="Style48"/>
            <w:sz w:val="20"/>
          </w:rPr>
          <w:t>глава 2. Перспективное потребление тепловой энергии на цели теплоснабжения</w:t>
        </w:r>
        <w:r>
          <w:rPr>
            <w:webHidden/>
          </w:rPr>
          <w:fldChar w:fldCharType="begin"/>
        </w:r>
        <w:r>
          <w:rPr>
            <w:webHidden/>
          </w:rPr>
          <w:instrText>PAGEREF _Toc383769105 \h</w:instrText>
        </w:r>
        <w:r>
          <w:rPr>
            <w:webHidden/>
          </w:rPr>
          <w:fldChar w:fldCharType="separate"/>
        </w:r>
        <w:r>
          <w:rPr>
            <w:rStyle w:val="Style48"/>
            <w:vanish w:val="false"/>
            <w:sz w:val="20"/>
          </w:rPr>
          <w:tab/>
          <w:t>36</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06">
        <w:r>
          <w:rPr>
            <w:webHidden/>
            <w:rStyle w:val="Style48"/>
            <w:sz w:val="20"/>
          </w:rPr>
          <w:t>глава 3. Электронная модель системы теплоснабжения</w:t>
        </w:r>
        <w:r>
          <w:rPr>
            <w:webHidden/>
          </w:rPr>
          <w:fldChar w:fldCharType="begin"/>
        </w:r>
        <w:r>
          <w:rPr>
            <w:webHidden/>
          </w:rPr>
          <w:instrText>PAGEREF _Toc383769106 \h</w:instrText>
        </w:r>
        <w:r>
          <w:rPr>
            <w:webHidden/>
          </w:rPr>
          <w:fldChar w:fldCharType="separate"/>
        </w:r>
        <w:r>
          <w:rPr>
            <w:rStyle w:val="Style48"/>
            <w:vanish w:val="false"/>
            <w:sz w:val="20"/>
          </w:rPr>
          <w:tab/>
          <w:t>39</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07">
        <w:r>
          <w:rPr>
            <w:webHidden/>
            <w:rStyle w:val="Style48"/>
            <w:sz w:val="20"/>
          </w:rPr>
          <w:t>глава 4. Перспективные балансы тепловой мощности источников тепловой энергии и тепловой нагрузки.</w:t>
        </w:r>
        <w:r>
          <w:rPr>
            <w:webHidden/>
          </w:rPr>
          <w:fldChar w:fldCharType="begin"/>
        </w:r>
        <w:r>
          <w:rPr>
            <w:webHidden/>
          </w:rPr>
          <w:instrText>PAGEREF _Toc383769107 \h</w:instrText>
        </w:r>
        <w:r>
          <w:rPr>
            <w:webHidden/>
          </w:rPr>
          <w:fldChar w:fldCharType="separate"/>
        </w:r>
        <w:r>
          <w:rPr>
            <w:rStyle w:val="Style48"/>
            <w:vanish w:val="false"/>
            <w:sz w:val="20"/>
          </w:rPr>
          <w:tab/>
          <w:t>76</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08">
        <w:r>
          <w:rPr>
            <w:webHidden/>
            <w:rStyle w:val="Style48"/>
            <w:sz w:val="20"/>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fldChar w:fldCharType="begin"/>
        </w:r>
        <w:r>
          <w:rPr>
            <w:webHidden/>
          </w:rPr>
          <w:instrText>PAGEREF _Toc383769108 \h</w:instrText>
        </w:r>
        <w:r>
          <w:rPr>
            <w:webHidden/>
          </w:rPr>
          <w:fldChar w:fldCharType="separate"/>
        </w:r>
        <w:r>
          <w:rPr>
            <w:rStyle w:val="Style48"/>
            <w:vanish w:val="false"/>
            <w:sz w:val="20"/>
          </w:rPr>
          <w:tab/>
          <w:t>78</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09">
        <w:r>
          <w:rPr>
            <w:webHidden/>
            <w:rStyle w:val="Style48"/>
            <w:sz w:val="20"/>
          </w:rPr>
          <w:t>глава 6. Предложение по строительству, реконструкции и техническому перевооружению источников тепловой энергии</w:t>
        </w:r>
        <w:r>
          <w:rPr>
            <w:webHidden/>
          </w:rPr>
          <w:fldChar w:fldCharType="begin"/>
        </w:r>
        <w:r>
          <w:rPr>
            <w:webHidden/>
          </w:rPr>
          <w:instrText>PAGEREF _Toc383769109 \h</w:instrText>
        </w:r>
        <w:r>
          <w:rPr>
            <w:webHidden/>
          </w:rPr>
          <w:fldChar w:fldCharType="separate"/>
        </w:r>
        <w:r>
          <w:rPr>
            <w:rStyle w:val="Style48"/>
            <w:vanish w:val="false"/>
            <w:sz w:val="20"/>
          </w:rPr>
          <w:tab/>
          <w:t>79</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10">
        <w:r>
          <w:rPr>
            <w:webHidden/>
            <w:rStyle w:val="Style48"/>
            <w:sz w:val="20"/>
          </w:rPr>
          <w:t>глава 7. Предложения по строительству и реконструкции тепловых сетей, и сооружений на них.</w:t>
        </w:r>
        <w:r>
          <w:rPr>
            <w:webHidden/>
          </w:rPr>
          <w:fldChar w:fldCharType="begin"/>
        </w:r>
        <w:r>
          <w:rPr>
            <w:webHidden/>
          </w:rPr>
          <w:instrText>PAGEREF _Toc383769110 \h</w:instrText>
        </w:r>
        <w:r>
          <w:rPr>
            <w:webHidden/>
          </w:rPr>
          <w:fldChar w:fldCharType="separate"/>
        </w:r>
        <w:r>
          <w:rPr>
            <w:rStyle w:val="Style48"/>
            <w:vanish w:val="false"/>
            <w:sz w:val="20"/>
          </w:rPr>
          <w:tab/>
          <w:t>80</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11">
        <w:r>
          <w:rPr>
            <w:webHidden/>
            <w:rStyle w:val="Style48"/>
            <w:sz w:val="20"/>
          </w:rPr>
          <w:t>глава 8. Перспективные топливные балансы</w:t>
        </w:r>
        <w:r>
          <w:rPr>
            <w:webHidden/>
          </w:rPr>
          <w:fldChar w:fldCharType="begin"/>
        </w:r>
        <w:r>
          <w:rPr>
            <w:webHidden/>
          </w:rPr>
          <w:instrText>PAGEREF _Toc383769111 \h</w:instrText>
        </w:r>
        <w:r>
          <w:rPr>
            <w:webHidden/>
          </w:rPr>
          <w:fldChar w:fldCharType="separate"/>
        </w:r>
        <w:r>
          <w:rPr>
            <w:rStyle w:val="Style48"/>
            <w:vanish w:val="false"/>
            <w:sz w:val="20"/>
          </w:rPr>
          <w:tab/>
          <w:t>81</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12">
        <w:r>
          <w:rPr>
            <w:webHidden/>
            <w:rStyle w:val="Style48"/>
            <w:sz w:val="20"/>
          </w:rPr>
          <w:t>глава 9. Оценка надежности теплоснабжения</w:t>
        </w:r>
        <w:r>
          <w:rPr>
            <w:webHidden/>
          </w:rPr>
          <w:fldChar w:fldCharType="begin"/>
        </w:r>
        <w:r>
          <w:rPr>
            <w:webHidden/>
          </w:rPr>
          <w:instrText>PAGEREF _Toc383769112 \h</w:instrText>
        </w:r>
        <w:r>
          <w:rPr>
            <w:webHidden/>
          </w:rPr>
          <w:fldChar w:fldCharType="separate"/>
        </w:r>
        <w:r>
          <w:rPr>
            <w:rStyle w:val="Style48"/>
            <w:vanish w:val="false"/>
            <w:sz w:val="20"/>
          </w:rPr>
          <w:tab/>
          <w:t>82</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0"/>
        </w:rPr>
      </w:pPr>
      <w:hyperlink w:anchor="_Toc383769113">
        <w:r>
          <w:rPr>
            <w:webHidden/>
            <w:rStyle w:val="Style48"/>
            <w:sz w:val="20"/>
          </w:rPr>
          <w:t>глава 10. Обоснование инвестиций в строительство, реконструкцию и техническое перевооружение</w:t>
        </w:r>
        <w:r>
          <w:rPr>
            <w:webHidden/>
          </w:rPr>
          <w:fldChar w:fldCharType="begin"/>
        </w:r>
        <w:r>
          <w:rPr>
            <w:webHidden/>
          </w:rPr>
          <w:instrText>PAGEREF _Toc383769113 \h</w:instrText>
        </w:r>
        <w:r>
          <w:rPr>
            <w:webHidden/>
          </w:rPr>
          <w:fldChar w:fldCharType="separate"/>
        </w:r>
        <w:r>
          <w:rPr>
            <w:rStyle w:val="Style48"/>
            <w:vanish w:val="false"/>
            <w:sz w:val="20"/>
          </w:rPr>
          <w:tab/>
          <w:t>84</w:t>
        </w:r>
        <w:r>
          <w:rPr>
            <w:webHidden/>
          </w:rPr>
          <w:fldChar w:fldCharType="end"/>
        </w:r>
      </w:hyperlink>
    </w:p>
    <w:p>
      <w:pPr>
        <w:pStyle w:val="134"/>
        <w:tabs>
          <w:tab w:val="right" w:pos="9911" w:leader="dot"/>
        </w:tabs>
        <w:ind w:left="0" w:hanging="0"/>
        <w:rPr>
          <w:rFonts w:ascii="Calibri" w:hAnsi="Calibri" w:eastAsia="Times New Roman"/>
          <w:b w:val="false"/>
          <w:b w:val="false"/>
          <w:bCs w:val="false"/>
          <w:caps w:val="false"/>
          <w:smallCaps w:val="false"/>
          <w:sz w:val="22"/>
          <w:szCs w:val="22"/>
        </w:rPr>
      </w:pPr>
      <w:hyperlink w:anchor="_Toc383769114">
        <w:r>
          <w:rPr>
            <w:webHidden/>
            <w:rStyle w:val="Style48"/>
            <w:sz w:val="20"/>
          </w:rPr>
          <w:t>глава 11. Обоснование предложения по определению единой теплоснабжающей организации</w:t>
        </w:r>
        <w:r>
          <w:rPr>
            <w:webHidden/>
          </w:rPr>
          <w:fldChar w:fldCharType="begin"/>
        </w:r>
        <w:r>
          <w:rPr>
            <w:webHidden/>
          </w:rPr>
          <w:instrText>PAGEREF _Toc383769114 \h</w:instrText>
        </w:r>
        <w:r>
          <w:rPr>
            <w:webHidden/>
          </w:rPr>
          <w:fldChar w:fldCharType="separate"/>
        </w:r>
        <w:r>
          <w:rPr>
            <w:rStyle w:val="Style48"/>
            <w:vanish w:val="false"/>
            <w:sz w:val="20"/>
          </w:rPr>
          <w:tab/>
          <w:t>87</w:t>
        </w:r>
        <w:r>
          <w:rPr>
            <w:webHidden/>
          </w:rPr>
          <w:fldChar w:fldCharType="end"/>
        </w:r>
      </w:hyperlink>
    </w:p>
    <w:p>
      <w:pPr>
        <w:pStyle w:val="Normal"/>
        <w:rPr/>
      </w:pPr>
      <w:bookmarkStart w:id="1" w:name="_Toc373848447"/>
      <w:bookmarkStart w:id="2" w:name="_Toc373848447"/>
      <w:bookmarkEnd w:id="2"/>
      <w:r>
        <w:rPr/>
      </w:r>
      <w:r>
        <w:fldChar w:fldCharType="end"/>
      </w:r>
    </w:p>
    <w:p>
      <w:pPr>
        <w:pStyle w:val="Normal"/>
        <w:spacing w:lineRule="auto" w:line="259" w:before="0" w:after="160"/>
        <w:rPr/>
      </w:pPr>
      <w:r>
        <w:rPr/>
      </w:r>
    </w:p>
    <w:p>
      <w:pPr>
        <w:pStyle w:val="135"/>
        <w:numPr>
          <w:ilvl w:val="0"/>
          <w:numId w:val="4"/>
        </w:numPr>
        <w:jc w:val="center"/>
        <w:rPr/>
      </w:pPr>
      <w:bookmarkStart w:id="3" w:name="_Toc383769090"/>
      <w:bookmarkStart w:id="4" w:name="_Toc382846008"/>
      <w:bookmarkEnd w:id="3"/>
      <w:bookmarkEnd w:id="4"/>
      <w:r>
        <w:rPr/>
        <w:t>СУЩЕСТВУЮЩЕЕ ПОЛОЖЕНИЕ В СФЕРЕ ПРОИЗВОДСТВА, ПЕРЕДАЧИ И ПОТРЕБЛЕНИЯ ТЕПЛОВОЙ ЭНЕРГИИ ДЛЯ ЦЕЛЕЙ ТЕПЛОСНАБЖЕНИЯ</w:t>
      </w:r>
    </w:p>
    <w:p>
      <w:pPr>
        <w:pStyle w:val="Normal"/>
        <w:spacing w:before="0" w:after="0"/>
        <w:ind w:firstLine="709"/>
        <w:contextualSpacing/>
        <w:jc w:val="center"/>
        <w:rPr/>
      </w:pPr>
      <w:r>
        <w:rPr/>
      </w:r>
    </w:p>
    <w:p>
      <w:pPr>
        <w:pStyle w:val="210"/>
        <w:numPr>
          <w:ilvl w:val="1"/>
          <w:numId w:val="17"/>
        </w:numPr>
        <w:ind w:left="1647" w:hanging="360"/>
        <w:jc w:val="center"/>
        <w:rPr/>
      </w:pPr>
      <w:bookmarkStart w:id="5" w:name="_Toc383769091"/>
      <w:bookmarkStart w:id="6" w:name="_Toc383368287"/>
      <w:bookmarkEnd w:id="5"/>
      <w:bookmarkEnd w:id="6"/>
      <w:r>
        <w:rPr/>
        <w:t>Географическое положение и климатические условия.</w:t>
      </w:r>
    </w:p>
    <w:p>
      <w:pPr>
        <w:pStyle w:val="Normal"/>
        <w:ind w:firstLine="567"/>
        <w:jc w:val="both"/>
        <w:rPr/>
      </w:pPr>
      <w:r>
        <w:rPr/>
        <w:t>Витимское муниципальное образование со статусом городского поселения входит в состав Мамско-Чуйского районного муниципального образования Иркутской области в соответствии с законом Иркутской области «О статусе и границах муниципальных образований Мамско-Чуйского района Иркутской области» от 2 декабря 2004 года № 63-оз. Административным центром муниципального образования является р.п. Витимский. По данным госстатистики, постоянное население муниципального образования на 1.01.2012 г. составило 0,7 тыс. чел., в т. ч. 0,4 тыс. чел. городского и 0,3 тыс. чел. - сельского населения. Витимское городское поселение расположено в восточной части Мамско-Чуйского муниципального района и граничит на севере и северо-западе с Мамским городским поселением, на западе и юго-западе – с Луговским городским поселением (оба - Мамско-Чуйского района), на востоке и юго-востоке – с Бодайбинским муниципальным районом Иркутской области.</w:t>
      </w:r>
    </w:p>
    <w:p>
      <w:pPr>
        <w:pStyle w:val="Normal"/>
        <w:ind w:firstLine="567"/>
        <w:jc w:val="both"/>
        <w:rPr/>
      </w:pPr>
      <w:r>
        <w:rPr/>
        <w:t xml:space="preserve">Климат территории резко континентальный, с морозной зимой (до -55°С- 60°С) и коротким теплым летом (до +39°С). Среднемесячные температуры января -28,9°С, июля +17,9°С. Ледяной покров на реках в поселении устанавливается в октябре-ноябре и сходит в мае-июне. Снежный покров в долинах рек держится с октября до июня, на вершинах гольцов - более продолжительное время. На территории поселения распространена вечная мерзлота, главным образом, на склонах гольцов. </w:t>
      </w:r>
    </w:p>
    <w:p>
      <w:pPr>
        <w:pStyle w:val="Normal"/>
        <w:ind w:firstLine="567"/>
        <w:jc w:val="both"/>
        <w:rPr/>
      </w:pPr>
      <w:r>
        <w:rPr/>
        <w:t>Среднегодовое количество осадков составляет 390-550 мм, причем 60-70 % приходится на летние месяцы. Оценивая в целом климатические факторы поселения, то они вполне благоприятны для развития и роста древесной растительности.</w:t>
      </w:r>
    </w:p>
    <w:p>
      <w:pPr>
        <w:pStyle w:val="Normal"/>
        <w:ind w:firstLine="567"/>
        <w:jc w:val="both"/>
        <w:rPr/>
      </w:pPr>
      <w:r>
        <w:rPr/>
        <w:t>Рельеф на территории поселения гористый с перепадами высот между вершинами гольцов и долинами рек 800-900 м., максимальные абсолютные отметки гольцов достигают 1500 м. Склоны гольцов крутые, поросшие лесом, часто скалистые, рельеф с обширными лесными массивами.</w:t>
      </w:r>
    </w:p>
    <w:p>
      <w:pPr>
        <w:pStyle w:val="Normal"/>
        <w:ind w:firstLine="567"/>
        <w:jc w:val="both"/>
        <w:rPr/>
      </w:pPr>
      <w:r>
        <w:rPr/>
        <w:t>Гидрология Витимского поселения представлена сетью крупных рек, их притоков.</w:t>
      </w:r>
    </w:p>
    <w:p>
      <w:pPr>
        <w:pStyle w:val="Normal"/>
        <w:ind w:firstLine="567"/>
        <w:jc w:val="both"/>
        <w:rPr/>
      </w:pPr>
      <w:r>
        <w:rPr/>
        <w:t>Реки имеют устойчивый ледяной покров в среднем продолжительностью 6 месяцев, который устанавливается в первой половине ноября. Вскрытие рек происходит в середине мая, продолжительность ледохода 2-4 дня. Режим уровня рек характеризуется высоким осенним половодьем и наличием летней и зимней межени.</w:t>
      </w:r>
    </w:p>
    <w:p>
      <w:pPr>
        <w:pStyle w:val="Normal"/>
        <w:rPr/>
      </w:pPr>
      <w:r>
        <w:rPr/>
      </w:r>
    </w:p>
    <w:p>
      <w:pPr>
        <w:pStyle w:val="210"/>
        <w:numPr>
          <w:ilvl w:val="1"/>
          <w:numId w:val="17"/>
        </w:numPr>
        <w:ind w:left="1647" w:hanging="360"/>
        <w:jc w:val="center"/>
        <w:rPr/>
      </w:pPr>
      <w:bookmarkStart w:id="7" w:name="_Toc383769092"/>
      <w:bookmarkStart w:id="8" w:name="_Toc383368288"/>
      <w:bookmarkEnd w:id="7"/>
      <w:bookmarkEnd w:id="8"/>
      <w:r>
        <w:rPr/>
        <w:t>Общие сведения о Витимском МО.</w:t>
      </w:r>
    </w:p>
    <w:p>
      <w:pPr>
        <w:pStyle w:val="Normal"/>
        <w:ind w:firstLine="567"/>
        <w:jc w:val="both"/>
        <w:rPr/>
      </w:pPr>
      <w:r>
        <w:rPr/>
        <w:t>В Витимское муниципальное образование входят рабочий поселок Витимский (городской населенный пункт), а также поселки Большой Северный (без населения), Колотовка и Мусковит -сельские населенные пункты.</w:t>
      </w:r>
    </w:p>
    <w:p>
      <w:pPr>
        <w:pStyle w:val="Style90"/>
        <w:spacing w:before="0" w:after="0"/>
        <w:rPr/>
      </w:pPr>
      <w:r>
        <w:rPr/>
        <w:t xml:space="preserve">Прогнозируемая численность населения Витимского муниципального образования на конец 2032 г. представлена в таблице </w:t>
      </w:r>
      <w:r>
        <w:rPr/>
        <w:fldChar w:fldCharType="begin"/>
      </w:r>
      <w:r>
        <w:instrText> REF _Ref379553600 \r \h </w:instrText>
      </w:r>
      <w:r>
        <w:fldChar w:fldCharType="separate"/>
      </w:r>
      <w:r/>
      <w:r>
        <w:fldChar w:fldCharType="end"/>
      </w:r>
      <w:r>
        <w:rPr/>
        <w:t>.</w:t>
      </w:r>
    </w:p>
    <w:p>
      <w:pPr>
        <w:pStyle w:val="Normal"/>
        <w:ind w:firstLine="567"/>
        <w:jc w:val="both"/>
        <w:rPr/>
      </w:pPr>
      <w:r>
        <w:rPr/>
      </w:r>
    </w:p>
    <w:p>
      <w:pPr>
        <w:pStyle w:val="Style61"/>
        <w:numPr>
          <w:ilvl w:val="3"/>
          <w:numId w:val="17"/>
        </w:numPr>
        <w:ind w:left="3087" w:hanging="360"/>
        <w:jc w:val="right"/>
        <w:rPr>
          <w:sz w:val="20"/>
          <w:szCs w:val="20"/>
        </w:rPr>
      </w:pPr>
      <w:bookmarkStart w:id="9" w:name="_Ref379553600"/>
      <w:bookmarkStart w:id="10" w:name="_Ref379553600"/>
      <w:bookmarkEnd w:id="10"/>
      <w:r>
        <w:rPr>
          <w:sz w:val="20"/>
          <w:szCs w:val="20"/>
        </w:rPr>
      </w:r>
    </w:p>
    <w:p>
      <w:pPr>
        <w:pStyle w:val="Style61"/>
        <w:numPr>
          <w:ilvl w:val="0"/>
          <w:numId w:val="0"/>
        </w:numPr>
        <w:jc w:val="right"/>
        <w:rPr>
          <w:sz w:val="20"/>
          <w:szCs w:val="20"/>
        </w:rPr>
      </w:pPr>
      <w:r>
        <w:rPr>
          <w:sz w:val="20"/>
          <w:szCs w:val="20"/>
        </w:rPr>
        <w:t>Численность населения Витимского муниципального образования, человек на конец года</w:t>
      </w:r>
    </w:p>
    <w:tbl>
      <w:tblPr>
        <w:tblW w:w="101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2650"/>
        <w:gridCol w:w="1051"/>
        <w:gridCol w:w="1184"/>
        <w:gridCol w:w="1435"/>
        <w:gridCol w:w="1471"/>
        <w:gridCol w:w="1172"/>
        <w:gridCol w:w="1146"/>
      </w:tblGrid>
      <w:tr>
        <w:trPr>
          <w:trHeight w:val="20" w:hRule="atLeast"/>
        </w:trPr>
        <w:tc>
          <w:tcPr>
            <w:tcW w:w="2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Наименование населенного пункта/муниципального образования</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2002 г.</w:t>
            </w:r>
          </w:p>
        </w:tc>
        <w:tc>
          <w:tcPr>
            <w:tcW w:w="11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2010 г.</w:t>
            </w:r>
          </w:p>
        </w:tc>
        <w:tc>
          <w:tcPr>
            <w:tcW w:w="1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2012 г.</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2013 г.</w:t>
            </w:r>
          </w:p>
        </w:tc>
        <w:tc>
          <w:tcPr>
            <w:tcW w:w="11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lang w:val="en-US"/>
              </w:rPr>
              <w:t xml:space="preserve">I </w:t>
            </w:r>
            <w:r>
              <w:rPr>
                <w:sz w:val="20"/>
                <w:szCs w:val="20"/>
              </w:rPr>
              <w:t>очередь, 2022 г.</w:t>
            </w:r>
          </w:p>
        </w:tc>
        <w:tc>
          <w:tcPr>
            <w:tcW w:w="11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2032 г.</w:t>
            </w:r>
          </w:p>
        </w:tc>
      </w:tr>
      <w:tr>
        <w:trPr>
          <w:trHeight w:val="20" w:hRule="atLeast"/>
        </w:trPr>
        <w:tc>
          <w:tcPr>
            <w:tcW w:w="2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п. Витимский</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yle113"/>
              <w:rPr>
                <w:sz w:val="20"/>
                <w:szCs w:val="20"/>
              </w:rPr>
            </w:pPr>
            <w:r>
              <w:rPr>
                <w:sz w:val="20"/>
                <w:szCs w:val="20"/>
              </w:rPr>
              <w:t>909</w:t>
            </w:r>
          </w:p>
        </w:tc>
        <w:tc>
          <w:tcPr>
            <w:tcW w:w="11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457</w:t>
            </w:r>
          </w:p>
        </w:tc>
        <w:tc>
          <w:tcPr>
            <w:tcW w:w="1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407</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374</w:t>
            </w:r>
          </w:p>
        </w:tc>
        <w:tc>
          <w:tcPr>
            <w:tcW w:w="117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600</w:t>
            </w:r>
          </w:p>
        </w:tc>
        <w:tc>
          <w:tcPr>
            <w:tcW w:w="114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500</w:t>
            </w:r>
          </w:p>
        </w:tc>
      </w:tr>
      <w:tr>
        <w:trPr>
          <w:trHeight w:val="20" w:hRule="atLeast"/>
        </w:trPr>
        <w:tc>
          <w:tcPr>
            <w:tcW w:w="2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п. Колотовка</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301</w:t>
            </w:r>
          </w:p>
        </w:tc>
        <w:tc>
          <w:tcPr>
            <w:tcW w:w="11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165</w:t>
            </w:r>
          </w:p>
        </w:tc>
        <w:tc>
          <w:tcPr>
            <w:tcW w:w="1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Данные отсутствуют</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t>Данные отсутствуют</w:t>
            </w:r>
          </w:p>
        </w:tc>
        <w:tc>
          <w:tcPr>
            <w:tcW w:w="117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yle113"/>
              <w:rPr>
                <w:sz w:val="20"/>
                <w:szCs w:val="20"/>
              </w:rPr>
            </w:pPr>
            <w:r>
              <w:rPr>
                <w:sz w:val="20"/>
                <w:szCs w:val="20"/>
              </w:rPr>
            </w:r>
          </w:p>
        </w:tc>
        <w:tc>
          <w:tcPr>
            <w:tcW w:w="11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20"/>
                <w:szCs w:val="20"/>
              </w:rPr>
            </w:pPr>
            <w:r>
              <w:rPr>
                <w:sz w:val="20"/>
                <w:szCs w:val="20"/>
              </w:rPr>
            </w:r>
          </w:p>
        </w:tc>
      </w:tr>
    </w:tbl>
    <w:p>
      <w:pPr>
        <w:pStyle w:val="Normal"/>
        <w:ind w:firstLine="567"/>
        <w:jc w:val="both"/>
        <w:rPr/>
      </w:pPr>
      <w:r>
        <w:rPr/>
      </w:r>
    </w:p>
    <w:p>
      <w:pPr>
        <w:pStyle w:val="Style90"/>
        <w:spacing w:before="0" w:after="0"/>
        <w:rPr/>
      </w:pPr>
      <w:bookmarkStart w:id="11" w:name="_Toc368049390"/>
      <w:r>
        <w:rPr/>
        <w:t>Территория Витимского городского поселения в границах муниципального образования, установленных в соответствии с законом Иркутской области «О статусе и границах муниципальных образований Мамско-Чуйского района Иркутской области» от 2 декабря 2004 года № 63-оз, составляет 154 128,9 га. Площадь застроенных территорий – 115,1 га, или 0,07% всех земель поселения. Ландшафтно-рекреационные территории занимают почти всю площадь муниципального образования, земли прочих видов использования (территории специального назначения) занимают всего 15,9 га.</w:t>
      </w:r>
    </w:p>
    <w:p>
      <w:pPr>
        <w:pStyle w:val="Style90"/>
        <w:spacing w:before="0" w:after="0"/>
        <w:jc w:val="both"/>
        <w:rPr>
          <w:rFonts w:eastAsia="Times New Roman"/>
        </w:rPr>
      </w:pPr>
      <w:r>
        <w:rPr/>
        <w:t xml:space="preserve">Территория р.п. Витимский в существующих границах составляет 77,6 га. В настоящее </w:t>
      </w:r>
      <w:r>
        <w:rPr>
          <w:rFonts w:eastAsia="Times New Roman"/>
        </w:rPr>
        <w:t xml:space="preserve">время застроенная территория занимает 39,9 га, или половину (51,4%) всех земель в границах поселка. Площадь жилой зоны составляет 34,0 га, или 85,2% территории застройки. В основном она представлена малоэтажной усадебной застройкой (22,6 га, или 66,5% жилой зоны); малоэтажные секционные жилые дома занимают 8,1 га, участки, используемые для садоводства и огородничества – 1,8 га, пустующие участки в границах жилой зоны – 1,5 га. Общественно-деловая зона (в основном, объекты обслуживания поселенного значения) размещаются на площади 1,5 га, участки недействующих производственных объектов занимают 2,4 га. На ландшафтно-рекреационную зону (главным образом, участки природных ландшафтов) приходится 34,9 га, в их составе имеются плоскостные спортивные сооружения (1,4 га). Земли специального назначения занимают участок 2,8 га, режимные территории (пожарное депо) – 0,1 га. </w:t>
      </w:r>
    </w:p>
    <w:p>
      <w:pPr>
        <w:pStyle w:val="Style90"/>
        <w:spacing w:before="0" w:after="0"/>
        <w:jc w:val="both"/>
        <w:rPr/>
      </w:pPr>
      <w:r>
        <w:rPr>
          <w:rFonts w:eastAsia="Times New Roman"/>
        </w:rPr>
        <w:t xml:space="preserve">Поселок Колотовка в настоящее время занимает 74,2 га. Территория застройки занимает 35,2 га (47,4% всех земель). Жилая зона представлена индивидуальными домами с приусадебными участками (20,3 га) и садоводствами (8,8 га); пустующие жилые территории занимают 2,8 га. Всего на жилую застройку приходится 31,9 га (92,0% застроенной территории). Общественно-деловая зона занимает 0,8 га, объекты инженерной инфраструктуры –2,5 </w:t>
      </w:r>
      <w:r>
        <w:rPr/>
        <w:t>га, специальные территории</w:t>
      </w:r>
    </w:p>
    <w:p>
      <w:pPr>
        <w:pStyle w:val="Style90"/>
        <w:spacing w:before="0" w:after="0"/>
        <w:jc w:val="both"/>
        <w:rPr/>
      </w:pPr>
      <w:r>
        <w:rPr/>
        <w:t xml:space="preserve">  </w:t>
      </w:r>
      <w:r>
        <w:rPr/>
        <w:t>2,8га.Рекреационнаязонапредставленаприроднымиландшафтами (36,2 га).</w:t>
      </w:r>
    </w:p>
    <w:p>
      <w:pPr>
        <w:pStyle w:val="210"/>
        <w:numPr>
          <w:ilvl w:val="1"/>
          <w:numId w:val="17"/>
        </w:numPr>
        <w:ind w:left="1647" w:hanging="360"/>
        <w:jc w:val="center"/>
        <w:rPr/>
      </w:pPr>
      <w:bookmarkStart w:id="12" w:name="_Toc368049390"/>
      <w:bookmarkStart w:id="13" w:name="_Toc383769093"/>
      <w:bookmarkStart w:id="14" w:name="_Toc383368289"/>
      <w:bookmarkEnd w:id="12"/>
      <w:bookmarkEnd w:id="13"/>
      <w:bookmarkEnd w:id="14"/>
      <w:r>
        <w:rPr/>
        <w:t>Социальное и культурно-бытовое обслуживание населения</w:t>
      </w:r>
    </w:p>
    <w:p>
      <w:pPr>
        <w:pStyle w:val="Style90"/>
        <w:spacing w:before="0" w:after="0"/>
        <w:jc w:val="both"/>
        <w:rPr>
          <w:rFonts w:eastAsia="Times New Roman"/>
        </w:rPr>
      </w:pPr>
      <w:r>
        <w:rPr>
          <w:rFonts w:eastAsia="Times New Roman"/>
        </w:rPr>
        <w:t>Законом Иркутской области от 23.07.2008 № 59-оз «О градостроительной деятельности в Иркутской области» определен перечень объектов местного значения муниципальных образований Иркутской области.</w:t>
      </w:r>
    </w:p>
    <w:p>
      <w:pPr>
        <w:pStyle w:val="Style90"/>
        <w:spacing w:before="0" w:after="0"/>
        <w:jc w:val="both"/>
        <w:rPr>
          <w:rFonts w:eastAsia="Times New Roman"/>
        </w:rPr>
      </w:pPr>
      <w:r>
        <w:rPr>
          <w:rFonts w:eastAsia="Times New Roman"/>
        </w:rPr>
        <w:t>При разработке генерального плана оценен уровень обеспеченности муниципального образования объектами местного значения поселения: физической культуры и спорта, пожарной охраны.</w:t>
      </w:r>
    </w:p>
    <w:p>
      <w:pPr>
        <w:pStyle w:val="Style90"/>
        <w:spacing w:before="0" w:after="0"/>
        <w:rPr/>
      </w:pPr>
      <w:r>
        <w:rPr/>
        <w:t xml:space="preserve">Перечень существующих учреждений по видам бюджета представлен в таблице </w:t>
      </w:r>
      <w:r>
        <w:rPr/>
        <w:fldChar w:fldCharType="begin"/>
      </w:r>
      <w:r>
        <w:instrText> REF _Ref378150377 \r \h </w:instrText>
      </w:r>
      <w:r>
        <w:fldChar w:fldCharType="separate"/>
      </w:r>
      <w:r/>
      <w:r>
        <w:fldChar w:fldCharType="end"/>
      </w:r>
    </w:p>
    <w:p>
      <w:pPr>
        <w:pStyle w:val="Style90"/>
        <w:spacing w:before="0" w:after="0"/>
        <w:rPr/>
      </w:pPr>
      <w:r>
        <w:rPr/>
      </w:r>
    </w:p>
    <w:p>
      <w:pPr>
        <w:pStyle w:val="Style61"/>
        <w:numPr>
          <w:ilvl w:val="3"/>
          <w:numId w:val="17"/>
        </w:numPr>
        <w:ind w:left="3087" w:hanging="360"/>
        <w:jc w:val="right"/>
        <w:rPr>
          <w:sz w:val="20"/>
          <w:szCs w:val="20"/>
        </w:rPr>
      </w:pPr>
      <w:bookmarkStart w:id="15" w:name="_Ref378150377"/>
      <w:bookmarkStart w:id="16" w:name="_Ref378150377"/>
      <w:bookmarkEnd w:id="16"/>
      <w:r>
        <w:rPr>
          <w:sz w:val="20"/>
          <w:szCs w:val="20"/>
        </w:rPr>
      </w:r>
    </w:p>
    <w:tbl>
      <w:tblPr>
        <w:tblW w:w="10115" w:type="dxa"/>
        <w:jc w:val="left"/>
        <w:tblInd w:w="41" w:type="dxa"/>
        <w:tblBorders>
          <w:bottom w:val="single" w:sz="4" w:space="0" w:color="00000A"/>
          <w:insideH w:val="single" w:sz="4" w:space="0" w:color="00000A"/>
        </w:tblBorders>
        <w:tblCellMar>
          <w:top w:w="0" w:type="dxa"/>
          <w:left w:w="108" w:type="dxa"/>
          <w:bottom w:w="0" w:type="dxa"/>
          <w:right w:w="108" w:type="dxa"/>
        </w:tblCellMar>
        <w:tblLook w:firstRow="1" w:noVBand="0" w:lastRow="0" w:firstColumn="1" w:lastColumn="0" w:noHBand="0" w:val="00a0"/>
      </w:tblPr>
      <w:tblGrid>
        <w:gridCol w:w="2267"/>
        <w:gridCol w:w="7847"/>
      </w:tblGrid>
      <w:tr>
        <w:trPr>
          <w:tblHeader w:val="true"/>
        </w:trPr>
        <w:tc>
          <w:tcPr>
            <w:tcW w:w="10114" w:type="dxa"/>
            <w:gridSpan w:val="2"/>
            <w:tcBorders>
              <w:bottom w:val="single" w:sz="4" w:space="0" w:color="00000A"/>
              <w:insideH w:val="single" w:sz="4" w:space="0" w:color="00000A"/>
            </w:tcBorders>
            <w:shd w:fill="auto" w:val="clear"/>
            <w:vAlign w:val="center"/>
          </w:tcPr>
          <w:p>
            <w:pPr>
              <w:pStyle w:val="Normal"/>
              <w:jc w:val="right"/>
              <w:rPr>
                <w:sz w:val="16"/>
                <w:szCs w:val="16"/>
              </w:rPr>
            </w:pPr>
            <w:r>
              <w:rPr>
                <w:sz w:val="16"/>
                <w:szCs w:val="16"/>
              </w:rPr>
              <w:t>Перечень существующих учреждений по видам бюджета п. Витимский</w:t>
            </w:r>
          </w:p>
        </w:tc>
      </w:tr>
      <w:tr>
        <w:trPr>
          <w:trHeight w:val="283" w:hRule="atLeast"/>
        </w:trPr>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t>Учреждения федерального бюджета</w:t>
            </w:r>
          </w:p>
        </w:tc>
        <w:tc>
          <w:tcPr>
            <w:tcW w:w="784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ФГУП "Почта России":</w:t>
            </w:r>
          </w:p>
        </w:tc>
      </w:tr>
      <w:tr>
        <w:trPr>
          <w:trHeight w:val="176" w:hRule="atLeast"/>
        </w:trPr>
        <w:tc>
          <w:tcPr>
            <w:tcW w:w="2267"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t>Учреждения областного бюджета</w:t>
            </w:r>
          </w:p>
        </w:tc>
        <w:tc>
          <w:tcPr>
            <w:tcW w:w="784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ОГБУЗ ЦРБ</w:t>
            </w:r>
          </w:p>
        </w:tc>
      </w:tr>
      <w:tr>
        <w:trPr>
          <w:trHeight w:val="195" w:hRule="atLeast"/>
        </w:trPr>
        <w:tc>
          <w:tcPr>
            <w:tcW w:w="2267" w:type="dxa"/>
            <w:vMerge w:val="continue"/>
            <w:tcBorders>
              <w:left w:val="single" w:sz="4" w:space="0" w:color="00000A"/>
              <w:right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r>
          </w:p>
        </w:tc>
        <w:tc>
          <w:tcPr>
            <w:tcW w:w="7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t>ОГУ "Отряд противопожарной службы "</w:t>
            </w:r>
          </w:p>
        </w:tc>
      </w:tr>
      <w:tr>
        <w:trPr>
          <w:trHeight w:val="180" w:hRule="atLeast"/>
        </w:trPr>
        <w:tc>
          <w:tcPr>
            <w:tcW w:w="226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r>
          </w:p>
        </w:tc>
        <w:tc>
          <w:tcPr>
            <w:tcW w:w="784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t>ОГУЭП "Облкоммунэнерго-сбыт"</w:t>
            </w:r>
          </w:p>
        </w:tc>
      </w:tr>
      <w:tr>
        <w:trPr>
          <w:trHeight w:val="155" w:hRule="atLeast"/>
        </w:trPr>
        <w:tc>
          <w:tcPr>
            <w:tcW w:w="2267"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16"/>
                <w:szCs w:val="16"/>
              </w:rPr>
            </w:pPr>
            <w:r>
              <w:rPr>
                <w:sz w:val="16"/>
                <w:szCs w:val="16"/>
              </w:rPr>
              <w:t>объекты местного бюджета муниципального района</w:t>
            </w:r>
          </w:p>
        </w:tc>
        <w:tc>
          <w:tcPr>
            <w:tcW w:w="784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МУК "Районный Культурно-досуговый центр "Победа"</w:t>
            </w:r>
          </w:p>
        </w:tc>
      </w:tr>
      <w:tr>
        <w:trPr>
          <w:trHeight w:val="102" w:hRule="atLeast"/>
        </w:trPr>
        <w:tc>
          <w:tcPr>
            <w:tcW w:w="226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6"/>
                <w:szCs w:val="16"/>
              </w:rPr>
            </w:pPr>
            <w:r>
              <w:rPr>
                <w:sz w:val="16"/>
                <w:szCs w:val="16"/>
              </w:rPr>
            </w:r>
          </w:p>
        </w:tc>
        <w:tc>
          <w:tcPr>
            <w:tcW w:w="784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МУ "Централизованная библиотечная система - Центральная районная библиотека"</w:t>
            </w:r>
          </w:p>
        </w:tc>
      </w:tr>
      <w:tr>
        <w:trPr>
          <w:trHeight w:val="180" w:hRule="atLeast"/>
        </w:trPr>
        <w:tc>
          <w:tcPr>
            <w:tcW w:w="226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6"/>
                <w:szCs w:val="16"/>
              </w:rPr>
            </w:pPr>
            <w:r>
              <w:rPr>
                <w:sz w:val="16"/>
                <w:szCs w:val="16"/>
              </w:rPr>
            </w:r>
          </w:p>
        </w:tc>
        <w:tc>
          <w:tcPr>
            <w:tcW w:w="784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МДОУ детский сад "Елочка" п. Витимский</w:t>
            </w:r>
          </w:p>
        </w:tc>
      </w:tr>
      <w:tr>
        <w:trPr>
          <w:trHeight w:val="135" w:hRule="atLeast"/>
        </w:trPr>
        <w:tc>
          <w:tcPr>
            <w:tcW w:w="226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6"/>
                <w:szCs w:val="16"/>
              </w:rPr>
            </w:pPr>
            <w:r>
              <w:rPr>
                <w:sz w:val="16"/>
                <w:szCs w:val="16"/>
              </w:rPr>
            </w:r>
          </w:p>
        </w:tc>
        <w:tc>
          <w:tcPr>
            <w:tcW w:w="784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МОУ Витимская средняя полная общеобразовательная школа</w:t>
            </w:r>
          </w:p>
        </w:tc>
      </w:tr>
      <w:tr>
        <w:trPr>
          <w:trHeight w:val="82" w:hRule="atLeast"/>
        </w:trPr>
        <w:tc>
          <w:tcPr>
            <w:tcW w:w="226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6"/>
                <w:szCs w:val="16"/>
              </w:rPr>
            </w:pPr>
            <w:r>
              <w:rPr>
                <w:sz w:val="16"/>
                <w:szCs w:val="16"/>
              </w:rPr>
            </w:r>
          </w:p>
        </w:tc>
        <w:tc>
          <w:tcPr>
            <w:tcW w:w="784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Администрация Витимского городского поселения</w:t>
            </w:r>
          </w:p>
        </w:tc>
      </w:tr>
      <w:tr>
        <w:trPr>
          <w:trHeight w:val="157" w:hRule="atLeast"/>
        </w:trPr>
        <w:tc>
          <w:tcPr>
            <w:tcW w:w="2267" w:type="dxa"/>
            <w:tcBorders/>
            <w:shd w:fill="auto" w:val="clear"/>
          </w:tcPr>
          <w:p>
            <w:pPr>
              <w:pStyle w:val="Normal"/>
              <w:jc w:val="center"/>
              <w:rPr>
                <w:sz w:val="16"/>
                <w:szCs w:val="16"/>
              </w:rPr>
            </w:pPr>
            <w:r>
              <w:rPr>
                <w:sz w:val="16"/>
                <w:szCs w:val="16"/>
              </w:rPr>
              <w:t>Прочие</w:t>
            </w:r>
          </w:p>
        </w:tc>
        <w:tc>
          <w:tcPr>
            <w:tcW w:w="7847" w:type="dxa"/>
            <w:tcBorders/>
            <w:shd w:fill="auto" w:val="clear"/>
          </w:tcPr>
          <w:p>
            <w:pPr>
              <w:pStyle w:val="Normal"/>
              <w:jc w:val="center"/>
              <w:rPr>
                <w:sz w:val="16"/>
                <w:szCs w:val="16"/>
              </w:rPr>
            </w:pPr>
            <w:r>
              <w:rPr>
                <w:sz w:val="16"/>
                <w:szCs w:val="16"/>
              </w:rPr>
              <w:t>АК Сберегательный банк</w:t>
            </w:r>
          </w:p>
        </w:tc>
      </w:tr>
    </w:tbl>
    <w:p>
      <w:pPr>
        <w:pStyle w:val="Normal"/>
        <w:rPr>
          <w:sz w:val="20"/>
          <w:szCs w:val="20"/>
        </w:rPr>
      </w:pPr>
      <w:r>
        <w:rPr>
          <w:sz w:val="20"/>
          <w:szCs w:val="20"/>
        </w:rPr>
      </w:r>
    </w:p>
    <w:p>
      <w:pPr>
        <w:pStyle w:val="210"/>
        <w:numPr>
          <w:ilvl w:val="1"/>
          <w:numId w:val="17"/>
        </w:numPr>
        <w:spacing w:before="0" w:after="0"/>
        <w:ind w:left="1647" w:hanging="360"/>
        <w:jc w:val="center"/>
        <w:rPr/>
      </w:pPr>
      <w:bookmarkStart w:id="17" w:name="_Toc383769094"/>
      <w:bookmarkStart w:id="18" w:name="_Toc383368290"/>
      <w:bookmarkEnd w:id="17"/>
      <w:bookmarkEnd w:id="18"/>
      <w:r>
        <w:rPr/>
        <w:t>Функциональная структура теплоснабжения Витимского МО.</w:t>
      </w:r>
    </w:p>
    <w:p>
      <w:pPr>
        <w:pStyle w:val="Style90"/>
        <w:spacing w:before="0" w:after="0"/>
        <w:jc w:val="both"/>
        <w:rPr/>
      </w:pPr>
      <w:r>
        <w:rPr/>
        <w:t>Система теплоснабжения представляет собой сочетание централизованной и децентрализованной систем.</w:t>
      </w:r>
    </w:p>
    <w:p>
      <w:pPr>
        <w:pStyle w:val="Style90"/>
        <w:spacing w:before="0" w:after="0"/>
        <w:jc w:val="both"/>
        <w:rPr/>
      </w:pPr>
      <w:r>
        <w:rPr/>
        <w:t xml:space="preserve">Малоэтажная жилая застройка и объекты общественно - делового назначения в центральной части села подключены к централизованной системе теплоснабжения. Основные характеристики централизованных котельных Витимского МО приведены ниже в таблице </w:t>
      </w:r>
      <w:r>
        <w:rPr/>
        <w:fldChar w:fldCharType="begin"/>
      </w:r>
      <w:r>
        <w:instrText> REF _Ref376014329 \r \h </w:instrText>
      </w:r>
      <w:r>
        <w:fldChar w:fldCharType="separate"/>
      </w:r>
      <w:r/>
      <w:r>
        <w:fldChar w:fldCharType="end"/>
      </w:r>
      <w:r>
        <w:rPr/>
        <w:t>.</w:t>
      </w:r>
    </w:p>
    <w:p>
      <w:pPr>
        <w:pStyle w:val="Style61"/>
        <w:numPr>
          <w:ilvl w:val="3"/>
          <w:numId w:val="17"/>
        </w:numPr>
        <w:ind w:left="3087" w:hanging="360"/>
        <w:jc w:val="right"/>
        <w:rPr>
          <w:sz w:val="20"/>
          <w:szCs w:val="20"/>
        </w:rPr>
      </w:pPr>
      <w:bookmarkStart w:id="19" w:name="_Ref376014329"/>
      <w:bookmarkStart w:id="20" w:name="_Ref376014329"/>
      <w:bookmarkEnd w:id="20"/>
      <w:r>
        <w:rPr>
          <w:sz w:val="20"/>
          <w:szCs w:val="20"/>
        </w:rPr>
      </w:r>
    </w:p>
    <w:p>
      <w:pPr>
        <w:pStyle w:val="Style61"/>
        <w:numPr>
          <w:ilvl w:val="0"/>
          <w:numId w:val="0"/>
        </w:numPr>
        <w:jc w:val="right"/>
        <w:rPr>
          <w:sz w:val="20"/>
        </w:rPr>
      </w:pPr>
      <w:r>
        <w:rPr>
          <w:sz w:val="20"/>
        </w:rPr>
        <w:t>Основные характеристики котельных Витимского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254"/>
        <w:gridCol w:w="1449"/>
        <w:gridCol w:w="1099"/>
        <w:gridCol w:w="1220"/>
        <w:gridCol w:w="1259"/>
        <w:gridCol w:w="1252"/>
        <w:gridCol w:w="973"/>
        <w:gridCol w:w="1252"/>
        <w:gridCol w:w="1162"/>
      </w:tblGrid>
      <w:tr>
        <w:trPr/>
        <w:tc>
          <w:tcPr>
            <w:tcW w:w="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w:t>
            </w:r>
          </w:p>
        </w:tc>
        <w:tc>
          <w:tcPr>
            <w:tcW w:w="14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Наименование котельной</w:t>
            </w:r>
          </w:p>
        </w:tc>
        <w:tc>
          <w:tcPr>
            <w:tcW w:w="1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47"/>
              <w:jc w:val="center"/>
              <w:rPr>
                <w:rFonts w:eastAsia="Times New Roman"/>
                <w:sz w:val="16"/>
                <w:szCs w:val="16"/>
              </w:rPr>
            </w:pPr>
            <w:r>
              <w:rPr>
                <w:rFonts w:eastAsia="Times New Roman"/>
                <w:sz w:val="16"/>
                <w:szCs w:val="16"/>
              </w:rPr>
              <w:t>Материал здания</w:t>
            </w:r>
          </w:p>
        </w:tc>
        <w:tc>
          <w:tcPr>
            <w:tcW w:w="12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47"/>
              <w:jc w:val="center"/>
              <w:rPr>
                <w:rFonts w:eastAsia="Times New Roman"/>
                <w:sz w:val="16"/>
                <w:szCs w:val="16"/>
              </w:rPr>
            </w:pPr>
            <w:r>
              <w:rPr>
                <w:rFonts w:eastAsia="Times New Roman"/>
                <w:sz w:val="16"/>
                <w:szCs w:val="16"/>
              </w:rPr>
              <w:t>Объем здания, м3</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47"/>
              <w:jc w:val="center"/>
              <w:rPr>
                <w:rFonts w:eastAsia="Times New Roman"/>
                <w:sz w:val="16"/>
                <w:szCs w:val="16"/>
              </w:rPr>
            </w:pPr>
            <w:r>
              <w:rPr>
                <w:rFonts w:eastAsia="Times New Roman"/>
                <w:sz w:val="16"/>
                <w:szCs w:val="16"/>
              </w:rPr>
              <w:t>Установленная мощность, Гкал/ч</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124"/>
              <w:jc w:val="center"/>
              <w:rPr>
                <w:rFonts w:eastAsia="Times New Roman"/>
                <w:sz w:val="16"/>
                <w:szCs w:val="16"/>
              </w:rPr>
            </w:pPr>
            <w:r>
              <w:rPr>
                <w:rFonts w:eastAsia="Times New Roman"/>
                <w:sz w:val="16"/>
                <w:szCs w:val="16"/>
              </w:rPr>
              <w:t>Расчетный температурный график</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Тип топлива</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lang w:val="en-US"/>
              </w:rPr>
              <w:t>Протяженность сетей</w:t>
            </w:r>
            <w:r>
              <w:rPr>
                <w:rFonts w:eastAsia="Times New Roman"/>
                <w:sz w:val="16"/>
                <w:szCs w:val="16"/>
              </w:rPr>
              <w:t>, км</w:t>
            </w:r>
          </w:p>
        </w:tc>
        <w:tc>
          <w:tcPr>
            <w:tcW w:w="11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Объекты теплоснабжения</w:t>
            </w:r>
          </w:p>
        </w:tc>
      </w:tr>
      <w:tr>
        <w:trPr/>
        <w:tc>
          <w:tcPr>
            <w:tcW w:w="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1</w:t>
            </w:r>
          </w:p>
        </w:tc>
        <w:tc>
          <w:tcPr>
            <w:tcW w:w="14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6"/>
                <w:szCs w:val="16"/>
              </w:rPr>
            </w:pPr>
            <w:r>
              <w:rPr>
                <w:sz w:val="16"/>
                <w:szCs w:val="16"/>
              </w:rPr>
              <w:t>Котельная «№11 Центральная», п. Витимский, ул. Набережная, 9</w:t>
            </w:r>
          </w:p>
        </w:tc>
        <w:tc>
          <w:tcPr>
            <w:tcW w:w="1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шлакобетон</w:t>
            </w:r>
          </w:p>
        </w:tc>
        <w:tc>
          <w:tcPr>
            <w:tcW w:w="12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7360,89</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3,5</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124"/>
              <w:jc w:val="center"/>
              <w:rPr>
                <w:rFonts w:eastAsia="Times New Roman"/>
                <w:sz w:val="16"/>
                <w:szCs w:val="16"/>
              </w:rPr>
            </w:pPr>
            <w:r>
              <w:rPr>
                <w:rFonts w:eastAsia="Times New Roman"/>
                <w:sz w:val="16"/>
                <w:szCs w:val="16"/>
              </w:rPr>
              <w:t>85/60 °С</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Уголь</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14,3 (в том числе ветхие 10,9)</w:t>
            </w:r>
          </w:p>
        </w:tc>
        <w:tc>
          <w:tcPr>
            <w:tcW w:w="11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Жилые и муниципальные потребители</w:t>
            </w:r>
          </w:p>
        </w:tc>
      </w:tr>
      <w:tr>
        <w:trPr/>
        <w:tc>
          <w:tcPr>
            <w:tcW w:w="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jc w:val="center"/>
              <w:rPr>
                <w:rFonts w:eastAsia="Times New Roman"/>
                <w:sz w:val="16"/>
                <w:szCs w:val="16"/>
              </w:rPr>
            </w:pPr>
            <w:r>
              <w:rPr>
                <w:rFonts w:eastAsia="Times New Roman"/>
                <w:sz w:val="16"/>
                <w:szCs w:val="16"/>
              </w:rPr>
              <w:t>2</w:t>
            </w:r>
          </w:p>
        </w:tc>
        <w:tc>
          <w:tcPr>
            <w:tcW w:w="14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16"/>
              <w:rPr>
                <w:rFonts w:eastAsia="Times New Roman"/>
                <w:sz w:val="16"/>
                <w:szCs w:val="16"/>
              </w:rPr>
            </w:pPr>
            <w:r>
              <w:rPr>
                <w:rFonts w:eastAsia="Times New Roman"/>
                <w:sz w:val="16"/>
                <w:szCs w:val="16"/>
              </w:rPr>
              <w:t>Котельная «№12 Центральная», п. Колотовка, ул. Советская, 5</w:t>
            </w:r>
          </w:p>
        </w:tc>
        <w:tc>
          <w:tcPr>
            <w:tcW w:w="1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шлакобетон</w:t>
            </w:r>
          </w:p>
        </w:tc>
        <w:tc>
          <w:tcPr>
            <w:tcW w:w="12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1218,08</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3,57</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Spacing"/>
              <w:spacing w:before="120" w:after="0"/>
              <w:ind w:firstLine="124"/>
              <w:jc w:val="center"/>
              <w:rPr>
                <w:rFonts w:eastAsia="Times New Roman"/>
                <w:sz w:val="16"/>
                <w:szCs w:val="16"/>
              </w:rPr>
            </w:pPr>
            <w:r>
              <w:rPr>
                <w:rFonts w:eastAsia="Times New Roman"/>
                <w:sz w:val="16"/>
                <w:szCs w:val="16"/>
              </w:rPr>
              <w:t>85/60 °С</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Уголь</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6,8 (в том числе ветхие 4,4)</w:t>
            </w:r>
          </w:p>
        </w:tc>
        <w:tc>
          <w:tcPr>
            <w:tcW w:w="11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113"/>
              <w:rPr>
                <w:sz w:val="16"/>
                <w:szCs w:val="16"/>
              </w:rPr>
            </w:pPr>
            <w:r>
              <w:rPr>
                <w:sz w:val="16"/>
                <w:szCs w:val="16"/>
              </w:rPr>
              <w:t>Жилые и муниципальные потребители</w:t>
            </w:r>
          </w:p>
        </w:tc>
      </w:tr>
    </w:tbl>
    <w:p>
      <w:pPr>
        <w:pStyle w:val="Style90"/>
        <w:spacing w:before="0" w:after="0"/>
        <w:jc w:val="both"/>
        <w:rPr/>
      </w:pPr>
      <w:r>
        <w:rPr/>
      </w:r>
    </w:p>
    <w:p>
      <w:pPr>
        <w:pStyle w:val="Style90"/>
        <w:spacing w:before="0" w:after="0"/>
        <w:jc w:val="both"/>
        <w:rPr/>
      </w:pPr>
      <w:r>
        <w:rPr/>
        <w:t>Теплоснабжение малоэтажной и индивидуальной жилой застройки, а также объектов общественно-делового назначения, не подключенных к централизованным котельным, осуществляется от индивидуальных источников печного типа. Топливом являются уголь, дрова.</w:t>
      </w:r>
    </w:p>
    <w:p>
      <w:pPr>
        <w:pStyle w:val="Style90"/>
        <w:spacing w:before="0" w:after="0"/>
        <w:jc w:val="both"/>
        <w:rPr/>
      </w:pPr>
      <w:r>
        <w:rPr/>
      </w:r>
    </w:p>
    <w:p>
      <w:pPr>
        <w:pStyle w:val="NoSpacing"/>
        <w:spacing w:before="0" w:after="0"/>
        <w:ind w:firstLine="567"/>
        <w:jc w:val="both"/>
        <w:rPr/>
      </w:pPr>
      <w:r>
        <w:rPr/>
        <w:t>Котельная «№11 Центральная», расположенная по адресу, п. Витимский, ул. Набережная, 9, котельная «№12 Центральная», расположенная по адресу, п. Колотовка, ул. Советская, 5, которые обеспечивают тепловой энергией объекты образования, административные здания и жилые дома п. Витимский и п. Колотовка находится под управлением ОАО «Облжилкомхоз».</w:t>
      </w:r>
    </w:p>
    <w:p>
      <w:pPr>
        <w:pStyle w:val="Normal"/>
        <w:spacing w:before="0" w:after="0"/>
        <w:ind w:firstLine="567"/>
        <w:contextualSpacing/>
        <w:jc w:val="both"/>
        <w:rPr/>
      </w:pPr>
      <w:r>
        <w:rPr/>
        <w:t xml:space="preserve">Функциональная схема централизованного теплоснабжения Витимского МО нарисунке </w:t>
      </w:r>
      <w:r>
        <w:rPr/>
        <w:fldChar w:fldCharType="begin"/>
      </w:r>
      <w:r>
        <w:instrText> REF _Ref374988472 \r \h </w:instrText>
      </w:r>
      <w:r>
        <w:fldChar w:fldCharType="separate"/>
      </w:r>
      <w:r/>
      <w:r>
        <w:fldChar w:fldCharType="end"/>
      </w:r>
    </w:p>
    <w:p>
      <w:pPr>
        <w:pStyle w:val="Normal"/>
        <w:spacing w:before="0" w:after="0"/>
        <w:ind w:firstLine="567"/>
        <w:contextualSpacing/>
        <w:jc w:val="both"/>
        <w:rPr/>
      </w:pPr>
      <w:r>
        <w:rPr/>
        <mc:AlternateContent>
          <mc:Choice Requires="wps">
            <w:drawing>
              <wp:anchor behindDoc="0" distT="0" distB="0" distL="114300" distR="114300" simplePos="0" locked="0" layoutInCell="1" allowOverlap="1" relativeHeight="2">
                <wp:simplePos x="0" y="0"/>
                <wp:positionH relativeFrom="page">
                  <wp:posOffset>2911475</wp:posOffset>
                </wp:positionH>
                <wp:positionV relativeFrom="paragraph">
                  <wp:posOffset>105410</wp:posOffset>
                </wp:positionV>
                <wp:extent cx="2162810" cy="278765"/>
                <wp:effectExtent l="6350" t="10160" r="12700" b="6985"/>
                <wp:wrapNone/>
                <wp:docPr id="1" name="Скругленный прямоугольник 142"/>
                <a:graphic xmlns:a="http://schemas.openxmlformats.org/drawingml/2006/main">
                  <a:graphicData uri="http://schemas.microsoft.com/office/word/2010/wordprocessingShape">
                    <wps:wsp>
                      <wps:cNvSpPr/>
                      <wps:spPr>
                        <a:xfrm>
                          <a:off x="0" y="0"/>
                          <a:ext cx="2162160" cy="278280"/>
                        </a:xfrm>
                        <a:prstGeom prst="roundRect">
                          <a:avLst>
                            <a:gd name="adj" fmla="val 16667"/>
                          </a:avLst>
                        </a:prstGeom>
                        <a:gradFill>
                          <a:gsLst>
                            <a:gs pos="0">
                              <a:srgbClr val="b1cbe9"/>
                            </a:gs>
                            <a:gs pos="50000">
                              <a:srgbClr val="a3c1e5"/>
                            </a:gs>
                            <a:gs pos="100000">
                              <a:srgbClr val="92b9e4"/>
                            </a:gs>
                          </a:gsLst>
                          <a:lin ang="5400000"/>
                        </a:gradFill>
                        <a:ln w="6480">
                          <a:solidFill>
                            <a:srgbClr val="5b9bd5"/>
                          </a:solidFill>
                          <a:miter/>
                        </a:ln>
                      </wps:spPr>
                      <wps:style>
                        <a:lnRef idx="0"/>
                        <a:fillRef idx="0"/>
                        <a:effectRef idx="0"/>
                        <a:fontRef idx="minor"/>
                      </wps:style>
                      <wps:txbx>
                        <w:txbxContent>
                          <w:p>
                            <w:pPr>
                              <w:pStyle w:val="Style122"/>
                              <w:jc w:val="center"/>
                              <w:rPr>
                                <w:color w:val="auto"/>
                              </w:rPr>
                            </w:pPr>
                            <w:r>
                              <w:rPr>
                                <w:color w:val="auto"/>
                              </w:rPr>
                              <w:t>Витимское МО</w:t>
                            </w:r>
                          </w:p>
                        </w:txbxContent>
                      </wps:txbx>
                      <wps:bodyPr anchor="ctr">
                        <a:noAutofit/>
                      </wps:bodyPr>
                    </wps:wsp>
                  </a:graphicData>
                </a:graphic>
              </wp:anchor>
            </w:drawing>
          </mc:Choice>
          <mc:Fallback>
            <w:pict/>
          </mc:Fallback>
        </mc:AlternateContent>
      </w:r>
    </w:p>
    <w:p>
      <w:pPr>
        <w:pStyle w:val="Normal"/>
        <w:shd w:val="clear" w:color="auto" w:fill="FFFFFF"/>
        <w:spacing w:before="0" w:after="0"/>
        <w:ind w:firstLine="567"/>
        <w:contextualSpacing/>
        <w:jc w:val="both"/>
        <w:rPr/>
      </w:pPr>
      <w:r>
        <w:rPr/>
      </w:r>
    </w:p>
    <w:p>
      <w:pPr>
        <w:pStyle w:val="Normal"/>
        <w:shd w:val="clear" w:color="auto" w:fill="FFFFFF"/>
        <w:spacing w:before="0" w:after="0"/>
        <w:ind w:firstLine="567"/>
        <w:contextualSpacing/>
        <w:jc w:val="both"/>
        <w:rPr/>
      </w:pPr>
      <w:r>
        <w:rPr/>
        <mc:AlternateContent>
          <mc:Choice Requires="wps">
            <w:drawing>
              <wp:anchor behindDoc="0" distT="0" distB="0" distL="114300" distR="113665" simplePos="0" locked="0" layoutInCell="1" allowOverlap="1" relativeHeight="5">
                <wp:simplePos x="0" y="0"/>
                <wp:positionH relativeFrom="page">
                  <wp:posOffset>3856990</wp:posOffset>
                </wp:positionH>
                <wp:positionV relativeFrom="paragraph">
                  <wp:posOffset>130810</wp:posOffset>
                </wp:positionV>
                <wp:extent cx="207645" cy="1270"/>
                <wp:effectExtent l="74930" t="8890" r="76835" b="22225"/>
                <wp:wrapNone/>
                <wp:docPr id="3" name="Прямая со стрелкой 181"/>
                <a:graphic xmlns:a="http://schemas.openxmlformats.org/drawingml/2006/main">
                  <a:graphicData uri="http://schemas.microsoft.com/office/word/2010/wordprocessingShape">
                    <wps:wsp>
                      <wps:cNvSpPr/>
                      <wps:spPr>
                        <a:xfrm rot="5400000">
                          <a:off x="0" y="0"/>
                          <a:ext cx="207000" cy="720"/>
                        </a:xfrm>
                        <a:prstGeom prst="bentConnector3">
                          <a:avLst>
                            <a:gd name="adj1" fmla="val 1722"/>
                          </a:avLst>
                        </a:prstGeom>
                        <a:noFill/>
                        <a:ln w="9360">
                          <a:solidFill>
                            <a:srgbClr val="4e92d1"/>
                          </a:solidFill>
                          <a:miter/>
                          <a:tailEnd len="med" type="arrow" w="med"/>
                        </a:ln>
                      </wps:spPr>
                      <wps:style>
                        <a:lnRef idx="0"/>
                        <a:fillRef idx="0"/>
                        <a:effectRef idx="0"/>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Прямая со стрелкой 181" stroked="t" style="position:absolute;margin-left:303.75pt;margin-top:10.3pt;width:16.25pt;height:0pt;rotation:90;mso-position-horizontal-relative:page" type="shapetype_34">
                <w10:wrap type="none"/>
                <v:fill o:detectmouseclick="t" on="false"/>
                <v:stroke color="#4e92d1" weight="9360" endarrow="open" endarrowwidth="medium" endarrowlength="medium" joinstyle="miter" endcap="flat"/>
              </v:shape>
            </w:pict>
          </mc:Fallback>
        </mc:AlternateContent>
      </w:r>
    </w:p>
    <w:p>
      <w:pPr>
        <w:pStyle w:val="Normal"/>
        <w:shd w:val="clear" w:color="auto" w:fill="FFFFFF"/>
        <w:spacing w:before="0" w:after="0"/>
        <w:ind w:firstLine="567"/>
        <w:contextualSpacing/>
        <w:jc w:val="both"/>
        <w:rPr/>
      </w:pPr>
      <w:r>
        <w:rPr/>
        <mc:AlternateContent>
          <mc:Choice Requires="wps">
            <w:drawing>
              <wp:anchor behindDoc="0" distT="0" distB="0" distL="114300" distR="113665" simplePos="0" locked="0" layoutInCell="1" allowOverlap="1" relativeHeight="3">
                <wp:simplePos x="0" y="0"/>
                <wp:positionH relativeFrom="margin">
                  <wp:posOffset>398780</wp:posOffset>
                </wp:positionH>
                <wp:positionV relativeFrom="paragraph">
                  <wp:posOffset>62865</wp:posOffset>
                </wp:positionV>
                <wp:extent cx="5812155" cy="271145"/>
                <wp:effectExtent l="8255" t="5715" r="9525" b="9525"/>
                <wp:wrapNone/>
                <wp:docPr id="4" name="Скругленный прямоугольник 170"/>
                <a:graphic xmlns:a="http://schemas.openxmlformats.org/drawingml/2006/main">
                  <a:graphicData uri="http://schemas.microsoft.com/office/word/2010/wordprocessingShape">
                    <wps:wsp>
                      <wps:cNvSpPr/>
                      <wps:spPr>
                        <a:xfrm>
                          <a:off x="0" y="0"/>
                          <a:ext cx="5811480" cy="270360"/>
                        </a:xfrm>
                        <a:prstGeom prst="roundRect">
                          <a:avLst>
                            <a:gd name="adj" fmla="val 16667"/>
                          </a:avLst>
                        </a:prstGeom>
                        <a:gradFill>
                          <a:gsLst>
                            <a:gs pos="0">
                              <a:srgbClr val="b1cbe9"/>
                            </a:gs>
                            <a:gs pos="50000">
                              <a:srgbClr val="a3c1e5"/>
                            </a:gs>
                            <a:gs pos="100000">
                              <a:srgbClr val="92b9e4"/>
                            </a:gs>
                          </a:gsLst>
                          <a:lin ang="5400000"/>
                        </a:gradFill>
                        <a:ln w="6480">
                          <a:solidFill>
                            <a:srgbClr val="5b9bd5"/>
                          </a:solidFill>
                          <a:miter/>
                        </a:ln>
                      </wps:spPr>
                      <wps:style>
                        <a:lnRef idx="0"/>
                        <a:fillRef idx="0"/>
                        <a:effectRef idx="0"/>
                        <a:fontRef idx="minor"/>
                      </wps:style>
                      <wps:txbx>
                        <w:txbxContent>
                          <w:p>
                            <w:pPr>
                              <w:pStyle w:val="Style122"/>
                              <w:jc w:val="center"/>
                              <w:rPr>
                                <w:color w:val="auto"/>
                              </w:rPr>
                            </w:pPr>
                            <w:r>
                              <w:rPr>
                                <w:color w:val="auto"/>
                              </w:rPr>
                              <w:t>ОАО «Облжилкомхоз»</w:t>
                            </w:r>
                          </w:p>
                        </w:txbxContent>
                      </wps:txbx>
                      <wps:bodyPr anchor="ctr">
                        <a:noAutofit/>
                      </wps:bodyPr>
                    </wps:wsp>
                  </a:graphicData>
                </a:graphic>
              </wp:anchor>
            </w:drawing>
          </mc:Choice>
          <mc:Fallback>
            <w:pict/>
          </mc:Fallback>
        </mc:AlternateContent>
      </w:r>
    </w:p>
    <w:p>
      <w:pPr>
        <w:pStyle w:val="Normal"/>
        <w:shd w:val="clear" w:color="auto" w:fill="FFFFFF"/>
        <w:spacing w:before="0" w:after="0"/>
        <w:ind w:firstLine="567"/>
        <w:contextualSpacing/>
        <w:jc w:val="both"/>
        <w:rPr/>
      </w:pPr>
      <w:r>
        <w:rPr/>
        <mc:AlternateContent>
          <mc:Choice Requires="wps">
            <w:drawing>
              <wp:anchor behindDoc="0" distT="0" distB="0" distL="114300" distR="114300" simplePos="0" locked="0" layoutInCell="1" allowOverlap="1" relativeHeight="6">
                <wp:simplePos x="0" y="0"/>
                <wp:positionH relativeFrom="column">
                  <wp:posOffset>4742180</wp:posOffset>
                </wp:positionH>
                <wp:positionV relativeFrom="paragraph">
                  <wp:posOffset>160655</wp:posOffset>
                </wp:positionV>
                <wp:extent cx="79375" cy="267335"/>
                <wp:effectExtent l="8255" t="8255" r="74930" b="39370"/>
                <wp:wrapNone/>
                <wp:docPr id="6" name="Прямая со стрелкой 183"/>
                <a:graphic xmlns:a="http://schemas.openxmlformats.org/drawingml/2006/main">
                  <a:graphicData uri="http://schemas.microsoft.com/office/word/2010/wordprocessingShape">
                    <wps:wsp>
                      <wps:cNvSpPr/>
                      <wps:spPr>
                        <a:xfrm>
                          <a:off x="0" y="0"/>
                          <a:ext cx="78840" cy="266760"/>
                        </a:xfrm>
                        <a:custGeom>
                          <a:avLst/>
                          <a:gdLst/>
                          <a:ahLst/>
                          <a:rect l="l" t="t" r="r" b="b"/>
                          <a:pathLst>
                            <a:path w="21600" h="21600">
                              <a:moveTo>
                                <a:pt x="0" y="0"/>
                              </a:moveTo>
                              <a:lnTo>
                                <a:pt x="21600" y="21600"/>
                              </a:lnTo>
                            </a:path>
                          </a:pathLst>
                        </a:custGeom>
                        <a:noFill/>
                        <a:ln w="6480">
                          <a:solidFill>
                            <a:srgbClr val="5b9bd5"/>
                          </a:solidFill>
                          <a:miter/>
                          <a:tailEnd len="med" type="arrow"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Прямая со стрелкой 183" stroked="t" style="position:absolute;margin-left:373.4pt;margin-top:12.65pt;width:6.15pt;height:20.95pt" type="shapetype_32">
                <w10:wrap type="none"/>
                <v:fill o:detectmouseclick="t" on="false"/>
                <v:stroke color="#5b9bd5" weight="6480" endarrow="open" endarrowwidth="medium" endarrowlength="medium" joinstyle="miter" endcap="flat"/>
              </v:shape>
            </w:pict>
          </mc:Fallback>
        </mc:AlternateContent>
        <mc:AlternateContent>
          <mc:Choice Requires="wps">
            <w:drawing>
              <wp:anchor behindDoc="0" distT="0" distB="0" distL="114300" distR="114300" simplePos="0" locked="0" layoutInCell="1" allowOverlap="1" relativeHeight="10">
                <wp:simplePos x="0" y="0"/>
                <wp:positionH relativeFrom="column">
                  <wp:posOffset>1823720</wp:posOffset>
                </wp:positionH>
                <wp:positionV relativeFrom="paragraph">
                  <wp:posOffset>156845</wp:posOffset>
                </wp:positionV>
                <wp:extent cx="59055" cy="278765"/>
                <wp:effectExtent l="81280" t="13970" r="12700" b="31750"/>
                <wp:wrapNone/>
                <wp:docPr id="7" name="AutoShape 11"/>
                <a:graphic xmlns:a="http://schemas.openxmlformats.org/drawingml/2006/main">
                  <a:graphicData uri="http://schemas.microsoft.com/office/word/2010/wordprocessingShape">
                    <wps:wsp>
                      <wps:cNvSpPr/>
                      <wps:spPr>
                        <a:xfrm flipH="1">
                          <a:off x="0" y="0"/>
                          <a:ext cx="58320" cy="278280"/>
                        </a:xfrm>
                        <a:custGeom>
                          <a:avLst/>
                          <a:gdLst/>
                          <a:ahLst/>
                          <a:rect l="l" t="t" r="r" b="b"/>
                          <a:pathLst>
                            <a:path w="21600" h="21600">
                              <a:moveTo>
                                <a:pt x="0" y="0"/>
                              </a:moveTo>
                              <a:lnTo>
                                <a:pt x="21600" y="21600"/>
                              </a:lnTo>
                            </a:path>
                          </a:pathLst>
                        </a:custGeom>
                        <a:noFill/>
                        <a:ln w="6480">
                          <a:solidFill>
                            <a:srgbClr val="5b9bd5"/>
                          </a:solidFill>
                          <a:miter/>
                          <a:tailEnd len="med" type="arrow" w="med"/>
                        </a:ln>
                      </wps:spPr>
                      <wps:style>
                        <a:lnRef idx="0"/>
                        <a:fillRef idx="0"/>
                        <a:effectRef idx="0"/>
                        <a:fontRef idx="minor"/>
                      </wps:style>
                      <wps:bodyPr/>
                    </wps:wsp>
                  </a:graphicData>
                </a:graphic>
              </wp:anchor>
            </w:drawing>
          </mc:Choice>
          <mc:Fallback>
            <w:pict>
              <v:shape id="shape_0" ID="AutoShape 11" stroked="t" style="position:absolute;margin-left:143.6pt;margin-top:12.35pt;width:4.55pt;height:21.85pt;flip:x" type="shapetype_32">
                <w10:wrap type="none"/>
                <v:fill o:detectmouseclick="t" on="false"/>
                <v:stroke color="#5b9bd5" weight="6480" endarrow="open" endarrowwidth="medium" endarrowlength="medium" joinstyle="miter" endcap="flat"/>
              </v:shape>
            </w:pict>
          </mc:Fallback>
        </mc:AlternateContent>
      </w:r>
    </w:p>
    <w:p>
      <w:pPr>
        <w:pStyle w:val="Normal"/>
        <w:shd w:val="clear" w:color="auto" w:fill="FFFFFF"/>
        <w:spacing w:before="0" w:after="0"/>
        <w:ind w:firstLine="567"/>
        <w:contextualSpacing/>
        <w:jc w:val="both"/>
        <w:rPr/>
      </w:pPr>
      <w:r>
        <w:rPr/>
      </w:r>
    </w:p>
    <w:p>
      <w:pPr>
        <w:pStyle w:val="Normal"/>
        <w:shd w:val="clear" w:color="auto" w:fill="FFFFFF"/>
        <w:spacing w:before="0" w:after="0"/>
        <w:ind w:firstLine="567"/>
        <w:contextualSpacing/>
        <w:jc w:val="both"/>
        <w:rPr/>
      </w:pPr>
      <w:r>
        <w:rPr/>
        <mc:AlternateContent>
          <mc:Choice Requires="wps">
            <w:drawing>
              <wp:anchor behindDoc="0" distT="0" distB="0" distL="114300" distR="114300" simplePos="0" locked="0" layoutInCell="1" allowOverlap="1" relativeHeight="4">
                <wp:simplePos x="0" y="0"/>
                <wp:positionH relativeFrom="column">
                  <wp:posOffset>398780</wp:posOffset>
                </wp:positionH>
                <wp:positionV relativeFrom="paragraph">
                  <wp:posOffset>85725</wp:posOffset>
                </wp:positionV>
                <wp:extent cx="2875280" cy="410210"/>
                <wp:effectExtent l="8255" t="9525" r="12700" b="9525"/>
                <wp:wrapNone/>
                <wp:docPr id="8" name="AutoShape 5"/>
                <a:graphic xmlns:a="http://schemas.openxmlformats.org/drawingml/2006/main">
                  <a:graphicData uri="http://schemas.microsoft.com/office/word/2010/wordprocessingShape">
                    <wps:wsp>
                      <wps:cNvSpPr/>
                      <wps:spPr>
                        <a:xfrm>
                          <a:off x="0" y="0"/>
                          <a:ext cx="2874600" cy="409680"/>
                        </a:xfrm>
                        <a:prstGeom prst="roundRect">
                          <a:avLst>
                            <a:gd name="adj" fmla="val 16667"/>
                          </a:avLst>
                        </a:prstGeom>
                        <a:gradFill>
                          <a:gsLst>
                            <a:gs pos="0">
                              <a:srgbClr val="b1cbe9"/>
                            </a:gs>
                            <a:gs pos="50000">
                              <a:srgbClr val="a3c1e5"/>
                            </a:gs>
                            <a:gs pos="100000">
                              <a:srgbClr val="92b9e4"/>
                            </a:gs>
                          </a:gsLst>
                          <a:lin ang="5400000"/>
                        </a:gradFill>
                        <a:ln w="6480">
                          <a:solidFill>
                            <a:srgbClr val="5b9bd5"/>
                          </a:solidFill>
                          <a:miter/>
                        </a:ln>
                      </wps:spPr>
                      <wps:style>
                        <a:lnRef idx="0"/>
                        <a:fillRef idx="0"/>
                        <a:effectRef idx="0"/>
                        <a:fontRef idx="minor"/>
                      </wps:style>
                      <wps:txbx>
                        <w:txbxContent>
                          <w:p>
                            <w:pPr>
                              <w:pStyle w:val="ListParagraph"/>
                              <w:numPr>
                                <w:ilvl w:val="0"/>
                                <w:numId w:val="0"/>
                              </w:numPr>
                              <w:rPr>
                                <w:color w:val="auto"/>
                              </w:rPr>
                            </w:pPr>
                            <w:r>
                              <w:rPr>
                                <w:color w:val="auto"/>
                                <w:sz w:val="20"/>
                                <w:szCs w:val="20"/>
                                <w:highlight w:val="green"/>
                              </w:rPr>
                              <w:t xml:space="preserve">Котельная </w:t>
                            </w:r>
                            <w:r>
                              <w:rPr>
                                <w:color w:val="auto"/>
                                <w:sz w:val="20"/>
                                <w:szCs w:val="20"/>
                              </w:rPr>
                              <w:t>«№11 Центральная», п. Витимский», ул.</w:t>
                            </w:r>
                            <w:r>
                              <w:rPr>
                                <w:color w:val="auto"/>
                                <w:sz w:val="20"/>
                                <w:highlight w:val="green"/>
                              </w:rPr>
                              <w:t>Набережная, 9</w:t>
                            </w:r>
                          </w:p>
                        </w:txbxContent>
                      </wps:txbx>
                      <wps:bodyPr anchor="ctr">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7">
                <wp:simplePos x="0" y="0"/>
                <wp:positionH relativeFrom="margin">
                  <wp:posOffset>3273425</wp:posOffset>
                </wp:positionH>
                <wp:positionV relativeFrom="paragraph">
                  <wp:posOffset>85725</wp:posOffset>
                </wp:positionV>
                <wp:extent cx="2935605" cy="410210"/>
                <wp:effectExtent l="6350" t="9525" r="11430" b="9525"/>
                <wp:wrapNone/>
                <wp:docPr id="10" name="Скругленный прямоугольник 179"/>
                <a:graphic xmlns:a="http://schemas.openxmlformats.org/drawingml/2006/main">
                  <a:graphicData uri="http://schemas.microsoft.com/office/word/2010/wordprocessingShape">
                    <wps:wsp>
                      <wps:cNvSpPr/>
                      <wps:spPr>
                        <a:xfrm>
                          <a:off x="0" y="0"/>
                          <a:ext cx="2935080" cy="409680"/>
                        </a:xfrm>
                        <a:prstGeom prst="roundRect">
                          <a:avLst>
                            <a:gd name="adj" fmla="val 16667"/>
                          </a:avLst>
                        </a:prstGeom>
                        <a:gradFill>
                          <a:gsLst>
                            <a:gs pos="0">
                              <a:srgbClr val="b1cbe9"/>
                            </a:gs>
                            <a:gs pos="50000">
                              <a:srgbClr val="a3c1e5"/>
                            </a:gs>
                            <a:gs pos="100000">
                              <a:srgbClr val="92b9e4"/>
                            </a:gs>
                          </a:gsLst>
                          <a:lin ang="5400000"/>
                        </a:gradFill>
                        <a:ln w="6480">
                          <a:solidFill>
                            <a:srgbClr val="5b9bd5"/>
                          </a:solidFill>
                          <a:miter/>
                        </a:ln>
                      </wps:spPr>
                      <wps:style>
                        <a:lnRef idx="0"/>
                        <a:fillRef idx="0"/>
                        <a:effectRef idx="0"/>
                        <a:fontRef idx="minor"/>
                      </wps:style>
                      <wps:txbx>
                        <w:txbxContent>
                          <w:p>
                            <w:pPr>
                              <w:pStyle w:val="ListParagraph"/>
                              <w:numPr>
                                <w:ilvl w:val="0"/>
                                <w:numId w:val="0"/>
                              </w:numPr>
                              <w:rPr>
                                <w:color w:val="auto"/>
                              </w:rPr>
                            </w:pPr>
                            <w:r>
                              <w:rPr>
                                <w:color w:val="auto"/>
                                <w:sz w:val="20"/>
                              </w:rPr>
                              <w:t xml:space="preserve">Котельная </w:t>
                            </w:r>
                            <w:r>
                              <w:rPr>
                                <w:color w:val="auto"/>
                                <w:sz w:val="20"/>
                                <w:highlight w:val="yellow"/>
                              </w:rPr>
                              <w:t xml:space="preserve">«№12 </w:t>
                            </w:r>
                            <w:r>
                              <w:rPr>
                                <w:color w:val="auto"/>
                                <w:sz w:val="20"/>
                                <w:highlight w:val="green"/>
                              </w:rPr>
                              <w:t>Центральная», п. Колотовка, ул. Советская, 5</w:t>
                            </w:r>
                          </w:p>
                        </w:txbxContent>
                      </wps:txbx>
                      <wps:bodyPr anchor="ctr">
                        <a:noAutofit/>
                      </wps:bodyPr>
                    </wps:wsp>
                  </a:graphicData>
                </a:graphic>
              </wp:anchor>
            </w:drawing>
          </mc:Choice>
          <mc:Fallback>
            <w:pict/>
          </mc:Fallback>
        </mc:AlternateContent>
      </w:r>
    </w:p>
    <w:p>
      <w:pPr>
        <w:pStyle w:val="Normal"/>
        <w:shd w:val="clear" w:color="auto" w:fill="FFFFFF"/>
        <w:spacing w:before="0" w:after="0"/>
        <w:ind w:firstLine="567"/>
        <w:contextualSpacing/>
        <w:jc w:val="both"/>
        <w:rPr/>
      </w:pPr>
      <w:r>
        <w:rPr/>
      </w:r>
    </w:p>
    <w:p>
      <w:pPr>
        <w:pStyle w:val="Normal"/>
        <w:shd w:val="clear" w:color="auto" w:fill="FFFFFF"/>
        <w:spacing w:before="0" w:after="0"/>
        <w:ind w:firstLine="567"/>
        <w:contextualSpacing/>
        <w:jc w:val="both"/>
        <w:rPr/>
      </w:pPr>
      <w:r>
        <w:rPr/>
        <mc:AlternateContent>
          <mc:Choice Requires="wps">
            <w:drawing>
              <wp:anchor behindDoc="0" distT="0" distB="0" distL="114300" distR="114300" simplePos="0" locked="0" layoutInCell="1" allowOverlap="1" relativeHeight="9">
                <wp:simplePos x="0" y="0"/>
                <wp:positionH relativeFrom="column">
                  <wp:posOffset>199645905</wp:posOffset>
                </wp:positionH>
                <wp:positionV relativeFrom="paragraph">
                  <wp:posOffset>113665</wp:posOffset>
                </wp:positionV>
                <wp:extent cx="0" cy="224790"/>
                <wp:effectExtent l="74930" t="8890" r="77470" b="14605"/>
                <wp:wrapNone/>
                <wp:docPr id="12" name="AutoShape 10"/>
                <a:graphic xmlns:a="http://schemas.openxmlformats.org/drawingml/2006/main">
                  <a:graphicData uri="http://schemas.microsoft.com/office/word/2010/wordprocessingShape">
                    <wps:wsp>
                      <wps:cNvSpPr/>
                      <wps:spPr>
                        <a:xfrm flipH="1">
                          <a:off x="0" y="0"/>
                          <a:ext cx="360000" cy="224280"/>
                        </a:xfrm>
                        <a:custGeom>
                          <a:avLst/>
                          <a:gdLst/>
                          <a:ahLst/>
                          <a:rect l="l" t="t" r="r" b="b"/>
                          <a:pathLst>
                            <a:path w="21600" h="21600">
                              <a:moveTo>
                                <a:pt x="0" y="0"/>
                              </a:moveTo>
                              <a:lnTo>
                                <a:pt x="21600" y="21600"/>
                              </a:lnTo>
                            </a:path>
                          </a:pathLst>
                        </a:custGeom>
                        <a:noFill/>
                        <a:ln w="6480">
                          <a:solidFill>
                            <a:srgbClr val="5b9bd5"/>
                          </a:solidFill>
                          <a:miter/>
                          <a:tailEnd len="med" type="arrow" w="med"/>
                        </a:ln>
                      </wps:spPr>
                      <wps:style>
                        <a:lnRef idx="0"/>
                        <a:fillRef idx="0"/>
                        <a:effectRef idx="0"/>
                        <a:fontRef idx="minor"/>
                      </wps:style>
                      <wps:bodyPr/>
                    </wps:wsp>
                  </a:graphicData>
                </a:graphic>
              </wp:anchor>
            </w:drawing>
          </mc:Choice>
          <mc:Fallback>
            <w:pict>
              <v:shape id="shape_0" ID="AutoShape 10" stroked="t" style="position:absolute;margin-left:13242.1pt;margin-top:8.95pt;width:2478.05pt;height:17.6pt;flip:x" type="shapetype_32">
                <w10:wrap type="none"/>
                <v:fill o:detectmouseclick="t" on="false"/>
                <v:stroke color="#5b9bd5" weight="6480" endarrow="open" endarrowwidth="medium" endarrowlength="medium" joinstyle="miter" endcap="flat"/>
              </v:shape>
            </w:pict>
          </mc:Fallback>
        </mc:AlternateContent>
        <mc:AlternateContent>
          <mc:Choice Requires="wps">
            <w:drawing>
              <wp:anchor behindDoc="0" distT="0" distB="0" distL="114300" distR="114300" simplePos="0" locked="0" layoutInCell="1" allowOverlap="1" relativeHeight="11">
                <wp:simplePos x="0" y="0"/>
                <wp:positionH relativeFrom="column">
                  <wp:posOffset>249328305</wp:posOffset>
                </wp:positionH>
                <wp:positionV relativeFrom="paragraph">
                  <wp:posOffset>112395</wp:posOffset>
                </wp:positionV>
                <wp:extent cx="0" cy="224790"/>
                <wp:effectExtent l="74930" t="7620" r="77470" b="15875"/>
                <wp:wrapNone/>
                <wp:docPr id="13" name="AutoShape 12"/>
                <a:graphic xmlns:a="http://schemas.openxmlformats.org/drawingml/2006/main">
                  <a:graphicData uri="http://schemas.microsoft.com/office/word/2010/wordprocessingShape">
                    <wps:wsp>
                      <wps:cNvSpPr/>
                      <wps:spPr>
                        <a:xfrm flipH="1">
                          <a:off x="0" y="0"/>
                          <a:ext cx="360000" cy="224280"/>
                        </a:xfrm>
                        <a:custGeom>
                          <a:avLst/>
                          <a:gdLst/>
                          <a:ahLst/>
                          <a:rect l="l" t="t" r="r" b="b"/>
                          <a:pathLst>
                            <a:path w="21600" h="21600">
                              <a:moveTo>
                                <a:pt x="0" y="0"/>
                              </a:moveTo>
                              <a:lnTo>
                                <a:pt x="21600" y="21600"/>
                              </a:lnTo>
                            </a:path>
                          </a:pathLst>
                        </a:custGeom>
                        <a:noFill/>
                        <a:ln w="6480">
                          <a:solidFill>
                            <a:srgbClr val="5b9bd5"/>
                          </a:solidFill>
                          <a:miter/>
                          <a:tailEnd len="med" type="arrow" w="med"/>
                        </a:ln>
                      </wps:spPr>
                      <wps:style>
                        <a:lnRef idx="0"/>
                        <a:fillRef idx="0"/>
                        <a:effectRef idx="0"/>
                        <a:fontRef idx="minor"/>
                      </wps:style>
                      <wps:bodyPr/>
                    </wps:wsp>
                  </a:graphicData>
                </a:graphic>
              </wp:anchor>
            </w:drawing>
          </mc:Choice>
          <mc:Fallback>
            <w:pict>
              <v:shape id="shape_0" ID="AutoShape 12" stroked="t" style="position:absolute;margin-left:17154.1pt;margin-top:8.85pt;width:2478.05pt;height:17.6pt;flip:x" type="shapetype_32">
                <w10:wrap type="none"/>
                <v:fill o:detectmouseclick="t" on="false"/>
                <v:stroke color="#5b9bd5" weight="6480" endarrow="open" endarrowwidth="medium" endarrowlength="medium" joinstyle="miter" endcap="flat"/>
              </v:shape>
            </w:pict>
          </mc:Fallback>
        </mc:AlternateContent>
      </w:r>
    </w:p>
    <w:p>
      <w:pPr>
        <w:pStyle w:val="Normal"/>
        <w:shd w:val="clear" w:color="auto" w:fill="FFFFFF"/>
        <w:spacing w:before="0" w:after="0"/>
        <w:ind w:firstLine="567"/>
        <w:contextualSpacing/>
        <w:jc w:val="both"/>
        <w:rPr/>
      </w:pPr>
      <w:r>
        <w:rPr/>
      </w:r>
    </w:p>
    <w:p>
      <w:pPr>
        <w:pStyle w:val="Normal"/>
        <w:spacing w:before="0" w:after="0"/>
        <w:ind w:firstLine="567"/>
        <w:contextualSpacing/>
        <w:jc w:val="both"/>
        <w:rPr/>
      </w:pPr>
      <w:r>
        <w:rPr/>
        <mc:AlternateContent>
          <mc:Choice Requires="wps">
            <w:drawing>
              <wp:anchor behindDoc="0" distT="0" distB="0" distL="114300" distR="114300" simplePos="0" locked="0" layoutInCell="1" allowOverlap="1" relativeHeight="8">
                <wp:simplePos x="0" y="0"/>
                <wp:positionH relativeFrom="margin">
                  <wp:posOffset>401320</wp:posOffset>
                </wp:positionH>
                <wp:positionV relativeFrom="paragraph">
                  <wp:posOffset>-15240</wp:posOffset>
                </wp:positionV>
                <wp:extent cx="5812790" cy="344170"/>
                <wp:effectExtent l="10795" t="13335" r="6350" b="5080"/>
                <wp:wrapNone/>
                <wp:docPr id="14" name="AutoShape 9"/>
                <a:graphic xmlns:a="http://schemas.openxmlformats.org/drawingml/2006/main">
                  <a:graphicData uri="http://schemas.microsoft.com/office/word/2010/wordprocessingShape">
                    <wps:wsp>
                      <wps:cNvSpPr/>
                      <wps:spPr>
                        <a:xfrm>
                          <a:off x="0" y="0"/>
                          <a:ext cx="5812200" cy="343440"/>
                        </a:xfrm>
                        <a:prstGeom prst="roundRect">
                          <a:avLst>
                            <a:gd name="adj" fmla="val 16667"/>
                          </a:avLst>
                        </a:prstGeom>
                        <a:gradFill>
                          <a:gsLst>
                            <a:gs pos="0">
                              <a:srgbClr val="b1cbe9"/>
                            </a:gs>
                            <a:gs pos="50000">
                              <a:srgbClr val="a3c1e5"/>
                            </a:gs>
                            <a:gs pos="100000">
                              <a:srgbClr val="92b9e4"/>
                            </a:gs>
                          </a:gsLst>
                          <a:lin ang="5400000"/>
                        </a:gradFill>
                        <a:ln w="6480">
                          <a:solidFill>
                            <a:srgbClr val="5b9bd5"/>
                          </a:solidFill>
                          <a:miter/>
                        </a:ln>
                      </wps:spPr>
                      <wps:style>
                        <a:lnRef idx="0"/>
                        <a:fillRef idx="0"/>
                        <a:effectRef idx="0"/>
                        <a:fontRef idx="minor"/>
                      </wps:style>
                      <wps:txbx>
                        <w:txbxContent>
                          <w:p>
                            <w:pPr>
                              <w:pStyle w:val="ListParagraph"/>
                              <w:numPr>
                                <w:ilvl w:val="0"/>
                                <w:numId w:val="3"/>
                              </w:numPr>
                              <w:ind w:left="0" w:hanging="0"/>
                              <w:jc w:val="center"/>
                              <w:rPr>
                                <w:color w:val="auto"/>
                              </w:rPr>
                            </w:pPr>
                            <w:r>
                              <w:rPr>
                                <w:color w:val="auto"/>
                              </w:rPr>
                              <w:t xml:space="preserve">Потребители </w:t>
                            </w:r>
                          </w:p>
                        </w:txbxContent>
                      </wps:txbx>
                      <wps:bodyPr anchor="ctr">
                        <a:noAutofit/>
                      </wps:bodyPr>
                    </wps:wsp>
                  </a:graphicData>
                </a:graphic>
              </wp:anchor>
            </w:drawing>
          </mc:Choice>
          <mc:Fallback>
            <w:pict/>
          </mc:Fallback>
        </mc:AlternateContent>
      </w:r>
    </w:p>
    <w:p>
      <w:pPr>
        <w:pStyle w:val="Normal"/>
        <w:spacing w:before="0" w:after="0"/>
        <w:ind w:firstLine="567"/>
        <w:contextualSpacing/>
        <w:jc w:val="both"/>
        <w:rPr/>
      </w:pPr>
      <w:r>
        <w:rPr/>
      </w:r>
    </w:p>
    <w:p>
      <w:pPr>
        <w:pStyle w:val="Style67"/>
        <w:numPr>
          <w:ilvl w:val="5"/>
          <w:numId w:val="17"/>
        </w:numPr>
        <w:ind w:left="4527" w:hanging="180"/>
        <w:rPr>
          <w:rFonts w:eastAsia="Times New Roman"/>
          <w:sz w:val="20"/>
        </w:rPr>
      </w:pPr>
      <w:bookmarkStart w:id="21" w:name="_Ref374988472"/>
      <w:bookmarkEnd w:id="21"/>
      <w:r>
        <w:rPr>
          <w:sz w:val="20"/>
        </w:rPr>
        <w:t>Функциональная схема теплоснабжения Витимского МО.</w:t>
      </w:r>
    </w:p>
    <w:p>
      <w:pPr>
        <w:pStyle w:val="Normal"/>
        <w:rPr/>
      </w:pPr>
      <w:r>
        <w:rPr/>
      </w:r>
      <w:r>
        <w:br w:type="page"/>
      </w:r>
    </w:p>
    <w:p>
      <w:pPr>
        <w:pStyle w:val="210"/>
        <w:numPr>
          <w:ilvl w:val="1"/>
          <w:numId w:val="17"/>
        </w:numPr>
        <w:ind w:left="1647" w:hanging="360"/>
        <w:jc w:val="center"/>
        <w:rPr/>
      </w:pPr>
      <w:bookmarkStart w:id="22" w:name="_Toc383769095"/>
      <w:bookmarkStart w:id="23" w:name="_Toc383368291"/>
      <w:bookmarkEnd w:id="22"/>
      <w:bookmarkEnd w:id="23"/>
      <w:r>
        <w:rPr/>
        <w:t>Источники тепловой энергии п. Витимский.</w:t>
      </w:r>
    </w:p>
    <w:p>
      <w:pPr>
        <w:pStyle w:val="ListParagraph"/>
        <w:numPr>
          <w:ilvl w:val="0"/>
          <w:numId w:val="0"/>
        </w:numPr>
        <w:shd w:val="clear" w:color="auto" w:fill="FFFFFF"/>
        <w:ind w:left="567" w:right="708" w:hanging="0"/>
        <w:rPr>
          <w:b/>
          <w:b/>
        </w:rPr>
      </w:pPr>
      <w:r>
        <w:rPr>
          <w:b/>
        </w:rPr>
      </w:r>
    </w:p>
    <w:p>
      <w:pPr>
        <w:pStyle w:val="Normal"/>
        <w:spacing w:before="0" w:after="0"/>
        <w:ind w:firstLine="567"/>
        <w:contextualSpacing/>
        <w:jc w:val="both"/>
        <w:rPr/>
      </w:pPr>
      <w:r>
        <w:rPr/>
        <w:t xml:space="preserve">Котельная «№11 Центральная» п. Витимский, расположенная по адресу, п. Витимский, ул. Набережная, 9, на высоте 223 м. над уровнем моря. Здание котельной «№11 Центральная» п. Витимский представляет собой одноэтажное этажное шлакобетонное строение (совмещено с потребителем «Гараж котельной»). Данная котельная, которая работает на твердом топливе - уголь. Фотография котельной «№11 Центральная» п. Витимский представлена на рисунке </w:t>
      </w:r>
      <w:r>
        <w:rPr/>
        <w:fldChar w:fldCharType="begin"/>
      </w:r>
      <w:r>
        <w:instrText> REF _Ref374988629 \r \h </w:instrText>
      </w:r>
      <w:r>
        <w:fldChar w:fldCharType="separate"/>
      </w:r>
      <w:r/>
      <w:r>
        <w:fldChar w:fldCharType="end"/>
      </w:r>
    </w:p>
    <w:p>
      <w:pPr>
        <w:pStyle w:val="Normal"/>
        <w:spacing w:before="0" w:after="0"/>
        <w:ind w:firstLine="567"/>
        <w:contextualSpacing/>
        <w:jc w:val="both"/>
        <w:rPr/>
      </w:pPr>
      <w:r>
        <w:rPr/>
      </w:r>
    </w:p>
    <w:p>
      <w:pPr>
        <w:pStyle w:val="Normal"/>
        <w:spacing w:before="0" w:after="0"/>
        <w:ind w:right="709" w:firstLine="567"/>
        <w:contextualSpacing/>
        <w:jc w:val="center"/>
        <w:rPr/>
      </w:pPr>
      <w:r>
        <w:rPr/>
        <w:drawing>
          <wp:inline distT="0" distB="0" distL="0" distR="2540">
            <wp:extent cx="4455160" cy="3338830"/>
            <wp:effectExtent l="0" t="0" r="0" b="0"/>
            <wp:docPr id="1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
                    <pic:cNvPicPr>
                      <a:picLocks noChangeAspect="1" noChangeArrowheads="1"/>
                    </pic:cNvPicPr>
                  </pic:nvPicPr>
                  <pic:blipFill>
                    <a:blip r:embed="rId2"/>
                    <a:stretch>
                      <a:fillRect/>
                    </a:stretch>
                  </pic:blipFill>
                  <pic:spPr bwMode="auto">
                    <a:xfrm>
                      <a:off x="0" y="0"/>
                      <a:ext cx="4455160" cy="3338830"/>
                    </a:xfrm>
                    <a:prstGeom prst="rect">
                      <a:avLst/>
                    </a:prstGeom>
                  </pic:spPr>
                </pic:pic>
              </a:graphicData>
            </a:graphic>
          </wp:inline>
        </w:drawing>
      </w:r>
    </w:p>
    <w:p>
      <w:pPr>
        <w:pStyle w:val="Style67"/>
        <w:numPr>
          <w:ilvl w:val="5"/>
          <w:numId w:val="17"/>
        </w:numPr>
        <w:ind w:left="4527" w:hanging="180"/>
        <w:rPr>
          <w:sz w:val="20"/>
        </w:rPr>
      </w:pPr>
      <w:bookmarkStart w:id="24" w:name="_Ref374988629"/>
      <w:bookmarkEnd w:id="24"/>
      <w:r>
        <w:rPr>
          <w:sz w:val="20"/>
        </w:rPr>
        <w:t>Фотография котельной «№11 Центральная», расположенной по адресу, п. Витимский, ул. Набережная, 9.</w:t>
      </w:r>
    </w:p>
    <w:p>
      <w:pPr>
        <w:pStyle w:val="Normal"/>
        <w:spacing w:before="0" w:after="0"/>
        <w:ind w:right="709" w:firstLine="567"/>
        <w:contextualSpacing/>
        <w:jc w:val="center"/>
        <w:rPr/>
      </w:pPr>
      <w:r>
        <w:rPr/>
      </w:r>
    </w:p>
    <w:p>
      <w:pPr>
        <w:pStyle w:val="Normal"/>
        <w:spacing w:before="0" w:after="0"/>
        <w:ind w:firstLine="567"/>
        <w:contextualSpacing/>
        <w:jc w:val="both"/>
        <w:rPr/>
      </w:pPr>
      <w:r>
        <w:rPr/>
        <w:t>Система теплоснабжения – двухтрубная, закрытая, с температурным графиком 85/60</w:t>
      </w:r>
      <w:r>
        <w:rPr>
          <w:vertAlign w:val="superscript"/>
        </w:rPr>
        <w:t>0</w:t>
      </w:r>
      <w:r>
        <w:rPr/>
        <w:t xml:space="preserve">С, ГВС отсутствует. В режим работы системы теплоснабжения входит только отопительный период, который составляет 243 дня, согласно СНиП 23-01-99 «Строительная климатология». Общие данные по котельной «№11 Центральная» п. Витимский, расположенной по адресу, п. Витимский, ул. Набережная, 9 приведены в таблице </w:t>
      </w:r>
      <w:r>
        <w:rPr/>
        <w:fldChar w:fldCharType="begin"/>
      </w:r>
      <w:r>
        <w:instrText> REF _Ref374984379 \r \h </w:instrText>
      </w:r>
      <w:r>
        <w:fldChar w:fldCharType="separate"/>
      </w:r>
      <w:r/>
      <w:r>
        <w:fldChar w:fldCharType="end"/>
      </w:r>
    </w:p>
    <w:p>
      <w:pPr>
        <w:pStyle w:val="Normal"/>
        <w:spacing w:before="0" w:after="0"/>
        <w:ind w:right="709" w:hanging="0"/>
        <w:contextualSpacing/>
        <w:rPr/>
      </w:pPr>
      <w:r>
        <w:rPr/>
      </w:r>
    </w:p>
    <w:p>
      <w:pPr>
        <w:pStyle w:val="Style61"/>
        <w:numPr>
          <w:ilvl w:val="3"/>
          <w:numId w:val="17"/>
        </w:numPr>
        <w:ind w:left="3087" w:hanging="360"/>
        <w:jc w:val="right"/>
        <w:rPr>
          <w:sz w:val="20"/>
          <w:szCs w:val="20"/>
        </w:rPr>
      </w:pPr>
      <w:bookmarkStart w:id="25" w:name="_Ref374984379"/>
      <w:bookmarkStart w:id="26" w:name="_Ref374984379"/>
      <w:bookmarkEnd w:id="26"/>
      <w:r>
        <w:rPr>
          <w:sz w:val="20"/>
          <w:szCs w:val="20"/>
        </w:rPr>
      </w:r>
    </w:p>
    <w:p>
      <w:pPr>
        <w:pStyle w:val="Normal"/>
        <w:jc w:val="right"/>
        <w:rPr>
          <w:sz w:val="20"/>
          <w:szCs w:val="20"/>
        </w:rPr>
      </w:pPr>
      <w:r>
        <w:rPr>
          <w:sz w:val="20"/>
          <w:szCs w:val="20"/>
        </w:rPr>
        <w:t>Общие данные по котельной «№11 Центральная», расположенной по адресу, п. Витимский, ул. Набережная, 9.</w:t>
      </w:r>
    </w:p>
    <w:tbl>
      <w:tblPr>
        <w:tblpPr w:bottomFromText="0" w:horzAnchor="margin" w:leftFromText="180" w:rightFromText="180" w:tblpX="0" w:tblpY="51" w:topFromText="0" w:vertAnchor="text"/>
        <w:tblW w:w="1003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394"/>
        <w:gridCol w:w="1443"/>
        <w:gridCol w:w="992"/>
        <w:gridCol w:w="1151"/>
        <w:gridCol w:w="1194"/>
        <w:gridCol w:w="915"/>
        <w:gridCol w:w="992"/>
        <w:gridCol w:w="992"/>
        <w:gridCol w:w="964"/>
        <w:gridCol w:w="993"/>
      </w:tblGrid>
      <w:tr>
        <w:trPr>
          <w:trHeight w:val="19" w:hRule="atLeast"/>
        </w:trPr>
        <w:tc>
          <w:tcPr>
            <w:tcW w:w="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Источник</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Уст. мощность. Гкал/ч</w:t>
            </w:r>
          </w:p>
        </w:tc>
        <w:tc>
          <w:tcPr>
            <w:tcW w:w="11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Потребл. Тепловая мощность Гкал/час</w:t>
            </w:r>
          </w:p>
        </w:tc>
        <w:tc>
          <w:tcPr>
            <w:tcW w:w="11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bCs/>
                <w:color w:val="000000"/>
                <w:sz w:val="16"/>
                <w:szCs w:val="16"/>
              </w:rPr>
            </w:pPr>
            <w:r>
              <w:rPr>
                <w:bCs/>
                <w:color w:val="000000"/>
                <w:sz w:val="16"/>
                <w:szCs w:val="16"/>
              </w:rPr>
              <w:t>Расчетная тепл. Мощность Гкал/ч</w:t>
            </w:r>
          </w:p>
        </w:tc>
        <w:tc>
          <w:tcPr>
            <w:tcW w:w="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Кол-во котлов</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Тип котлов</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Топливо</w:t>
            </w:r>
          </w:p>
        </w:tc>
        <w:tc>
          <w:tcPr>
            <w:tcW w:w="9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Расход топл. тыс. тонн/год</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Темп. график, °С</w:t>
            </w:r>
          </w:p>
        </w:tc>
      </w:tr>
      <w:tr>
        <w:trPr>
          <w:trHeight w:val="19" w:hRule="atLeast"/>
        </w:trPr>
        <w:tc>
          <w:tcPr>
            <w:tcW w:w="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color w:val="000000"/>
                <w:sz w:val="16"/>
                <w:szCs w:val="16"/>
              </w:rPr>
            </w:pPr>
            <w:r>
              <w:rPr>
                <w:color w:val="000000"/>
                <w:sz w:val="16"/>
                <w:szCs w:val="16"/>
              </w:rPr>
              <w:t>1</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16"/>
                <w:szCs w:val="16"/>
              </w:rPr>
            </w:pPr>
            <w:r>
              <w:rPr>
                <w:sz w:val="16"/>
                <w:szCs w:val="16"/>
              </w:rPr>
              <w:t xml:space="preserve">Котельная «№11 Центральная» </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3,5</w:t>
            </w:r>
          </w:p>
        </w:tc>
        <w:tc>
          <w:tcPr>
            <w:tcW w:w="11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1,9136</w:t>
            </w:r>
          </w:p>
        </w:tc>
        <w:tc>
          <w:tcPr>
            <w:tcW w:w="11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2,45</w:t>
            </w:r>
          </w:p>
        </w:tc>
        <w:tc>
          <w:tcPr>
            <w:tcW w:w="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shd w:fill="EAE9E9" w:val="clear"/>
              </w:rPr>
              <w:t>Водогрейный</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Коксовый уголь</w:t>
            </w:r>
          </w:p>
        </w:tc>
        <w:tc>
          <w:tcPr>
            <w:tcW w:w="9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3660,62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16"/>
                <w:szCs w:val="16"/>
              </w:rPr>
            </w:pPr>
            <w:r>
              <w:rPr>
                <w:sz w:val="16"/>
                <w:szCs w:val="16"/>
              </w:rPr>
              <w:t>85/60</w:t>
            </w:r>
          </w:p>
        </w:tc>
      </w:tr>
    </w:tbl>
    <w:p>
      <w:pPr>
        <w:pStyle w:val="Normal"/>
        <w:rPr/>
      </w:pPr>
      <w:r>
        <w:rPr/>
      </w:r>
      <w:r>
        <w:br w:type="page"/>
      </w:r>
    </w:p>
    <w:p>
      <w:pPr>
        <w:pStyle w:val="Normal"/>
        <w:spacing w:before="0" w:after="0"/>
        <w:ind w:firstLine="567"/>
        <w:contextualSpacing/>
        <w:jc w:val="both"/>
        <w:rPr/>
      </w:pPr>
      <w:r>
        <w:rPr/>
      </w:r>
    </w:p>
    <w:p>
      <w:pPr>
        <w:pStyle w:val="Normal"/>
        <w:spacing w:before="0" w:after="0"/>
        <w:ind w:firstLine="567"/>
        <w:contextualSpacing/>
        <w:jc w:val="both"/>
        <w:rPr/>
      </w:pPr>
      <w:r>
        <w:rPr/>
        <w:t xml:space="preserve">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 обеспечения необходимого напора перед потребителями. Характеристики установленного оборудования котельной «№11 Центральная» п. Витимский, расположенной по адресу, п. Витимский, ул. Набережная, 9 указаны в таблицах </w:t>
      </w:r>
      <w:r>
        <w:rPr/>
        <w:fldChar w:fldCharType="begin"/>
      </w:r>
      <w:r>
        <w:instrText> REF _Ref374988079 \r \h </w:instrText>
      </w:r>
      <w:r>
        <w:fldChar w:fldCharType="separate"/>
      </w:r>
      <w:r/>
      <w:r>
        <w:fldChar w:fldCharType="end"/>
      </w:r>
      <w:r>
        <w:rPr/>
        <w:t xml:space="preserve"> - </w:t>
      </w:r>
      <w:r>
        <w:rPr/>
        <w:fldChar w:fldCharType="begin"/>
      </w:r>
      <w:r>
        <w:instrText> REF _Ref381019977 \r \h </w:instrText>
      </w:r>
      <w:r>
        <w:fldChar w:fldCharType="separate"/>
      </w:r>
      <w:r/>
      <w:r>
        <w:fldChar w:fldCharType="end"/>
      </w:r>
      <w:r>
        <w:rPr/>
        <w:t>.</w:t>
      </w:r>
    </w:p>
    <w:p>
      <w:pPr>
        <w:pStyle w:val="Normal"/>
        <w:rPr/>
      </w:pPr>
      <w:r>
        <w:rPr/>
      </w:r>
    </w:p>
    <w:p>
      <w:pPr>
        <w:pStyle w:val="Style61"/>
        <w:numPr>
          <w:ilvl w:val="3"/>
          <w:numId w:val="17"/>
        </w:numPr>
        <w:ind w:left="3087" w:hanging="360"/>
        <w:jc w:val="right"/>
        <w:rPr>
          <w:sz w:val="20"/>
          <w:szCs w:val="20"/>
        </w:rPr>
      </w:pPr>
      <w:bookmarkStart w:id="27" w:name="_Ref374988079"/>
      <w:bookmarkStart w:id="28" w:name="_Ref374988079"/>
      <w:bookmarkEnd w:id="28"/>
      <w:r>
        <w:rPr>
          <w:sz w:val="20"/>
          <w:szCs w:val="20"/>
        </w:rPr>
      </w:r>
    </w:p>
    <w:p>
      <w:pPr>
        <w:pStyle w:val="Normal"/>
        <w:jc w:val="right"/>
        <w:rPr>
          <w:sz w:val="20"/>
          <w:szCs w:val="20"/>
        </w:rPr>
      </w:pPr>
      <w:r>
        <w:rPr>
          <w:sz w:val="20"/>
          <w:szCs w:val="20"/>
        </w:rPr>
        <w:t>Паспортные характеристики установленных котлов «№11 Центральная» р.п.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3194"/>
        <w:gridCol w:w="1252"/>
        <w:gridCol w:w="2505"/>
        <w:gridCol w:w="1528"/>
        <w:gridCol w:w="1442"/>
      </w:tblGrid>
      <w:tr>
        <w:trPr>
          <w:trHeight w:val="20" w:hRule="atLeast"/>
        </w:trPr>
        <w:tc>
          <w:tcPr>
            <w:tcW w:w="31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20"/>
                <w:szCs w:val="20"/>
              </w:rPr>
            </w:pPr>
            <w:r>
              <w:rPr>
                <w:bCs/>
                <w:color w:val="000000"/>
                <w:sz w:val="20"/>
                <w:szCs w:val="20"/>
              </w:rPr>
              <w:t>Тип установленного оборудования</w:t>
            </w:r>
          </w:p>
        </w:tc>
        <w:tc>
          <w:tcPr>
            <w:tcW w:w="125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Кол-во</w:t>
            </w:r>
          </w:p>
        </w:tc>
        <w:tc>
          <w:tcPr>
            <w:tcW w:w="2505"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Технические характеристики, Гкал/ч</w:t>
            </w:r>
          </w:p>
        </w:tc>
        <w:tc>
          <w:tcPr>
            <w:tcW w:w="152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КПД котла, %</w:t>
            </w:r>
          </w:p>
        </w:tc>
        <w:tc>
          <w:tcPr>
            <w:tcW w:w="1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bCs/>
                <w:color w:val="000000"/>
                <w:sz w:val="20"/>
                <w:szCs w:val="20"/>
              </w:rPr>
            </w:pPr>
            <w:r>
              <w:rPr>
                <w:bCs/>
                <w:color w:val="000000"/>
                <w:sz w:val="20"/>
                <w:szCs w:val="20"/>
              </w:rPr>
              <w:t>Потребление, уголь, т/год</w:t>
            </w:r>
          </w:p>
        </w:tc>
      </w:tr>
      <w:tr>
        <w:trPr>
          <w:trHeight w:val="231" w:hRule="atLeast"/>
        </w:trPr>
        <w:tc>
          <w:tcPr>
            <w:tcW w:w="319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16"/>
                <w:szCs w:val="16"/>
              </w:rPr>
            </w:pPr>
            <w:r>
              <w:rPr>
                <w:color w:val="000000"/>
                <w:sz w:val="16"/>
                <w:szCs w:val="16"/>
              </w:rPr>
              <w:t>Энергия 3М 0,58 МВт (0,5 Гкал/ч)</w:t>
            </w:r>
          </w:p>
        </w:tc>
        <w:tc>
          <w:tcPr>
            <w:tcW w:w="1252"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6</w:t>
            </w:r>
          </w:p>
        </w:tc>
        <w:tc>
          <w:tcPr>
            <w:tcW w:w="250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 xml:space="preserve">По 0,5 </w:t>
            </w:r>
          </w:p>
        </w:tc>
        <w:tc>
          <w:tcPr>
            <w:tcW w:w="15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65</w:t>
            </w:r>
          </w:p>
        </w:tc>
        <w:tc>
          <w:tcPr>
            <w:tcW w:w="1442"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3660,62</w:t>
            </w:r>
          </w:p>
        </w:tc>
      </w:tr>
      <w:tr>
        <w:trPr>
          <w:trHeight w:val="285" w:hRule="atLeast"/>
        </w:trPr>
        <w:tc>
          <w:tcPr>
            <w:tcW w:w="31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both"/>
              <w:rPr>
                <w:color w:val="000000"/>
                <w:sz w:val="16"/>
                <w:szCs w:val="16"/>
              </w:rPr>
            </w:pPr>
            <w:r>
              <w:rPr>
                <w:color w:val="000000"/>
                <w:sz w:val="16"/>
                <w:szCs w:val="16"/>
              </w:rPr>
              <w:t>КВ - НР-18 0,58 МВт (0,5 Гкал/ч)</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1</w:t>
            </w:r>
          </w:p>
        </w:tc>
        <w:tc>
          <w:tcPr>
            <w:tcW w:w="2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0,5</w:t>
            </w:r>
          </w:p>
        </w:tc>
        <w:tc>
          <w:tcPr>
            <w:tcW w:w="15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16"/>
                <w:szCs w:val="16"/>
              </w:rPr>
            </w:pPr>
            <w:r>
              <w:rPr>
                <w:color w:val="000000"/>
                <w:sz w:val="16"/>
                <w:szCs w:val="16"/>
              </w:rPr>
              <w:t>65</w:t>
            </w:r>
          </w:p>
        </w:tc>
        <w:tc>
          <w:tcPr>
            <w:tcW w:w="1442"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color w:val="000000"/>
                <w:sz w:val="16"/>
                <w:szCs w:val="16"/>
              </w:rPr>
            </w:pPr>
            <w:r>
              <w:rPr>
                <w:color w:val="000000"/>
                <w:sz w:val="16"/>
                <w:szCs w:val="16"/>
              </w:rPr>
            </w:r>
          </w:p>
        </w:tc>
      </w:tr>
    </w:tbl>
    <w:p>
      <w:pPr>
        <w:pStyle w:val="Normal"/>
        <w:spacing w:before="0" w:after="0"/>
        <w:contextualSpacing/>
        <w:jc w:val="both"/>
        <w:rPr/>
      </w:pPr>
      <w:r>
        <w:rPr/>
      </w:r>
    </w:p>
    <w:p>
      <w:pPr>
        <w:pStyle w:val="Normal"/>
        <w:spacing w:before="0" w:after="0"/>
        <w:ind w:firstLine="567"/>
        <w:contextualSpacing/>
        <w:jc w:val="both"/>
        <w:rPr/>
      </w:pPr>
      <w:r>
        <w:rPr/>
        <w:t xml:space="preserve">Фотографии насосного оборудования котельной «№11 Центральная» п. Витимский, ул. Набережная, 9 представлены на рисунке </w:t>
      </w:r>
      <w:r>
        <w:rPr/>
        <w:fldChar w:fldCharType="begin"/>
      </w:r>
      <w:r>
        <w:instrText> REF _Ref377283984 \r \h </w:instrText>
      </w:r>
      <w:r>
        <w:fldChar w:fldCharType="separate"/>
      </w:r>
      <w:r/>
      <w:r>
        <w:fldChar w:fldCharType="end"/>
      </w:r>
    </w:p>
    <w:p>
      <w:pPr>
        <w:pStyle w:val="Normal"/>
        <w:spacing w:before="0" w:after="0"/>
        <w:contextualSpacing/>
        <w:jc w:val="both"/>
        <w:rPr/>
      </w:pPr>
      <w:r>
        <w:rPr/>
      </w:r>
    </w:p>
    <w:p>
      <w:pPr>
        <w:pStyle w:val="Normal"/>
        <w:spacing w:before="0" w:after="0"/>
        <w:contextualSpacing/>
        <w:jc w:val="center"/>
        <w:rPr/>
      </w:pPr>
      <w:r>
        <w:rPr/>
        <w:drawing>
          <wp:inline distT="0" distB="0" distL="0" distR="6350">
            <wp:extent cx="3232150" cy="2424430"/>
            <wp:effectExtent l="0" t="0" r="0" b="0"/>
            <wp:docPr id="1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
                    <pic:cNvPicPr>
                      <a:picLocks noChangeAspect="1" noChangeArrowheads="1"/>
                    </pic:cNvPicPr>
                  </pic:nvPicPr>
                  <pic:blipFill>
                    <a:blip r:embed="rId3"/>
                    <a:stretch>
                      <a:fillRect/>
                    </a:stretch>
                  </pic:blipFill>
                  <pic:spPr bwMode="auto">
                    <a:xfrm>
                      <a:off x="0" y="0"/>
                      <a:ext cx="3232150" cy="2424430"/>
                    </a:xfrm>
                    <a:prstGeom prst="rect">
                      <a:avLst/>
                    </a:prstGeom>
                  </pic:spPr>
                </pic:pic>
              </a:graphicData>
            </a:graphic>
          </wp:inline>
        </w:drawing>
      </w:r>
    </w:p>
    <w:p>
      <w:pPr>
        <w:pStyle w:val="Style67"/>
        <w:numPr>
          <w:ilvl w:val="5"/>
          <w:numId w:val="17"/>
        </w:numPr>
        <w:ind w:left="4527" w:hanging="180"/>
        <w:rPr>
          <w:sz w:val="20"/>
        </w:rPr>
      </w:pPr>
      <w:bookmarkStart w:id="29" w:name="_Ref377283984"/>
      <w:r>
        <w:rPr>
          <w:sz w:val="20"/>
        </w:rPr>
        <w:t>Фотографии насосного оборудования котельной «№11 Центральная» п. Витимский</w:t>
      </w:r>
      <w:bookmarkEnd w:id="29"/>
      <w:r>
        <w:rPr>
          <w:sz w:val="20"/>
          <w:szCs w:val="20"/>
        </w:rPr>
        <w:t>, ул. Набережная, 9</w:t>
      </w:r>
    </w:p>
    <w:p>
      <w:pPr>
        <w:pStyle w:val="Normal"/>
        <w:spacing w:before="0" w:after="0"/>
        <w:contextualSpacing/>
        <w:jc w:val="both"/>
        <w:rPr/>
      </w:pPr>
      <w:r>
        <w:rPr/>
      </w:r>
    </w:p>
    <w:p>
      <w:pPr>
        <w:pStyle w:val="Normal"/>
        <w:spacing w:before="0" w:after="0"/>
        <w:contextualSpacing/>
        <w:jc w:val="center"/>
        <w:rPr/>
      </w:pPr>
      <w:r>
        <w:rPr/>
        <w:drawing>
          <wp:inline distT="0" distB="0" distL="0" distR="6350">
            <wp:extent cx="3232150" cy="2424430"/>
            <wp:effectExtent l="0" t="0" r="0" b="0"/>
            <wp:docPr id="18"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
                    <pic:cNvPicPr>
                      <a:picLocks noChangeAspect="1" noChangeArrowheads="1"/>
                    </pic:cNvPicPr>
                  </pic:nvPicPr>
                  <pic:blipFill>
                    <a:blip r:embed="rId4"/>
                    <a:stretch>
                      <a:fillRect/>
                    </a:stretch>
                  </pic:blipFill>
                  <pic:spPr bwMode="auto">
                    <a:xfrm>
                      <a:off x="0" y="0"/>
                      <a:ext cx="3232150" cy="2424430"/>
                    </a:xfrm>
                    <a:prstGeom prst="rect">
                      <a:avLst/>
                    </a:prstGeom>
                  </pic:spPr>
                </pic:pic>
              </a:graphicData>
            </a:graphic>
          </wp:inline>
        </w:drawing>
      </w:r>
    </w:p>
    <w:p>
      <w:pPr>
        <w:pStyle w:val="Style67"/>
        <w:numPr>
          <w:ilvl w:val="5"/>
          <w:numId w:val="17"/>
        </w:numPr>
        <w:ind w:left="4527" w:hanging="180"/>
        <w:rPr>
          <w:sz w:val="20"/>
        </w:rPr>
      </w:pPr>
      <w:r>
        <w:rPr>
          <w:sz w:val="20"/>
        </w:rPr>
        <w:t>Фотографии насосного оборудования котельной «№11 Центральная» п. Витимский</w:t>
      </w:r>
      <w:r>
        <w:rPr>
          <w:sz w:val="20"/>
          <w:szCs w:val="20"/>
        </w:rPr>
        <w:t>, ул. Набережная, 9</w:t>
      </w:r>
    </w:p>
    <w:p>
      <w:pPr>
        <w:pStyle w:val="Normal"/>
        <w:ind w:firstLine="567"/>
        <w:rPr/>
      </w:pPr>
      <w:r>
        <w:rPr/>
      </w:r>
    </w:p>
    <w:p>
      <w:pPr>
        <w:pStyle w:val="Style61"/>
        <w:numPr>
          <w:ilvl w:val="3"/>
          <w:numId w:val="17"/>
        </w:numPr>
        <w:ind w:left="3087" w:hanging="360"/>
        <w:jc w:val="right"/>
        <w:rPr>
          <w:sz w:val="20"/>
          <w:szCs w:val="20"/>
        </w:rPr>
      </w:pPr>
      <w:r>
        <w:rPr>
          <w:sz w:val="20"/>
          <w:szCs w:val="20"/>
        </w:rPr>
      </w:r>
    </w:p>
    <w:p>
      <w:pPr>
        <w:pStyle w:val="Normal"/>
        <w:jc w:val="right"/>
        <w:rPr>
          <w:sz w:val="20"/>
          <w:szCs w:val="20"/>
        </w:rPr>
      </w:pPr>
      <w:r>
        <w:rPr>
          <w:sz w:val="20"/>
          <w:szCs w:val="20"/>
        </w:rPr>
        <w:t>Паспортные характеристики установленных насосов «№11 Центральная» р.п.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691"/>
        <w:gridCol w:w="822"/>
        <w:gridCol w:w="893"/>
        <w:gridCol w:w="823"/>
        <w:gridCol w:w="887"/>
        <w:gridCol w:w="1240"/>
        <w:gridCol w:w="1381"/>
        <w:gridCol w:w="1194"/>
        <w:gridCol w:w="1263"/>
        <w:gridCol w:w="726"/>
      </w:tblGrid>
      <w:tr>
        <w:trPr>
          <w:trHeight w:val="300" w:hRule="atLeast"/>
        </w:trPr>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Cs/>
                <w:color w:val="000000"/>
                <w:sz w:val="16"/>
                <w:szCs w:val="16"/>
              </w:rPr>
            </w:pPr>
            <w:r>
              <w:rPr>
                <w:bCs/>
                <w:color w:val="000000"/>
                <w:sz w:val="16"/>
                <w:szCs w:val="16"/>
              </w:rPr>
              <w:t>Станц. номер</w:t>
            </w:r>
          </w:p>
        </w:tc>
        <w:tc>
          <w:tcPr>
            <w:tcW w:w="82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Марка</w:t>
            </w:r>
          </w:p>
        </w:tc>
        <w:tc>
          <w:tcPr>
            <w:tcW w:w="89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Назначение</w:t>
            </w:r>
          </w:p>
        </w:tc>
        <w:tc>
          <w:tcPr>
            <w:tcW w:w="82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Расход, м3/ч</w:t>
            </w:r>
          </w:p>
        </w:tc>
        <w:tc>
          <w:tcPr>
            <w:tcW w:w="88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Напор, м.в.ст.</w:t>
            </w:r>
          </w:p>
        </w:tc>
        <w:tc>
          <w:tcPr>
            <w:tcW w:w="124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Мощность двиг., кВт</w:t>
            </w:r>
          </w:p>
        </w:tc>
        <w:tc>
          <w:tcPr>
            <w:tcW w:w="138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Число оборотов, об/мин</w:t>
            </w:r>
          </w:p>
        </w:tc>
        <w:tc>
          <w:tcPr>
            <w:tcW w:w="119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Марка эл. двигателя</w:t>
            </w:r>
          </w:p>
        </w:tc>
        <w:tc>
          <w:tcPr>
            <w:tcW w:w="126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Год установки насоса</w:t>
            </w:r>
          </w:p>
        </w:tc>
        <w:tc>
          <w:tcPr>
            <w:tcW w:w="726"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Состояние</w:t>
            </w:r>
          </w:p>
        </w:tc>
      </w:tr>
      <w:tr>
        <w:trPr>
          <w:trHeight w:val="300" w:hRule="atLeast"/>
        </w:trPr>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СН-1</w:t>
            </w:r>
          </w:p>
        </w:tc>
        <w:tc>
          <w:tcPr>
            <w:tcW w:w="82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Д-320-50</w:t>
            </w:r>
          </w:p>
        </w:tc>
        <w:tc>
          <w:tcPr>
            <w:tcW w:w="89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Сетевой</w:t>
            </w:r>
          </w:p>
        </w:tc>
        <w:tc>
          <w:tcPr>
            <w:tcW w:w="82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320</w:t>
            </w:r>
          </w:p>
        </w:tc>
        <w:tc>
          <w:tcPr>
            <w:tcW w:w="88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50</w:t>
            </w:r>
          </w:p>
        </w:tc>
        <w:tc>
          <w:tcPr>
            <w:tcW w:w="124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110</w:t>
            </w:r>
          </w:p>
        </w:tc>
        <w:tc>
          <w:tcPr>
            <w:tcW w:w="138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3000</w:t>
            </w:r>
          </w:p>
        </w:tc>
        <w:tc>
          <w:tcPr>
            <w:tcW w:w="119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5АМ250S4</w:t>
            </w:r>
          </w:p>
        </w:tc>
        <w:tc>
          <w:tcPr>
            <w:tcW w:w="126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2009</w:t>
            </w:r>
          </w:p>
        </w:tc>
        <w:tc>
          <w:tcPr>
            <w:tcW w:w="726"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Рабочий</w:t>
            </w:r>
          </w:p>
        </w:tc>
      </w:tr>
      <w:tr>
        <w:trPr>
          <w:trHeight w:val="300" w:hRule="atLeast"/>
        </w:trPr>
        <w:tc>
          <w:tcPr>
            <w:tcW w:w="691"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СН-2</w:t>
            </w:r>
          </w:p>
        </w:tc>
        <w:tc>
          <w:tcPr>
            <w:tcW w:w="82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Д-320-50</w:t>
            </w:r>
          </w:p>
        </w:tc>
        <w:tc>
          <w:tcPr>
            <w:tcW w:w="89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Сетевой</w:t>
            </w:r>
          </w:p>
        </w:tc>
        <w:tc>
          <w:tcPr>
            <w:tcW w:w="82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320</w:t>
            </w:r>
          </w:p>
        </w:tc>
        <w:tc>
          <w:tcPr>
            <w:tcW w:w="88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50</w:t>
            </w:r>
          </w:p>
        </w:tc>
        <w:tc>
          <w:tcPr>
            <w:tcW w:w="12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110</w:t>
            </w:r>
          </w:p>
        </w:tc>
        <w:tc>
          <w:tcPr>
            <w:tcW w:w="138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3000</w:t>
            </w:r>
          </w:p>
        </w:tc>
        <w:tc>
          <w:tcPr>
            <w:tcW w:w="11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5АМ250S4</w:t>
            </w:r>
          </w:p>
        </w:tc>
        <w:tc>
          <w:tcPr>
            <w:tcW w:w="12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2009</w:t>
            </w:r>
          </w:p>
        </w:tc>
        <w:tc>
          <w:tcPr>
            <w:tcW w:w="72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Рабочий</w:t>
            </w:r>
          </w:p>
        </w:tc>
      </w:tr>
      <w:tr>
        <w:trPr>
          <w:trHeight w:val="300" w:hRule="atLeast"/>
        </w:trPr>
        <w:tc>
          <w:tcPr>
            <w:tcW w:w="691"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СН-3</w:t>
            </w:r>
          </w:p>
        </w:tc>
        <w:tc>
          <w:tcPr>
            <w:tcW w:w="82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Д-320-50</w:t>
            </w:r>
          </w:p>
        </w:tc>
        <w:tc>
          <w:tcPr>
            <w:tcW w:w="89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Сетевой</w:t>
            </w:r>
          </w:p>
        </w:tc>
        <w:tc>
          <w:tcPr>
            <w:tcW w:w="82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320</w:t>
            </w:r>
          </w:p>
        </w:tc>
        <w:tc>
          <w:tcPr>
            <w:tcW w:w="88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50</w:t>
            </w:r>
          </w:p>
        </w:tc>
        <w:tc>
          <w:tcPr>
            <w:tcW w:w="12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110</w:t>
            </w:r>
          </w:p>
        </w:tc>
        <w:tc>
          <w:tcPr>
            <w:tcW w:w="138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3000</w:t>
            </w:r>
          </w:p>
        </w:tc>
        <w:tc>
          <w:tcPr>
            <w:tcW w:w="11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5АМ250S4</w:t>
            </w:r>
          </w:p>
        </w:tc>
        <w:tc>
          <w:tcPr>
            <w:tcW w:w="12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2009</w:t>
            </w:r>
          </w:p>
        </w:tc>
        <w:tc>
          <w:tcPr>
            <w:tcW w:w="72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Резерв</w:t>
            </w:r>
          </w:p>
        </w:tc>
      </w:tr>
      <w:tr>
        <w:trPr>
          <w:trHeight w:val="300" w:hRule="atLeast"/>
        </w:trPr>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ПН-1</w:t>
            </w:r>
          </w:p>
        </w:tc>
        <w:tc>
          <w:tcPr>
            <w:tcW w:w="82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3К6</w:t>
            </w:r>
          </w:p>
        </w:tc>
        <w:tc>
          <w:tcPr>
            <w:tcW w:w="89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Подпиточный</w:t>
            </w:r>
          </w:p>
        </w:tc>
        <w:tc>
          <w:tcPr>
            <w:tcW w:w="82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r>
          </w:p>
        </w:tc>
        <w:tc>
          <w:tcPr>
            <w:tcW w:w="88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60</w:t>
            </w:r>
          </w:p>
        </w:tc>
        <w:tc>
          <w:tcPr>
            <w:tcW w:w="12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15</w:t>
            </w:r>
          </w:p>
        </w:tc>
        <w:tc>
          <w:tcPr>
            <w:tcW w:w="138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2900</w:t>
            </w:r>
          </w:p>
        </w:tc>
        <w:tc>
          <w:tcPr>
            <w:tcW w:w="1194" w:type="dxa"/>
            <w:tcBorders>
              <w:bottom w:val="single" w:sz="4" w:space="0" w:color="00000A"/>
              <w:insideH w:val="single" w:sz="4" w:space="0" w:color="00000A"/>
            </w:tcBorders>
            <w:shd w:fill="auto" w:val="clear"/>
            <w:vAlign w:val="center"/>
          </w:tcPr>
          <w:p>
            <w:pPr>
              <w:pStyle w:val="Normal"/>
              <w:jc w:val="center"/>
              <w:rPr>
                <w:color w:val="000000"/>
                <w:sz w:val="16"/>
                <w:szCs w:val="16"/>
              </w:rPr>
            </w:pPr>
            <w:r>
              <w:rPr>
                <w:color w:val="000000"/>
                <w:sz w:val="16"/>
                <w:szCs w:val="16"/>
              </w:rPr>
            </w:r>
          </w:p>
        </w:tc>
        <w:tc>
          <w:tcPr>
            <w:tcW w:w="126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2009</w:t>
            </w:r>
          </w:p>
        </w:tc>
        <w:tc>
          <w:tcPr>
            <w:tcW w:w="72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Рабочий</w:t>
            </w:r>
          </w:p>
        </w:tc>
      </w:tr>
    </w:tbl>
    <w:p>
      <w:pPr>
        <w:pStyle w:val="Normal"/>
        <w:rPr/>
      </w:pPr>
      <w:r>
        <w:rPr/>
      </w:r>
    </w:p>
    <w:p>
      <w:pPr>
        <w:pStyle w:val="Normal"/>
        <w:rPr/>
      </w:pPr>
      <w:r>
        <w:rPr/>
      </w:r>
    </w:p>
    <w:p>
      <w:pPr>
        <w:pStyle w:val="Normal"/>
        <w:spacing w:before="0" w:after="0"/>
        <w:ind w:firstLine="567"/>
        <w:contextualSpacing/>
        <w:jc w:val="both"/>
        <w:rPr/>
      </w:pPr>
      <w:r>
        <w:rPr/>
        <w:t xml:space="preserve">Фотографии котлов котельной «№11 Центральная» п. Витимский, ул. Набережная, 9 представлена на рисунках </w:t>
      </w:r>
      <w:r>
        <w:rPr/>
        <w:fldChar w:fldCharType="begin"/>
      </w:r>
      <w:r>
        <w:instrText> REF _Ref374988893 \r \h </w:instrText>
      </w:r>
      <w:r>
        <w:fldChar w:fldCharType="separate"/>
      </w:r>
      <w:r/>
      <w:r>
        <w:fldChar w:fldCharType="end"/>
      </w:r>
      <w:r>
        <w:rPr/>
        <w:t xml:space="preserve">. - </w:t>
      </w:r>
      <w:r>
        <w:rPr/>
        <w:fldChar w:fldCharType="begin"/>
      </w:r>
      <w:r>
        <w:instrText> REF _Ref381019701 \r \h </w:instrText>
      </w:r>
      <w:r>
        <w:fldChar w:fldCharType="separate"/>
      </w:r>
      <w:r/>
      <w:r>
        <w:fldChar w:fldCharType="end"/>
      </w:r>
    </w:p>
    <w:p>
      <w:pPr>
        <w:pStyle w:val="Normal"/>
        <w:spacing w:before="0" w:after="0"/>
        <w:contextualSpacing/>
        <w:rPr/>
      </w:pPr>
      <w:r>
        <w:rPr/>
      </w:r>
    </w:p>
    <w:p>
      <w:pPr>
        <w:pStyle w:val="Normal"/>
        <w:spacing w:before="0" w:after="0"/>
        <w:contextualSpacing/>
        <w:jc w:val="center"/>
        <w:rPr/>
      </w:pPr>
      <w:r>
        <w:rPr/>
        <w:drawing>
          <wp:inline distT="0" distB="2540" distL="0" distR="3810">
            <wp:extent cx="2891790" cy="2169160"/>
            <wp:effectExtent l="0" t="0" r="0" b="0"/>
            <wp:docPr id="19"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 descr=""/>
                    <pic:cNvPicPr>
                      <a:picLocks noChangeAspect="1" noChangeArrowheads="1"/>
                    </pic:cNvPicPr>
                  </pic:nvPicPr>
                  <pic:blipFill>
                    <a:blip r:embed="rId5"/>
                    <a:stretch>
                      <a:fillRect/>
                    </a:stretch>
                  </pic:blipFill>
                  <pic:spPr bwMode="auto">
                    <a:xfrm>
                      <a:off x="0" y="0"/>
                      <a:ext cx="2891790" cy="2169160"/>
                    </a:xfrm>
                    <a:prstGeom prst="rect">
                      <a:avLst/>
                    </a:prstGeom>
                  </pic:spPr>
                </pic:pic>
              </a:graphicData>
            </a:graphic>
          </wp:inline>
        </w:drawing>
      </w:r>
    </w:p>
    <w:p>
      <w:pPr>
        <w:pStyle w:val="Style67"/>
        <w:numPr>
          <w:ilvl w:val="5"/>
          <w:numId w:val="17"/>
        </w:numPr>
        <w:ind w:left="4527" w:hanging="180"/>
        <w:jc w:val="both"/>
        <w:rPr>
          <w:sz w:val="20"/>
        </w:rPr>
      </w:pPr>
      <w:bookmarkStart w:id="30" w:name="_Ref374988893"/>
      <w:r>
        <w:rPr>
          <w:sz w:val="20"/>
        </w:rPr>
        <w:t>Фотографии котлов котельной «№11 Центральная» п. Витимский</w:t>
      </w:r>
      <w:bookmarkEnd w:id="30"/>
      <w:r>
        <w:rPr>
          <w:sz w:val="20"/>
          <w:szCs w:val="20"/>
        </w:rPr>
        <w:t>, ул. Набережная, 9</w:t>
      </w:r>
    </w:p>
    <w:p>
      <w:pPr>
        <w:pStyle w:val="Normal"/>
        <w:spacing w:before="0" w:after="0"/>
        <w:contextualSpacing/>
        <w:jc w:val="center"/>
        <w:rPr/>
      </w:pPr>
      <w:r>
        <w:rPr/>
      </w:r>
    </w:p>
    <w:p>
      <w:pPr>
        <w:pStyle w:val="Normal"/>
        <w:spacing w:before="0" w:after="0"/>
        <w:contextualSpacing/>
        <w:rPr/>
      </w:pPr>
      <w:r>
        <w:rPr/>
      </w:r>
    </w:p>
    <w:p>
      <w:pPr>
        <w:pStyle w:val="Normal"/>
        <w:spacing w:before="0" w:after="0"/>
        <w:contextualSpacing/>
        <w:jc w:val="center"/>
        <w:rPr/>
      </w:pPr>
      <w:r>
        <w:rPr/>
        <w:drawing>
          <wp:inline distT="0" distB="2540" distL="0" distR="3810">
            <wp:extent cx="2891790" cy="2169160"/>
            <wp:effectExtent l="0" t="0" r="0" b="0"/>
            <wp:docPr id="20"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
                    <pic:cNvPicPr>
                      <a:picLocks noChangeAspect="1" noChangeArrowheads="1"/>
                    </pic:cNvPicPr>
                  </pic:nvPicPr>
                  <pic:blipFill>
                    <a:blip r:embed="rId6"/>
                    <a:stretch>
                      <a:fillRect/>
                    </a:stretch>
                  </pic:blipFill>
                  <pic:spPr bwMode="auto">
                    <a:xfrm>
                      <a:off x="0" y="0"/>
                      <a:ext cx="2891790" cy="2169160"/>
                    </a:xfrm>
                    <a:prstGeom prst="rect">
                      <a:avLst/>
                    </a:prstGeom>
                  </pic:spPr>
                </pic:pic>
              </a:graphicData>
            </a:graphic>
          </wp:inline>
        </w:drawing>
      </w:r>
    </w:p>
    <w:p>
      <w:pPr>
        <w:pStyle w:val="Style67"/>
        <w:numPr>
          <w:ilvl w:val="5"/>
          <w:numId w:val="17"/>
        </w:numPr>
        <w:ind w:left="4527" w:hanging="180"/>
        <w:jc w:val="both"/>
        <w:rPr>
          <w:sz w:val="20"/>
        </w:rPr>
      </w:pPr>
      <w:r>
        <w:rPr>
          <w:sz w:val="20"/>
        </w:rPr>
        <w:t xml:space="preserve"> </w:t>
      </w:r>
      <w:r>
        <w:rPr>
          <w:sz w:val="20"/>
        </w:rPr>
        <w:t>Фотографии котлов котельной «№11 Центральная» п. Витимский</w:t>
      </w:r>
      <w:r>
        <w:rPr>
          <w:sz w:val="20"/>
          <w:szCs w:val="20"/>
        </w:rPr>
        <w:t>, ул. Набережная, 9</w:t>
      </w:r>
    </w:p>
    <w:p>
      <w:pPr>
        <w:pStyle w:val="Normal"/>
        <w:spacing w:before="0" w:after="0"/>
        <w:contextualSpacing/>
        <w:rPr/>
      </w:pPr>
      <w:r>
        <w:rPr/>
      </w:r>
    </w:p>
    <w:p>
      <w:pPr>
        <w:pStyle w:val="Normal"/>
        <w:spacing w:before="0" w:after="0"/>
        <w:contextualSpacing/>
        <w:jc w:val="center"/>
        <w:rPr/>
      </w:pPr>
      <w:r>
        <w:rPr/>
        <w:drawing>
          <wp:inline distT="0" distB="2540" distL="0" distR="3810">
            <wp:extent cx="2891790" cy="2169160"/>
            <wp:effectExtent l="0" t="0" r="0" b="0"/>
            <wp:docPr id="2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4" descr=""/>
                    <pic:cNvPicPr>
                      <a:picLocks noChangeAspect="1" noChangeArrowheads="1"/>
                    </pic:cNvPicPr>
                  </pic:nvPicPr>
                  <pic:blipFill>
                    <a:blip r:embed="rId7"/>
                    <a:stretch>
                      <a:fillRect/>
                    </a:stretch>
                  </pic:blipFill>
                  <pic:spPr bwMode="auto">
                    <a:xfrm>
                      <a:off x="0" y="0"/>
                      <a:ext cx="2891790" cy="2169160"/>
                    </a:xfrm>
                    <a:prstGeom prst="rect">
                      <a:avLst/>
                    </a:prstGeom>
                  </pic:spPr>
                </pic:pic>
              </a:graphicData>
            </a:graphic>
          </wp:inline>
        </w:drawing>
      </w:r>
    </w:p>
    <w:p>
      <w:pPr>
        <w:pStyle w:val="Style67"/>
        <w:numPr>
          <w:ilvl w:val="5"/>
          <w:numId w:val="17"/>
        </w:numPr>
        <w:ind w:left="4527" w:hanging="180"/>
        <w:jc w:val="both"/>
        <w:rPr>
          <w:sz w:val="20"/>
          <w:szCs w:val="20"/>
        </w:rPr>
      </w:pPr>
      <w:bookmarkStart w:id="31" w:name="_Ref381019701"/>
      <w:r>
        <w:rPr>
          <w:sz w:val="20"/>
        </w:rPr>
        <w:t>Фотографии котлов котельной «№11 Центральная» п. Витимский</w:t>
      </w:r>
      <w:bookmarkEnd w:id="31"/>
      <w:r>
        <w:rPr>
          <w:sz w:val="20"/>
          <w:szCs w:val="20"/>
        </w:rPr>
        <w:t>, ул. Набережная, 9</w:t>
      </w:r>
    </w:p>
    <w:p>
      <w:pPr>
        <w:pStyle w:val="Normal"/>
        <w:rPr/>
      </w:pPr>
      <w:r>
        <w:rPr/>
      </w:r>
    </w:p>
    <w:p>
      <w:pPr>
        <w:pStyle w:val="Style61"/>
        <w:numPr>
          <w:ilvl w:val="3"/>
          <w:numId w:val="17"/>
        </w:numPr>
        <w:ind w:left="3087" w:hanging="360"/>
        <w:jc w:val="right"/>
        <w:rPr>
          <w:sz w:val="20"/>
          <w:szCs w:val="20"/>
        </w:rPr>
      </w:pPr>
      <w:bookmarkStart w:id="32" w:name="_Ref381019977"/>
      <w:bookmarkStart w:id="33" w:name="_Ref381019977"/>
      <w:bookmarkEnd w:id="33"/>
      <w:r>
        <w:rPr>
          <w:sz w:val="20"/>
          <w:szCs w:val="20"/>
        </w:rPr>
      </w:r>
    </w:p>
    <w:p>
      <w:pPr>
        <w:pStyle w:val="Normal"/>
        <w:jc w:val="right"/>
        <w:rPr>
          <w:sz w:val="20"/>
          <w:szCs w:val="20"/>
        </w:rPr>
      </w:pPr>
      <w:r>
        <w:rPr>
          <w:sz w:val="20"/>
          <w:szCs w:val="20"/>
        </w:rPr>
        <w:t>Временные рамки работы установленных котлов котельной «№11 Центральная» р.п.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3336"/>
        <w:gridCol w:w="974"/>
        <w:gridCol w:w="1532"/>
        <w:gridCol w:w="2780"/>
        <w:gridCol w:w="1299"/>
      </w:tblGrid>
      <w:tr>
        <w:trPr>
          <w:trHeight w:val="20" w:hRule="atLeast"/>
        </w:trPr>
        <w:tc>
          <w:tcPr>
            <w:tcW w:w="3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20"/>
                <w:szCs w:val="20"/>
              </w:rPr>
            </w:pPr>
            <w:r>
              <w:rPr>
                <w:bCs/>
                <w:color w:val="000000"/>
                <w:sz w:val="20"/>
                <w:szCs w:val="20"/>
              </w:rPr>
              <w:t>Тип установленного оборудования</w:t>
            </w:r>
          </w:p>
        </w:tc>
        <w:tc>
          <w:tcPr>
            <w:tcW w:w="97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Кол-во</w:t>
            </w:r>
          </w:p>
        </w:tc>
        <w:tc>
          <w:tcPr>
            <w:tcW w:w="153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Год установки котла</w:t>
            </w:r>
          </w:p>
        </w:tc>
        <w:tc>
          <w:tcPr>
            <w:tcW w:w="278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Год окончания срока службы котла по тех. паспорту</w:t>
            </w:r>
          </w:p>
        </w:tc>
        <w:tc>
          <w:tcPr>
            <w:tcW w:w="1299"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before="0" w:after="0"/>
              <w:contextualSpacing/>
              <w:jc w:val="center"/>
              <w:rPr>
                <w:bCs/>
                <w:color w:val="000000"/>
                <w:sz w:val="20"/>
                <w:szCs w:val="20"/>
              </w:rPr>
            </w:pPr>
            <w:r>
              <w:rPr>
                <w:bCs/>
                <w:color w:val="000000"/>
                <w:sz w:val="20"/>
                <w:szCs w:val="20"/>
              </w:rPr>
              <w:t>Состояние</w:t>
            </w:r>
          </w:p>
        </w:tc>
      </w:tr>
      <w:tr>
        <w:trPr>
          <w:trHeight w:val="231" w:hRule="atLeast"/>
        </w:trPr>
        <w:tc>
          <w:tcPr>
            <w:tcW w:w="333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20"/>
                <w:szCs w:val="20"/>
              </w:rPr>
            </w:pPr>
            <w:r>
              <w:rPr>
                <w:color w:val="000000"/>
                <w:sz w:val="20"/>
                <w:szCs w:val="20"/>
              </w:rPr>
              <w:t>Энергия 3М 0,58 МВт (0,5 Гкал/ч)</w:t>
            </w:r>
          </w:p>
        </w:tc>
        <w:tc>
          <w:tcPr>
            <w:tcW w:w="97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6</w:t>
            </w:r>
          </w:p>
        </w:tc>
        <w:tc>
          <w:tcPr>
            <w:tcW w:w="1532"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1985</w:t>
            </w:r>
          </w:p>
        </w:tc>
        <w:tc>
          <w:tcPr>
            <w:tcW w:w="2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1995</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0"/>
                <w:sz w:val="20"/>
                <w:szCs w:val="20"/>
              </w:rPr>
            </w:pPr>
            <w:r>
              <w:rPr>
                <w:color w:val="000000"/>
                <w:sz w:val="20"/>
                <w:szCs w:val="20"/>
              </w:rPr>
              <w:t>Рабочее</w:t>
            </w:r>
          </w:p>
        </w:tc>
      </w:tr>
      <w:tr>
        <w:trPr>
          <w:trHeight w:val="285" w:hRule="atLeast"/>
        </w:trPr>
        <w:tc>
          <w:tcPr>
            <w:tcW w:w="3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both"/>
              <w:rPr>
                <w:color w:val="000000"/>
                <w:sz w:val="20"/>
                <w:szCs w:val="20"/>
              </w:rPr>
            </w:pPr>
            <w:r>
              <w:rPr>
                <w:color w:val="000000"/>
                <w:sz w:val="20"/>
                <w:szCs w:val="20"/>
              </w:rPr>
              <w:t>КВ - НР-18 0,58 МВт (0,5 Гкал/ч)</w:t>
            </w:r>
          </w:p>
        </w:tc>
        <w:tc>
          <w:tcPr>
            <w:tcW w:w="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w:t>
            </w:r>
          </w:p>
        </w:tc>
        <w:tc>
          <w:tcPr>
            <w:tcW w:w="15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1981</w:t>
            </w:r>
          </w:p>
        </w:tc>
        <w:tc>
          <w:tcPr>
            <w:tcW w:w="2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1991</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0"/>
                <w:sz w:val="20"/>
                <w:szCs w:val="20"/>
              </w:rPr>
            </w:pPr>
            <w:r>
              <w:rPr>
                <w:color w:val="000000"/>
                <w:sz w:val="20"/>
                <w:szCs w:val="20"/>
              </w:rPr>
              <w:t>Рабочее</w:t>
            </w:r>
          </w:p>
        </w:tc>
      </w:tr>
    </w:tbl>
    <w:p>
      <w:pPr>
        <w:pStyle w:val="Normal"/>
        <w:spacing w:before="0" w:after="0"/>
        <w:contextualSpacing/>
        <w:rPr/>
      </w:pPr>
      <w:r>
        <w:rPr/>
      </w:r>
    </w:p>
    <w:p>
      <w:pPr>
        <w:pStyle w:val="ListParagraph"/>
        <w:numPr>
          <w:ilvl w:val="0"/>
          <w:numId w:val="3"/>
        </w:numPr>
        <w:ind w:left="0" w:firstLine="567"/>
        <w:jc w:val="both"/>
        <w:rPr/>
      </w:pPr>
      <w:r>
        <w:rPr/>
        <w:t xml:space="preserve">По представленным характеристикам котла, срок его службы составляет 10 лет, аварийных ситуаций не было. Временные рамки работы котлов указаны в таблице </w:t>
      </w:r>
      <w:r>
        <w:rPr/>
        <w:fldChar w:fldCharType="begin"/>
      </w:r>
      <w:r>
        <w:instrText> REF _Ref381019977 \r \h </w:instrText>
      </w:r>
      <w:r>
        <w:fldChar w:fldCharType="separate"/>
      </w:r>
      <w:r/>
      <w:r>
        <w:fldChar w:fldCharType="end"/>
      </w:r>
      <w:r>
        <w:rPr/>
        <w:t>. Все котлы находятся в рабочем состоянии. Из таблицы 1.5.5. видно, что срок службы котлового оборудования исчерпан. Требуется замена котлов на более современные и экономичные.</w:t>
      </w:r>
    </w:p>
    <w:p>
      <w:pPr>
        <w:pStyle w:val="ListParagraph"/>
        <w:numPr>
          <w:ilvl w:val="0"/>
          <w:numId w:val="0"/>
        </w:numPr>
        <w:ind w:left="567" w:hanging="0"/>
        <w:jc w:val="both"/>
        <w:rPr/>
      </w:pPr>
      <w:r>
        <w:rPr/>
      </w:r>
    </w:p>
    <w:p>
      <w:pPr>
        <w:pStyle w:val="Normal"/>
        <w:spacing w:before="0" w:after="0"/>
        <w:ind w:firstLine="567"/>
        <w:contextualSpacing/>
        <w:jc w:val="both"/>
        <w:rPr/>
      </w:pPr>
      <w:r>
        <w:rPr/>
        <w:t xml:space="preserve">Фотография дымоходной трубы котельной «№11 Центральная», расположенной по адресу, п. Колотовка, ул. Советская, 5 представлена на рисунках </w:t>
      </w:r>
      <w:r>
        <w:rPr/>
        <w:fldChar w:fldCharType="begin"/>
      </w:r>
      <w:r>
        <w:instrText> REF _Ref381041046 \r \h </w:instrText>
      </w:r>
      <w:r>
        <w:fldChar w:fldCharType="separate"/>
      </w:r>
      <w:r/>
      <w:r>
        <w:fldChar w:fldCharType="end"/>
      </w:r>
      <w:r>
        <w:rPr/>
        <w:t>.</w:t>
      </w:r>
    </w:p>
    <w:p>
      <w:pPr>
        <w:pStyle w:val="Normal"/>
        <w:spacing w:before="0" w:after="0"/>
        <w:contextualSpacing/>
        <w:rPr/>
      </w:pPr>
      <w:r>
        <w:rPr/>
      </w:r>
    </w:p>
    <w:p>
      <w:pPr>
        <w:pStyle w:val="Normal"/>
        <w:spacing w:before="0" w:after="0"/>
        <w:contextualSpacing/>
        <w:jc w:val="center"/>
        <w:rPr/>
      </w:pPr>
      <w:r>
        <w:rPr/>
        <w:drawing>
          <wp:inline distT="0" distB="5080" distL="0" distR="3810">
            <wp:extent cx="1882140" cy="2509520"/>
            <wp:effectExtent l="0" t="0" r="0" b="0"/>
            <wp:docPr id="2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2" descr=""/>
                    <pic:cNvPicPr>
                      <a:picLocks noChangeAspect="1" noChangeArrowheads="1"/>
                    </pic:cNvPicPr>
                  </pic:nvPicPr>
                  <pic:blipFill>
                    <a:blip r:embed="rId8"/>
                    <a:stretch>
                      <a:fillRect/>
                    </a:stretch>
                  </pic:blipFill>
                  <pic:spPr bwMode="auto">
                    <a:xfrm>
                      <a:off x="0" y="0"/>
                      <a:ext cx="1882140" cy="2509520"/>
                    </a:xfrm>
                    <a:prstGeom prst="rect">
                      <a:avLst/>
                    </a:prstGeom>
                  </pic:spPr>
                </pic:pic>
              </a:graphicData>
            </a:graphic>
          </wp:inline>
        </w:drawing>
      </w:r>
    </w:p>
    <w:p>
      <w:pPr>
        <w:pStyle w:val="Style67"/>
        <w:numPr>
          <w:ilvl w:val="5"/>
          <w:numId w:val="17"/>
        </w:numPr>
        <w:ind w:left="4527" w:hanging="180"/>
        <w:jc w:val="both"/>
        <w:rPr>
          <w:sz w:val="20"/>
        </w:rPr>
      </w:pPr>
      <w:r>
        <w:rPr>
          <w:sz w:val="20"/>
        </w:rPr>
        <w:t xml:space="preserve"> </w:t>
      </w:r>
      <w:r>
        <w:rPr>
          <w:sz w:val="20"/>
        </w:rPr>
        <w:t>Фотография дымоходной трубы котельной Котельная «№11 Центральная», п. Колотовка</w:t>
      </w:r>
    </w:p>
    <w:p>
      <w:pPr>
        <w:pStyle w:val="Normal"/>
        <w:spacing w:before="0" w:after="0"/>
        <w:contextualSpacing/>
        <w:jc w:val="both"/>
        <w:rPr>
          <w:b/>
          <w:b/>
        </w:rPr>
      </w:pPr>
      <w:r>
        <w:rPr>
          <w:b/>
        </w:rPr>
      </w:r>
    </w:p>
    <w:p>
      <w:pPr>
        <w:pStyle w:val="Normal"/>
        <w:spacing w:before="0" w:after="0"/>
        <w:ind w:firstLine="567"/>
        <w:contextualSpacing/>
        <w:jc w:val="both"/>
        <w:rPr/>
      </w:pPr>
      <w:r>
        <w:rPr/>
        <w:t xml:space="preserve">Характеристики дымоходных труб и дымососных насосов котельной «№11 Центральная», расположенной по адресу, п. Колотовка, ул. Советская, 5 представлена в таблицах </w:t>
      </w:r>
      <w:r>
        <w:rPr/>
        <w:fldChar w:fldCharType="begin"/>
      </w:r>
      <w:r>
        <w:instrText> REF _Ref381042390 \r \h </w:instrText>
      </w:r>
      <w:r>
        <w:fldChar w:fldCharType="separate"/>
      </w:r>
      <w:r/>
      <w:r>
        <w:fldChar w:fldCharType="end"/>
      </w:r>
      <w:r>
        <w:rPr/>
        <w:t xml:space="preserve"> - </w:t>
      </w:r>
      <w:r>
        <w:rPr/>
        <w:fldChar w:fldCharType="begin"/>
      </w:r>
      <w:r>
        <w:instrText> REF _Ref381042411 \r \h </w:instrText>
      </w:r>
      <w:r>
        <w:fldChar w:fldCharType="separate"/>
      </w:r>
      <w:r/>
      <w:r>
        <w:fldChar w:fldCharType="end"/>
      </w:r>
    </w:p>
    <w:p>
      <w:pPr>
        <w:pStyle w:val="Normal"/>
        <w:spacing w:before="0" w:after="0"/>
        <w:ind w:firstLine="567"/>
        <w:contextualSpacing/>
        <w:jc w:val="both"/>
        <w:rPr/>
      </w:pPr>
      <w:r>
        <w:rPr/>
      </w:r>
    </w:p>
    <w:p>
      <w:pPr>
        <w:pStyle w:val="Style61"/>
        <w:numPr>
          <w:ilvl w:val="3"/>
          <w:numId w:val="17"/>
        </w:numPr>
        <w:ind w:left="3087" w:hanging="360"/>
        <w:jc w:val="right"/>
        <w:rPr>
          <w:sz w:val="20"/>
          <w:szCs w:val="20"/>
        </w:rPr>
      </w:pPr>
      <w:bookmarkStart w:id="34" w:name="_Ref381042390"/>
      <w:bookmarkStart w:id="35" w:name="_Ref381042390"/>
      <w:bookmarkEnd w:id="35"/>
      <w:r>
        <w:rPr>
          <w:sz w:val="20"/>
          <w:szCs w:val="20"/>
        </w:rPr>
      </w:r>
    </w:p>
    <w:p>
      <w:pPr>
        <w:pStyle w:val="Normal"/>
        <w:jc w:val="right"/>
        <w:rPr>
          <w:sz w:val="20"/>
          <w:szCs w:val="20"/>
        </w:rPr>
      </w:pPr>
      <w:r>
        <w:rPr>
          <w:sz w:val="20"/>
          <w:szCs w:val="20"/>
        </w:rPr>
        <w:t>Данные о вводе в эксплуатацию дымососа, его состоянию и его ремонту котельной "Центральная", п. Витимский, ул. Набережная, 9</w:t>
      </w:r>
    </w:p>
    <w:tbl>
      <w:tblPr>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668"/>
        <w:gridCol w:w="806"/>
        <w:gridCol w:w="807"/>
        <w:gridCol w:w="673"/>
        <w:gridCol w:w="825"/>
        <w:gridCol w:w="923"/>
        <w:gridCol w:w="941"/>
        <w:gridCol w:w="1345"/>
        <w:gridCol w:w="942"/>
        <w:gridCol w:w="1078"/>
        <w:gridCol w:w="911"/>
      </w:tblGrid>
      <w:tr>
        <w:trPr>
          <w:trHeight w:val="300" w:hRule="atLeast"/>
        </w:trPr>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16"/>
              </w:rPr>
            </w:pPr>
            <w:r>
              <w:rPr>
                <w:bCs/>
                <w:sz w:val="16"/>
                <w:szCs w:val="16"/>
              </w:rPr>
              <w:t>Станц. номер</w:t>
            </w:r>
          </w:p>
        </w:tc>
        <w:tc>
          <w:tcPr>
            <w:tcW w:w="8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16"/>
              </w:rPr>
            </w:pPr>
            <w:r>
              <w:rPr>
                <w:bCs/>
                <w:sz w:val="16"/>
                <w:szCs w:val="16"/>
              </w:rPr>
              <w:t>Марка</w:t>
            </w:r>
          </w:p>
        </w:tc>
        <w:tc>
          <w:tcPr>
            <w:tcW w:w="8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16"/>
              </w:rPr>
            </w:pPr>
            <w:r>
              <w:rPr>
                <w:bCs/>
                <w:sz w:val="16"/>
                <w:szCs w:val="16"/>
              </w:rPr>
              <w:t>Назначение</w:t>
            </w:r>
          </w:p>
        </w:tc>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Расход, м3/ч</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Напор, мм.в.ст.</w:t>
            </w:r>
          </w:p>
        </w:tc>
        <w:tc>
          <w:tcPr>
            <w:tcW w:w="9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16"/>
              </w:rPr>
            </w:pPr>
            <w:r>
              <w:rPr>
                <w:bCs/>
                <w:sz w:val="16"/>
                <w:szCs w:val="16"/>
              </w:rPr>
              <w:t>Год установки</w:t>
            </w:r>
          </w:p>
        </w:tc>
        <w:tc>
          <w:tcPr>
            <w:tcW w:w="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16"/>
              </w:rPr>
            </w:pPr>
            <w:r>
              <w:rPr>
                <w:bCs/>
                <w:sz w:val="16"/>
                <w:szCs w:val="16"/>
              </w:rPr>
              <w:t>Тип установки</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Мощность двиг., кВт</w:t>
            </w:r>
          </w:p>
        </w:tc>
        <w:tc>
          <w:tcPr>
            <w:tcW w:w="9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Число оборотов, об/мин</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Марка эл. двигателя</w:t>
            </w:r>
          </w:p>
        </w:tc>
        <w:tc>
          <w:tcPr>
            <w:tcW w:w="9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16"/>
              </w:rPr>
            </w:pPr>
            <w:r>
              <w:rPr>
                <w:bCs/>
                <w:color w:val="000000"/>
                <w:sz w:val="16"/>
                <w:szCs w:val="16"/>
              </w:rPr>
              <w:t>Состояние</w:t>
            </w:r>
          </w:p>
        </w:tc>
      </w:tr>
      <w:tr>
        <w:trPr>
          <w:trHeight w:val="300" w:hRule="atLeast"/>
        </w:trPr>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Д-1</w:t>
            </w:r>
          </w:p>
        </w:tc>
        <w:tc>
          <w:tcPr>
            <w:tcW w:w="8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ДН 6,3/1500</w:t>
            </w:r>
          </w:p>
        </w:tc>
        <w:tc>
          <w:tcPr>
            <w:tcW w:w="8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Дымосос</w:t>
            </w:r>
          </w:p>
        </w:tc>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5102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45</w:t>
            </w:r>
          </w:p>
        </w:tc>
        <w:tc>
          <w:tcPr>
            <w:tcW w:w="9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2008</w:t>
            </w:r>
          </w:p>
        </w:tc>
        <w:tc>
          <w:tcPr>
            <w:tcW w:w="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рабочий</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индивидуальный</w:t>
            </w:r>
          </w:p>
        </w:tc>
        <w:tc>
          <w:tcPr>
            <w:tcW w:w="9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45</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1500</w:t>
            </w:r>
          </w:p>
        </w:tc>
        <w:tc>
          <w:tcPr>
            <w:tcW w:w="9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5АX180 М4У3</w:t>
            </w:r>
          </w:p>
        </w:tc>
      </w:tr>
      <w:tr>
        <w:trPr>
          <w:trHeight w:val="300" w:hRule="atLeast"/>
        </w:trPr>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Д-2</w:t>
            </w:r>
          </w:p>
        </w:tc>
        <w:tc>
          <w:tcPr>
            <w:tcW w:w="8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ДН-6,3/1500</w:t>
            </w:r>
          </w:p>
        </w:tc>
        <w:tc>
          <w:tcPr>
            <w:tcW w:w="8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Дымосос</w:t>
            </w:r>
          </w:p>
        </w:tc>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5102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45</w:t>
            </w:r>
          </w:p>
        </w:tc>
        <w:tc>
          <w:tcPr>
            <w:tcW w:w="9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2008</w:t>
            </w:r>
          </w:p>
        </w:tc>
        <w:tc>
          <w:tcPr>
            <w:tcW w:w="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рабочий</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индивидуальный</w:t>
            </w:r>
          </w:p>
        </w:tc>
        <w:tc>
          <w:tcPr>
            <w:tcW w:w="9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45</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1500</w:t>
            </w:r>
          </w:p>
        </w:tc>
        <w:tc>
          <w:tcPr>
            <w:tcW w:w="9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16"/>
                <w:szCs w:val="16"/>
              </w:rPr>
            </w:pPr>
            <w:r>
              <w:rPr>
                <w:sz w:val="16"/>
                <w:szCs w:val="16"/>
              </w:rPr>
              <w:t>5АX180 М4У3</w:t>
            </w:r>
          </w:p>
        </w:tc>
      </w:tr>
    </w:tbl>
    <w:p>
      <w:pPr>
        <w:pStyle w:val="Normal"/>
        <w:spacing w:before="0" w:after="0"/>
        <w:ind w:firstLine="567"/>
        <w:contextualSpacing/>
        <w:jc w:val="both"/>
        <w:rPr/>
      </w:pPr>
      <w:r>
        <w:rPr/>
      </w:r>
    </w:p>
    <w:p>
      <w:pPr>
        <w:pStyle w:val="Style61"/>
        <w:numPr>
          <w:ilvl w:val="3"/>
          <w:numId w:val="17"/>
        </w:numPr>
        <w:ind w:left="3087" w:hanging="360"/>
        <w:jc w:val="right"/>
        <w:rPr>
          <w:sz w:val="20"/>
          <w:szCs w:val="20"/>
        </w:rPr>
      </w:pPr>
      <w:bookmarkStart w:id="36" w:name="_Ref381042411"/>
      <w:bookmarkStart w:id="37" w:name="_Ref381042411"/>
      <w:bookmarkEnd w:id="37"/>
      <w:r>
        <w:rPr>
          <w:sz w:val="20"/>
          <w:szCs w:val="20"/>
        </w:rPr>
      </w:r>
    </w:p>
    <w:p>
      <w:pPr>
        <w:pStyle w:val="Normal"/>
        <w:jc w:val="right"/>
        <w:rPr>
          <w:sz w:val="20"/>
          <w:szCs w:val="20"/>
        </w:rPr>
      </w:pPr>
      <w:r>
        <w:rPr>
          <w:sz w:val="20"/>
          <w:szCs w:val="20"/>
        </w:rPr>
        <w:t>Данные о вводе в эксплуатацию дымовых труб, его состоянию и его ремонту котельной "Центральная", 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415"/>
        <w:gridCol w:w="1701"/>
        <w:gridCol w:w="1891"/>
        <w:gridCol w:w="1404"/>
        <w:gridCol w:w="1741"/>
        <w:gridCol w:w="1768"/>
      </w:tblGrid>
      <w:tr>
        <w:trPr>
          <w:trHeight w:val="300" w:hRule="atLeast"/>
        </w:trPr>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Станц. номер</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Материал</w:t>
            </w:r>
          </w:p>
        </w:tc>
        <w:tc>
          <w:tcPr>
            <w:tcW w:w="18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Диаметр устья, мм</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Высота, м</w:t>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Год установки</w:t>
            </w:r>
          </w:p>
        </w:tc>
        <w:tc>
          <w:tcPr>
            <w:tcW w:w="17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Состояние</w:t>
            </w:r>
          </w:p>
        </w:tc>
      </w:tr>
      <w:tr>
        <w:trPr>
          <w:trHeight w:val="162" w:hRule="atLeast"/>
        </w:trPr>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Дтр-1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Сталь</w:t>
            </w:r>
          </w:p>
        </w:tc>
        <w:tc>
          <w:tcPr>
            <w:tcW w:w="18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800</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33</w:t>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1960</w:t>
            </w:r>
          </w:p>
        </w:tc>
        <w:tc>
          <w:tcPr>
            <w:tcW w:w="17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0"/>
              </w:rPr>
            </w:pPr>
            <w:r>
              <w:rPr>
                <w:sz w:val="20"/>
              </w:rPr>
              <w:t>Рабочая</w:t>
            </w:r>
          </w:p>
        </w:tc>
      </w:tr>
    </w:tbl>
    <w:p>
      <w:pPr>
        <w:pStyle w:val="ListParagraph"/>
        <w:numPr>
          <w:ilvl w:val="0"/>
          <w:numId w:val="0"/>
        </w:numPr>
        <w:ind w:left="567" w:hanging="0"/>
        <w:jc w:val="both"/>
        <w:rPr/>
      </w:pPr>
      <w:r>
        <w:rPr/>
      </w:r>
    </w:p>
    <w:p>
      <w:pPr>
        <w:pStyle w:val="Normal"/>
        <w:jc w:val="both"/>
        <w:rPr/>
      </w:pPr>
      <w:r>
        <w:rPr/>
      </w:r>
    </w:p>
    <w:p>
      <w:pPr>
        <w:pStyle w:val="Normal"/>
        <w:spacing w:before="0" w:after="0"/>
        <w:ind w:firstLine="567"/>
        <w:contextualSpacing/>
        <w:jc w:val="both"/>
        <w:rPr/>
      </w:pPr>
      <w:r>
        <w:rPr/>
        <w:t xml:space="preserve">Тепловизионное обследование проводится с целью выявления скрытых дефектов и теплопотерь в источнике тепловой энергии. Метод тепловизионного контроля основан на дистанционном измерении и регистрации тепловизором температурных полей наружных поверхностей исследуемых элементов с применением тепловизора </w:t>
      </w:r>
      <w:r>
        <w:rPr>
          <w:lang w:val="en-US"/>
        </w:rPr>
        <w:t>Testo</w:t>
      </w:r>
      <w:r>
        <w:rPr/>
        <w:t xml:space="preserve"> 885-2. Основные технические характеристики прибора приведены таблице </w:t>
      </w:r>
      <w:r>
        <w:rPr/>
        <w:fldChar w:fldCharType="begin"/>
      </w:r>
      <w:r>
        <w:instrText> REF _Ref376021098 \r \h </w:instrText>
      </w:r>
      <w:r>
        <w:fldChar w:fldCharType="separate"/>
      </w:r>
      <w:r/>
      <w:r>
        <w:fldChar w:fldCharType="end"/>
      </w:r>
      <w:r>
        <w:rPr/>
        <w:t>.</w:t>
      </w:r>
    </w:p>
    <w:p>
      <w:pPr>
        <w:pStyle w:val="Style61"/>
        <w:numPr>
          <w:ilvl w:val="3"/>
          <w:numId w:val="17"/>
        </w:numPr>
        <w:ind w:left="3087" w:hanging="360"/>
        <w:jc w:val="right"/>
        <w:rPr>
          <w:sz w:val="20"/>
          <w:szCs w:val="20"/>
        </w:rPr>
      </w:pPr>
      <w:bookmarkStart w:id="38" w:name="_Ref376021098"/>
      <w:bookmarkStart w:id="39" w:name="_Ref376021098"/>
      <w:bookmarkEnd w:id="39"/>
      <w:r>
        <w:rPr>
          <w:sz w:val="20"/>
          <w:szCs w:val="20"/>
        </w:rPr>
      </w:r>
    </w:p>
    <w:p>
      <w:pPr>
        <w:pStyle w:val="Normal"/>
        <w:jc w:val="right"/>
        <w:rPr>
          <w:sz w:val="20"/>
          <w:szCs w:val="20"/>
        </w:rPr>
      </w:pPr>
      <w:r>
        <w:rPr>
          <w:sz w:val="20"/>
          <w:szCs w:val="20"/>
        </w:rPr>
        <w:t xml:space="preserve">Основные технические характеристики прибора </w:t>
      </w:r>
      <w:r>
        <w:rPr>
          <w:sz w:val="20"/>
          <w:szCs w:val="20"/>
          <w:lang w:val="en-US"/>
        </w:rPr>
        <w:t>Testo</w:t>
      </w:r>
      <w:r>
        <w:rPr>
          <w:sz w:val="20"/>
          <w:szCs w:val="20"/>
        </w:rPr>
        <w:t xml:space="preserve"> 885-2</w:t>
      </w:r>
    </w:p>
    <w:p>
      <w:pPr>
        <w:pStyle w:val="Normal"/>
        <w:spacing w:before="0" w:after="0"/>
        <w:ind w:firstLine="567"/>
        <w:contextualSpacing/>
        <w:jc w:val="both"/>
        <w:rPr>
          <w:b/>
          <w:b/>
        </w:rPr>
      </w:pPr>
      <w:r>
        <w:rPr>
          <w:b/>
        </w:rPr>
      </w:r>
      <w:r>
        <mc:AlternateContent>
          <mc:Choice Requires="wps">
            <w:drawing>
              <wp:anchor behindDoc="0" distT="0" distB="0" distL="114300" distR="114300" simplePos="0" locked="0" layoutInCell="1" allowOverlap="1" relativeHeight="105">
                <wp:simplePos x="0" y="0"/>
                <wp:positionH relativeFrom="column">
                  <wp:posOffset>-96520</wp:posOffset>
                </wp:positionH>
                <wp:positionV relativeFrom="paragraph">
                  <wp:posOffset>635</wp:posOffset>
                </wp:positionV>
                <wp:extent cx="6299835" cy="2000885"/>
                <wp:effectExtent l="0" t="0" r="0" b="0"/>
                <wp:wrapSquare wrapText="bothSides"/>
                <wp:docPr id="23" name="Врезка7"/>
                <a:graphic xmlns:a="http://schemas.openxmlformats.org/drawingml/2006/main">
                  <a:graphicData uri="http://schemas.microsoft.com/office/word/2010/wordprocessingShape">
                    <wps:wsp>
                      <wps:cNvSpPr txBox="1"/>
                      <wps:spPr>
                        <a:xfrm>
                          <a:off x="0" y="0"/>
                          <a:ext cx="6299835" cy="2000885"/>
                        </a:xfrm>
                        <a:prstGeom prst="rect"/>
                      </wps:spPr>
                      <wps:txbx>
                        <w:txbxContent>
                          <w:tbl>
                            <w:tblPr>
                              <w:tblpPr w:bottomFromText="0" w:horzAnchor="text" w:leftFromText="180" w:rightFromText="180" w:tblpX="-39" w:tblpY="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4888"/>
                              <w:gridCol w:w="5032"/>
                            </w:tblGrid>
                            <w:tr>
                              <w:trPr>
                                <w:tblHeader w:val="true"/>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Наименование характеристики</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Диапазон измерений</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Пространственное разрешение</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1.7 мрад</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bCs/>
                                      <w:sz w:val="20"/>
                                      <w:shd w:fill="F0F0F0" w:val="clear"/>
                                    </w:rPr>
                                    <w:t>Температурная чувствительность (NETD)</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&lt;30 мК при 30°C</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Тип детектора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FPA 320 x 240 пикселей, a.Si</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bCs/>
                                      <w:sz w:val="20"/>
                                      <w:shd w:fill="F0F0F0" w:val="clear"/>
                                    </w:rPr>
                                    <w:t>Частота обновления кадра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9 Гц</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Диапазон измеряемых температур</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-20…+350</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 xml:space="preserve">Предел допускаемой погрешности </w:t>
                                  </w:r>
                                </w:p>
                                <w:p>
                                  <w:pPr>
                                    <w:pStyle w:val="Style58"/>
                                    <w:spacing w:before="0" w:after="0"/>
                                    <w:contextualSpacing/>
                                    <w:jc w:val="both"/>
                                    <w:rPr/>
                                  </w:pPr>
                                  <w:r>
                                    <w:rPr>
                                      <w:sz w:val="20"/>
                                    </w:rPr>
                                    <w:t>абсолютной ≤ 100оС</w:t>
                                  </w:r>
                                </w:p>
                                <w:p>
                                  <w:pPr>
                                    <w:pStyle w:val="Style58"/>
                                    <w:spacing w:before="0" w:after="0"/>
                                    <w:contextualSpacing/>
                                    <w:jc w:val="both"/>
                                    <w:rPr/>
                                  </w:pPr>
                                  <w:r>
                                    <w:rPr>
                                      <w:sz w:val="20"/>
                                    </w:rPr>
                                    <w:t>относительной ≥ 100оС</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±2оС</w:t>
                                  </w:r>
                                </w:p>
                                <w:p>
                                  <w:pPr>
                                    <w:pStyle w:val="Style58"/>
                                    <w:spacing w:before="0" w:after="0"/>
                                    <w:contextualSpacing/>
                                    <w:rPr/>
                                  </w:pPr>
                                  <w:r>
                                    <w:rPr>
                                      <w:sz w:val="20"/>
                                    </w:rPr>
                                    <w:t>±2%</w:t>
                                  </w:r>
                                </w:p>
                              </w:tc>
                            </w:tr>
                            <w:tr>
                              <w:trPr>
                                <w:trHeight w:val="269"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pPr>
                                  <w:r>
                                    <w:rPr>
                                      <w:bCs/>
                                      <w:sz w:val="20"/>
                                    </w:rPr>
                                    <w:t>Влажность воздуха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right" w:pos="5152" w:leader="none"/>
                                    </w:tabs>
                                    <w:spacing w:before="0" w:after="0"/>
                                    <w:contextualSpacing/>
                                    <w:jc w:val="center"/>
                                    <w:rPr/>
                                  </w:pPr>
                                  <w:r>
                                    <w:rPr>
                                      <w:sz w:val="20"/>
                                    </w:rPr>
                                    <w:t>20% ... 80% без конденсации</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ЖК-дисплей</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сенсорный ж/к дисплей 4.3”, 480x272 пикселей</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Температура работы</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-20°С до+ 50°С</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Заводской номер</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02363645</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96.05pt;height:157.55pt;mso-wrap-distance-left:9pt;mso-wrap-distance-right:9pt;mso-wrap-distance-top:0pt;mso-wrap-distance-bottom:0pt;margin-top:0.05pt;mso-position-vertical-relative:text;margin-left:-7.6pt;mso-position-horizontal-relative:text">
                <v:textbox inset="0in,0in,0in,0in">
                  <w:txbxContent>
                    <w:tbl>
                      <w:tblPr>
                        <w:tblpPr w:bottomFromText="0" w:horzAnchor="text" w:leftFromText="180" w:rightFromText="180" w:tblpX="-39" w:tblpY="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4888"/>
                        <w:gridCol w:w="5032"/>
                      </w:tblGrid>
                      <w:tr>
                        <w:trPr>
                          <w:tblHeader w:val="true"/>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Наименование характеристики</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Диапазон измерений</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Пространственное разрешение</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1.7 мрад</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bCs/>
                                <w:sz w:val="20"/>
                                <w:shd w:fill="F0F0F0" w:val="clear"/>
                              </w:rPr>
                              <w:t>Температурная чувствительность (NETD)</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&lt;30 мК при 30°C</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Тип детектора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FPA 320 x 240 пикселей, a.Si</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bCs/>
                                <w:sz w:val="20"/>
                                <w:shd w:fill="F0F0F0" w:val="clear"/>
                              </w:rPr>
                              <w:t>Частота обновления кадра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9 Гц</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Диапазон измеряемых температур</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-20…+350</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 xml:space="preserve">Предел допускаемой погрешности </w:t>
                            </w:r>
                          </w:p>
                          <w:p>
                            <w:pPr>
                              <w:pStyle w:val="Style58"/>
                              <w:spacing w:before="0" w:after="0"/>
                              <w:contextualSpacing/>
                              <w:jc w:val="both"/>
                              <w:rPr/>
                            </w:pPr>
                            <w:r>
                              <w:rPr>
                                <w:sz w:val="20"/>
                              </w:rPr>
                              <w:t>абсолютной ≤ 100оС</w:t>
                            </w:r>
                          </w:p>
                          <w:p>
                            <w:pPr>
                              <w:pStyle w:val="Style58"/>
                              <w:spacing w:before="0" w:after="0"/>
                              <w:contextualSpacing/>
                              <w:jc w:val="both"/>
                              <w:rPr/>
                            </w:pPr>
                            <w:r>
                              <w:rPr>
                                <w:sz w:val="20"/>
                              </w:rPr>
                              <w:t>относительной ≥ 100оС</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±2оС</w:t>
                            </w:r>
                          </w:p>
                          <w:p>
                            <w:pPr>
                              <w:pStyle w:val="Style58"/>
                              <w:spacing w:before="0" w:after="0"/>
                              <w:contextualSpacing/>
                              <w:rPr/>
                            </w:pPr>
                            <w:r>
                              <w:rPr>
                                <w:sz w:val="20"/>
                              </w:rPr>
                              <w:t>±2%</w:t>
                            </w:r>
                          </w:p>
                        </w:tc>
                      </w:tr>
                      <w:tr>
                        <w:trPr>
                          <w:trHeight w:val="269"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pPr>
                            <w:r>
                              <w:rPr>
                                <w:bCs/>
                                <w:sz w:val="20"/>
                              </w:rPr>
                              <w:t>Влажность воздуха</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right" w:pos="5152" w:leader="none"/>
                              </w:tabs>
                              <w:spacing w:before="0" w:after="0"/>
                              <w:contextualSpacing/>
                              <w:jc w:val="center"/>
                              <w:rPr/>
                            </w:pPr>
                            <w:r>
                              <w:rPr>
                                <w:sz w:val="20"/>
                              </w:rPr>
                              <w:t>20% ... 80% без конденсации</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ЖК-дисплей</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сенсорный ж/к дисплей 4.3”, 480x272 пикселей</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Температура работы</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-20°С до+ 50°С</w:t>
                            </w:r>
                          </w:p>
                        </w:tc>
                      </w:tr>
                      <w:tr>
                        <w:trPr>
                          <w:trHeight w:val="20" w:hRule="atLeast"/>
                          <w:cantSplit w:val="true"/>
                        </w:trPr>
                        <w:tc>
                          <w:tcPr>
                            <w:tcW w:w="4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Заводской номер</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02363645</w:t>
                            </w:r>
                          </w:p>
                        </w:tc>
                      </w:tr>
                    </w:tbl>
                  </w:txbxContent>
                </v:textbox>
                <w10:wrap type="square"/>
              </v:rect>
            </w:pict>
          </mc:Fallback>
        </mc:AlternateContent>
      </w:r>
    </w:p>
    <w:p>
      <w:pPr>
        <w:pStyle w:val="Normal"/>
        <w:spacing w:before="0" w:after="0"/>
        <w:ind w:firstLine="567"/>
        <w:contextualSpacing/>
        <w:jc w:val="both"/>
        <w:rPr/>
      </w:pPr>
      <w:r>
        <w:rPr/>
        <w:t>Измерения проводились 27.01.2014, при температуре окружающего воздуха –20</w:t>
      </w:r>
      <w:r>
        <w:rPr>
          <w:vertAlign w:val="superscript"/>
        </w:rPr>
        <w:t xml:space="preserve">о </w:t>
      </w:r>
      <w:r>
        <w:rPr/>
        <w:t>С, температура в котельной составляла около 20</w:t>
      </w:r>
      <w:r>
        <w:rPr>
          <w:vertAlign w:val="superscript"/>
        </w:rPr>
        <w:t>о</w:t>
      </w:r>
      <w:r>
        <w:rPr/>
        <w:t xml:space="preserve">С, в соответствие с ГОСТ 26629-85. В отчет по результатам исследований включены кадры, наиболее ярко и полно отражающие состояние обследуемых поверхностей оборудования котельной «№11 Центральная», р.п. Витимский. Результаты тепловизионного обследования оборудования котельной «№11 Центральная», р.п. Витимский представлены в термограммах </w:t>
      </w:r>
      <w:r>
        <w:rPr/>
        <w:fldChar w:fldCharType="begin"/>
      </w:r>
      <w:r>
        <w:instrText> REF _Ref375041861 \r \h </w:instrText>
      </w:r>
      <w:r>
        <w:fldChar w:fldCharType="separate"/>
      </w:r>
      <w:r/>
      <w:r>
        <w:fldChar w:fldCharType="end"/>
      </w:r>
      <w:r>
        <w:rPr/>
        <w:t xml:space="preserve"> - </w:t>
      </w:r>
      <w:r>
        <w:rPr/>
        <w:fldChar w:fldCharType="begin"/>
      </w:r>
      <w:r>
        <w:instrText> REF _Ref375045912 \r \h </w:instrText>
      </w:r>
      <w:r>
        <w:fldChar w:fldCharType="separate"/>
      </w:r>
      <w:r>
        <w:t>Термограмма 5.</w:t>
      </w:r>
      <w:r>
        <w:fldChar w:fldCharType="end"/>
      </w:r>
      <w:r>
        <w:rPr/>
        <w:t>.</w:t>
      </w:r>
    </w:p>
    <w:p>
      <w:pPr>
        <w:pStyle w:val="Normal"/>
        <w:spacing w:before="0" w:after="0"/>
        <w:ind w:firstLine="567"/>
        <w:contextualSpacing/>
        <w:jc w:val="both"/>
        <w:rPr/>
      </w:pPr>
      <w:r>
        <w:rPr/>
      </w:r>
    </w:p>
    <w:tbl>
      <w:tblPr>
        <w:tblW w:w="10120" w:type="dxa"/>
        <w:jc w:val="left"/>
        <w:tblInd w:w="0" w:type="dxa"/>
        <w:tblBorders/>
        <w:tblCellMar>
          <w:top w:w="0" w:type="dxa"/>
          <w:left w:w="108" w:type="dxa"/>
          <w:bottom w:w="0" w:type="dxa"/>
          <w:right w:w="108" w:type="dxa"/>
        </w:tblCellMar>
        <w:tblLook w:firstRow="1" w:noVBand="0" w:lastRow="0" w:firstColumn="1" w:lastColumn="0" w:noHBand="0" w:val="00a0"/>
      </w:tblPr>
      <w:tblGrid>
        <w:gridCol w:w="10120"/>
      </w:tblGrid>
      <w:tr>
        <w:trPr/>
        <w:tc>
          <w:tcPr>
            <w:tcW w:w="10120" w:type="dxa"/>
            <w:tcBorders/>
            <w:shd w:fill="auto" w:val="clear"/>
          </w:tcPr>
          <w:p>
            <w:pPr>
              <w:pStyle w:val="Normal"/>
              <w:jc w:val="center"/>
              <w:rPr/>
            </w:pPr>
            <w:r>
              <w:rPr/>
              <w:drawing>
                <wp:inline distT="0" distB="3175" distL="0" distR="0">
                  <wp:extent cx="4667885" cy="2073275"/>
                  <wp:effectExtent l="0" t="0" r="0" b="0"/>
                  <wp:docPr id="24"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8" descr=""/>
                          <pic:cNvPicPr>
                            <a:picLocks noChangeAspect="1" noChangeArrowheads="1"/>
                          </pic:cNvPicPr>
                        </pic:nvPicPr>
                        <pic:blipFill>
                          <a:blip r:embed="rId9"/>
                          <a:stretch>
                            <a:fillRect/>
                          </a:stretch>
                        </pic:blipFill>
                        <pic:spPr bwMode="auto">
                          <a:xfrm>
                            <a:off x="0" y="0"/>
                            <a:ext cx="4667885" cy="2073275"/>
                          </a:xfrm>
                          <a:prstGeom prst="rect">
                            <a:avLst/>
                          </a:prstGeom>
                        </pic:spPr>
                      </pic:pic>
                    </a:graphicData>
                  </a:graphic>
                </wp:inline>
              </w:drawing>
            </w:r>
          </w:p>
        </w:tc>
      </w:tr>
      <w:tr>
        <w:trPr/>
        <w:tc>
          <w:tcPr>
            <w:tcW w:w="10120" w:type="dxa"/>
            <w:tcBorders/>
            <w:shd w:fill="auto" w:val="clear"/>
          </w:tcPr>
          <w:p>
            <w:pPr>
              <w:pStyle w:val="Style68"/>
              <w:numPr>
                <w:ilvl w:val="6"/>
                <w:numId w:val="17"/>
              </w:numPr>
              <w:spacing w:before="60" w:after="0"/>
              <w:ind w:left="5247" w:hanging="360"/>
              <w:jc w:val="center"/>
              <w:rPr/>
            </w:pPr>
            <w:r>
              <w:rPr/>
            </w:r>
          </w:p>
          <w:p>
            <w:pPr>
              <w:pStyle w:val="Normal"/>
              <w:rPr/>
            </w:pPr>
            <w:bookmarkStart w:id="40" w:name="_Ref375041861"/>
            <w:bookmarkStart w:id="41" w:name="_Ref375041861"/>
            <w:bookmarkEnd w:id="41"/>
            <w:r>
              <w:rPr/>
            </w:r>
          </w:p>
          <w:p>
            <w:pPr>
              <w:pStyle w:val="Normal"/>
              <w:spacing w:before="0" w:after="0"/>
              <w:ind w:firstLine="567"/>
              <w:contextualSpacing/>
              <w:jc w:val="both"/>
              <w:rPr/>
            </w:pPr>
            <w:r>
              <w:rPr/>
              <w:t xml:space="preserve">Комментарий к термограмме </w:t>
            </w:r>
            <w:r>
              <w:rPr/>
              <w:fldChar w:fldCharType="begin"/>
            </w:r>
            <w:r>
              <w:instrText> REF _Ref375041861 \r \h </w:instrText>
            </w:r>
            <w:r>
              <w:fldChar w:fldCharType="separate"/>
            </w:r>
            <w:r/>
            <w:r>
              <w:fldChar w:fldCharType="end"/>
            </w:r>
            <w:r>
              <w:rPr/>
              <w:t xml:space="preserve">. </w:t>
            </w:r>
          </w:p>
        </w:tc>
      </w:tr>
      <w:tr>
        <w:trPr/>
        <w:tc>
          <w:tcPr>
            <w:tcW w:w="10120" w:type="dxa"/>
            <w:tcBorders/>
            <w:shd w:fill="auto" w:val="clear"/>
          </w:tcPr>
          <w:p>
            <w:pPr>
              <w:pStyle w:val="ListParagraph"/>
              <w:numPr>
                <w:ilvl w:val="0"/>
                <w:numId w:val="7"/>
              </w:numPr>
              <w:ind w:left="0" w:firstLine="567"/>
              <w:jc w:val="both"/>
              <w:rPr/>
            </w:pPr>
            <w:r>
              <w:rPr>
                <w:rFonts w:eastAsia="Times New Roman"/>
              </w:rPr>
              <w:t xml:space="preserve">Температура воды в подающем трубопроводе от водогрейного котла соответствует утвержденному температурному графику, представленному на рисунке </w:t>
            </w:r>
            <w:r>
              <w:rPr>
                <w:rFonts w:eastAsia="Times New Roman"/>
              </w:rPr>
              <w:fldChar w:fldCharType="begin"/>
            </w:r>
            <w:r>
              <w:instrText> REF _Ref379550191 \r \h </w:instrText>
            </w:r>
            <w:r>
              <w:fldChar w:fldCharType="separate"/>
            </w:r>
            <w:r/>
            <w:r>
              <w:fldChar w:fldCharType="end"/>
            </w:r>
            <w:r>
              <w:rPr>
                <w:rFonts w:eastAsia="Times New Roman"/>
              </w:rPr>
              <w:t>.</w:t>
            </w:r>
          </w:p>
          <w:p>
            <w:pPr>
              <w:pStyle w:val="ListParagraph"/>
              <w:numPr>
                <w:ilvl w:val="0"/>
                <w:numId w:val="7"/>
              </w:numPr>
              <w:spacing w:before="10" w:after="0"/>
              <w:ind w:left="0" w:firstLine="567"/>
              <w:contextualSpacing/>
              <w:jc w:val="both"/>
              <w:rPr>
                <w:rFonts w:eastAsia="Times New Roman"/>
              </w:rPr>
            </w:pPr>
            <w:r>
              <w:rPr>
                <w:rFonts w:eastAsia="Times New Roman"/>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tc>
      </w:tr>
    </w:tbl>
    <w:p>
      <w:pPr>
        <w:pStyle w:val="Normal"/>
        <w:rPr/>
      </w:pPr>
      <w:r>
        <w:rPr/>
      </w:r>
    </w:p>
    <w:p>
      <w:pPr>
        <w:pStyle w:val="Style68"/>
        <w:numPr>
          <w:ilvl w:val="0"/>
          <w:numId w:val="0"/>
        </w:numPr>
        <w:ind w:left="2268" w:firstLine="709"/>
        <w:jc w:val="center"/>
        <w:rPr/>
      </w:pPr>
      <w:r>
        <w:rPr/>
      </w:r>
    </w:p>
    <w:p>
      <w:pPr>
        <w:pStyle w:val="Normal"/>
        <w:spacing w:before="0" w:after="0"/>
        <w:contextualSpacing/>
        <w:jc w:val="center"/>
        <w:rPr/>
      </w:pPr>
      <w:r>
        <w:rPr/>
        <w:drawing>
          <wp:inline distT="0" distB="2540" distL="0" distR="6985">
            <wp:extent cx="5327015" cy="1711960"/>
            <wp:effectExtent l="0" t="0" r="0" b="0"/>
            <wp:docPr id="25"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9" descr=""/>
                    <pic:cNvPicPr>
                      <a:picLocks noChangeAspect="1" noChangeArrowheads="1"/>
                    </pic:cNvPicPr>
                  </pic:nvPicPr>
                  <pic:blipFill>
                    <a:blip r:embed="rId10"/>
                    <a:stretch>
                      <a:fillRect/>
                    </a:stretch>
                  </pic:blipFill>
                  <pic:spPr bwMode="auto">
                    <a:xfrm>
                      <a:off x="0" y="0"/>
                      <a:ext cx="5327015" cy="1711960"/>
                    </a:xfrm>
                    <a:prstGeom prst="rect">
                      <a:avLst/>
                    </a:prstGeom>
                  </pic:spPr>
                </pic:pic>
              </a:graphicData>
            </a:graphic>
          </wp:inline>
        </w:drawing>
      </w:r>
    </w:p>
    <w:p>
      <w:pPr>
        <w:pStyle w:val="Style68"/>
        <w:numPr>
          <w:ilvl w:val="6"/>
          <w:numId w:val="17"/>
        </w:numPr>
        <w:ind w:left="5247" w:hanging="360"/>
        <w:jc w:val="center"/>
        <w:rPr>
          <w:sz w:val="20"/>
        </w:rPr>
      </w:pPr>
      <w:bookmarkStart w:id="42" w:name="_Ref375043863"/>
      <w:bookmarkStart w:id="43" w:name="_Ref375043863"/>
      <w:bookmarkEnd w:id="43"/>
      <w:r>
        <w:rPr>
          <w:sz w:val="20"/>
        </w:rPr>
      </w:r>
    </w:p>
    <w:p>
      <w:pPr>
        <w:pStyle w:val="Normal"/>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_Ref375043863 \r \h </w:instrText>
      </w:r>
      <w:r>
        <w:fldChar w:fldCharType="separate"/>
      </w:r>
      <w:r>
        <w:t>Термограмма 2.</w:t>
      </w:r>
      <w:r>
        <w:fldChar w:fldCharType="end"/>
      </w:r>
      <w:r>
        <w:rPr/>
        <w:t xml:space="preserve">. </w:t>
      </w:r>
    </w:p>
    <w:p>
      <w:pPr>
        <w:pStyle w:val="ListParagraph"/>
        <w:numPr>
          <w:ilvl w:val="0"/>
          <w:numId w:val="18"/>
        </w:numPr>
        <w:spacing w:before="10" w:after="0"/>
        <w:ind w:left="0" w:firstLine="567"/>
        <w:contextualSpacing/>
        <w:jc w:val="both"/>
        <w:rPr/>
      </w:pPr>
      <w:r>
        <w:rPr/>
        <w:t xml:space="preserve">Температура воды в подающем трубопроводе от водогрейного котла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18"/>
        </w:numPr>
        <w:spacing w:before="10" w:after="0"/>
        <w:ind w:left="0" w:firstLine="567"/>
        <w:contextualSpacing/>
        <w:jc w:val="both"/>
        <w:rPr/>
      </w:pPr>
      <w:r>
        <w:rPr/>
        <w:t>Выявлено отсутствие теплоизоляции на подающем трубопроводе, что приводит к дополнительным потерям тепловой энергии в подающей магистрали.</w:t>
      </w:r>
    </w:p>
    <w:p>
      <w:pPr>
        <w:pStyle w:val="Normal"/>
        <w:spacing w:before="10" w:after="0"/>
        <w:jc w:val="center"/>
        <w:rPr/>
      </w:pPr>
      <w:r>
        <w:rPr/>
        <w:drawing>
          <wp:inline distT="0" distB="7620" distL="0" distR="0">
            <wp:extent cx="5337810" cy="2945130"/>
            <wp:effectExtent l="0" t="0" r="0" b="0"/>
            <wp:docPr id="26"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0" descr=""/>
                    <pic:cNvPicPr>
                      <a:picLocks noChangeAspect="1" noChangeArrowheads="1"/>
                    </pic:cNvPicPr>
                  </pic:nvPicPr>
                  <pic:blipFill>
                    <a:blip r:embed="rId11"/>
                    <a:stretch>
                      <a:fillRect/>
                    </a:stretch>
                  </pic:blipFill>
                  <pic:spPr bwMode="auto">
                    <a:xfrm>
                      <a:off x="0" y="0"/>
                      <a:ext cx="5337810" cy="2945130"/>
                    </a:xfrm>
                    <a:prstGeom prst="rect">
                      <a:avLst/>
                    </a:prstGeom>
                  </pic:spPr>
                </pic:pic>
              </a:graphicData>
            </a:graphic>
          </wp:inline>
        </w:drawing>
      </w:r>
    </w:p>
    <w:p>
      <w:pPr>
        <w:pStyle w:val="Style68"/>
        <w:numPr>
          <w:ilvl w:val="6"/>
          <w:numId w:val="17"/>
        </w:numPr>
        <w:ind w:left="5247" w:hanging="360"/>
        <w:jc w:val="center"/>
        <w:rPr>
          <w:sz w:val="20"/>
        </w:rPr>
      </w:pPr>
      <w:bookmarkStart w:id="44" w:name="_Ref375045319"/>
      <w:bookmarkStart w:id="45" w:name="_Ref375045319"/>
      <w:bookmarkEnd w:id="45"/>
      <w:r>
        <w:rPr>
          <w:sz w:val="20"/>
        </w:rPr>
      </w:r>
    </w:p>
    <w:p>
      <w:pPr>
        <w:pStyle w:val="Normal"/>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_Ref375045319 \r \h </w:instrText>
      </w:r>
      <w:r>
        <w:fldChar w:fldCharType="separate"/>
      </w:r>
      <w:r>
        <w:t>Термограмма 3.</w:t>
      </w:r>
      <w:r>
        <w:fldChar w:fldCharType="end"/>
      </w:r>
    </w:p>
    <w:p>
      <w:pPr>
        <w:pStyle w:val="ListParagraph"/>
        <w:numPr>
          <w:ilvl w:val="0"/>
          <w:numId w:val="19"/>
        </w:numPr>
        <w:spacing w:before="10" w:after="0"/>
        <w:ind w:left="0" w:firstLine="567"/>
        <w:contextualSpacing/>
        <w:jc w:val="both"/>
        <w:rPr/>
      </w:pPr>
      <w:r>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pPr>
        <w:pStyle w:val="ListParagraph"/>
        <w:numPr>
          <w:ilvl w:val="0"/>
          <w:numId w:val="19"/>
        </w:numPr>
        <w:spacing w:before="10" w:after="0"/>
        <w:ind w:left="0" w:firstLine="567"/>
        <w:contextualSpacing/>
        <w:jc w:val="both"/>
        <w:rPr/>
      </w:pPr>
      <w:r>
        <w:rPr/>
        <w:t xml:space="preserve">Температура воды в подающем трубопроводе от водогрейного котла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19"/>
        </w:numPr>
        <w:spacing w:before="10" w:after="0"/>
        <w:ind w:left="0" w:firstLine="567"/>
        <w:contextualSpacing/>
        <w:jc w:val="both"/>
        <w:rPr/>
      </w:pPr>
      <w:r>
        <w:rPr/>
        <w:t>Выявлено разрушение теплоизоляционной конструкции котла.</w:t>
      </w:r>
    </w:p>
    <w:p>
      <w:pPr>
        <w:pStyle w:val="Normal"/>
        <w:spacing w:before="10" w:after="0"/>
        <w:jc w:val="center"/>
        <w:rPr/>
      </w:pPr>
      <w:r>
        <w:rPr/>
        <w:drawing>
          <wp:inline distT="0" distB="6350" distL="0" distR="0">
            <wp:extent cx="6198870" cy="3594100"/>
            <wp:effectExtent l="0" t="0" r="0" b="0"/>
            <wp:docPr id="27"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
                    <pic:cNvPicPr>
                      <a:picLocks noChangeAspect="1" noChangeArrowheads="1"/>
                    </pic:cNvPicPr>
                  </pic:nvPicPr>
                  <pic:blipFill>
                    <a:blip r:embed="rId12"/>
                    <a:stretch>
                      <a:fillRect/>
                    </a:stretch>
                  </pic:blipFill>
                  <pic:spPr bwMode="auto">
                    <a:xfrm>
                      <a:off x="0" y="0"/>
                      <a:ext cx="6198870" cy="3594100"/>
                    </a:xfrm>
                    <a:prstGeom prst="rect">
                      <a:avLst/>
                    </a:prstGeom>
                  </pic:spPr>
                </pic:pic>
              </a:graphicData>
            </a:graphic>
          </wp:inline>
        </w:drawing>
      </w:r>
    </w:p>
    <w:p>
      <w:pPr>
        <w:pStyle w:val="Style68"/>
        <w:numPr>
          <w:ilvl w:val="6"/>
          <w:numId w:val="17"/>
        </w:numPr>
        <w:ind w:left="5247" w:hanging="360"/>
        <w:jc w:val="center"/>
        <w:rPr>
          <w:sz w:val="20"/>
        </w:rPr>
      </w:pPr>
      <w:bookmarkStart w:id="46" w:name="_Ref375045765"/>
      <w:bookmarkStart w:id="47" w:name="_Ref375045765"/>
      <w:bookmarkEnd w:id="47"/>
      <w:r>
        <w:rPr>
          <w:sz w:val="20"/>
        </w:rPr>
      </w:r>
    </w:p>
    <w:p>
      <w:pPr>
        <w:pStyle w:val="Normal"/>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_Ref375045765 \r \h </w:instrText>
      </w:r>
      <w:r>
        <w:fldChar w:fldCharType="separate"/>
      </w:r>
      <w:r>
        <w:t>Термограмма 4.</w:t>
      </w:r>
      <w:r>
        <w:fldChar w:fldCharType="end"/>
      </w:r>
    </w:p>
    <w:p>
      <w:pPr>
        <w:pStyle w:val="ListParagraph"/>
        <w:numPr>
          <w:ilvl w:val="0"/>
          <w:numId w:val="12"/>
        </w:numPr>
        <w:spacing w:before="10" w:after="0"/>
        <w:ind w:left="0" w:firstLine="567"/>
        <w:contextualSpacing/>
        <w:jc w:val="both"/>
        <w:rPr>
          <w:b/>
          <w:b/>
        </w:rPr>
      </w:pPr>
      <w:r>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pPr>
        <w:pStyle w:val="ListParagraph"/>
        <w:numPr>
          <w:ilvl w:val="0"/>
          <w:numId w:val="12"/>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12"/>
        </w:numPr>
        <w:rPr/>
      </w:pPr>
      <w:r>
        <w:rPr/>
        <w:t>Выявлено разрушение теплоизоляционной конструкции котла.</w:t>
      </w:r>
    </w:p>
    <w:p>
      <w:pPr>
        <w:pStyle w:val="Normal"/>
        <w:ind w:left="567" w:hanging="0"/>
        <w:rPr/>
      </w:pPr>
      <w:r>
        <w:rPr/>
      </w:r>
    </w:p>
    <w:p>
      <w:pPr>
        <w:pStyle w:val="Normal"/>
        <w:spacing w:before="10" w:after="0"/>
        <w:ind w:firstLine="567"/>
        <w:jc w:val="center"/>
        <w:rPr/>
      </w:pPr>
      <w:r>
        <w:rPr/>
        <w:drawing>
          <wp:inline distT="0" distB="0" distL="0" distR="1270">
            <wp:extent cx="5656580" cy="3126105"/>
            <wp:effectExtent l="0" t="0" r="0" b="0"/>
            <wp:docPr id="28"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2" descr=""/>
                    <pic:cNvPicPr>
                      <a:picLocks noChangeAspect="1" noChangeArrowheads="1"/>
                    </pic:cNvPicPr>
                  </pic:nvPicPr>
                  <pic:blipFill>
                    <a:blip r:embed="rId13"/>
                    <a:stretch>
                      <a:fillRect/>
                    </a:stretch>
                  </pic:blipFill>
                  <pic:spPr bwMode="auto">
                    <a:xfrm>
                      <a:off x="0" y="0"/>
                      <a:ext cx="5656580" cy="3126105"/>
                    </a:xfrm>
                    <a:prstGeom prst="rect">
                      <a:avLst/>
                    </a:prstGeom>
                  </pic:spPr>
                </pic:pic>
              </a:graphicData>
            </a:graphic>
          </wp:inline>
        </w:drawing>
      </w:r>
    </w:p>
    <w:p>
      <w:pPr>
        <w:pStyle w:val="Style68"/>
        <w:numPr>
          <w:ilvl w:val="6"/>
          <w:numId w:val="17"/>
        </w:numPr>
        <w:ind w:left="5247" w:hanging="360"/>
        <w:jc w:val="center"/>
        <w:rPr>
          <w:sz w:val="20"/>
        </w:rPr>
      </w:pPr>
      <w:bookmarkStart w:id="48" w:name="_Ref375045912"/>
      <w:bookmarkStart w:id="49" w:name="_Ref375045912"/>
      <w:bookmarkEnd w:id="49"/>
      <w:r>
        <w:rPr>
          <w:sz w:val="20"/>
        </w:rPr>
      </w:r>
    </w:p>
    <w:p>
      <w:pPr>
        <w:pStyle w:val="Normal"/>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_Ref375045912 \r \h </w:instrText>
      </w:r>
      <w:r>
        <w:fldChar w:fldCharType="separate"/>
      </w:r>
      <w:r>
        <w:t>Термограмма 5.</w:t>
      </w:r>
      <w:r>
        <w:fldChar w:fldCharType="end"/>
      </w:r>
      <w:r>
        <w:rPr/>
        <w:tab/>
      </w:r>
    </w:p>
    <w:p>
      <w:pPr>
        <w:pStyle w:val="ListParagraph"/>
        <w:numPr>
          <w:ilvl w:val="0"/>
          <w:numId w:val="21"/>
        </w:numPr>
        <w:spacing w:before="10" w:after="0"/>
        <w:ind w:left="0" w:firstLine="567"/>
        <w:contextualSpacing/>
        <w:jc w:val="both"/>
        <w:rPr/>
      </w:pPr>
      <w:r>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pPr>
        <w:pStyle w:val="ListParagraph"/>
        <w:numPr>
          <w:ilvl w:val="0"/>
          <w:numId w:val="21"/>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21"/>
        </w:numPr>
        <w:spacing w:before="10" w:after="0"/>
        <w:ind w:left="0" w:firstLine="567"/>
        <w:contextualSpacing/>
        <w:jc w:val="both"/>
        <w:rPr/>
      </w:pPr>
      <w:r>
        <w:rPr/>
        <w:t>Выявлено разрушение теплоизоляционной конструкции котла.</w:t>
      </w:r>
    </w:p>
    <w:p>
      <w:pPr>
        <w:pStyle w:val="ListParagraph"/>
        <w:numPr>
          <w:ilvl w:val="0"/>
          <w:numId w:val="3"/>
        </w:numPr>
        <w:ind w:left="0" w:firstLine="567"/>
        <w:jc w:val="both"/>
        <w:rPr/>
      </w:pPr>
      <w:r>
        <w:rPr>
          <w:w w:val="106"/>
        </w:rPr>
        <w:t>Согласно СП 41-101-95 «Проектирование тепловых пунктов», п</w:t>
      </w:r>
      <w:r>
        <w:rPr/>
        <w:t>ри проектировании тепловой изоляции оборудования и тру</w:t>
      </w:r>
      <w:bookmarkStart w:id="50" w:name="OCRUncertain604"/>
      <w:r>
        <w:rPr/>
        <w:t>б</w:t>
      </w:r>
      <w:bookmarkEnd w:id="50"/>
      <w:r>
        <w:rPr/>
        <w:t>опроводов тепловых пунктов должны выполняться требования СНиП 2.04.14-88 «Тепловая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pPr>
        <w:pStyle w:val="ListParagraph"/>
        <w:numPr>
          <w:ilvl w:val="0"/>
          <w:numId w:val="3"/>
        </w:numPr>
        <w:ind w:left="0" w:firstLine="567"/>
        <w:jc w:val="both"/>
        <w:rPr/>
      </w:pPr>
      <w:r>
        <w:rPr/>
        <w:t>Приборы коммерческого учета произведенной тепловой энергии отсутствуют.</w:t>
      </w:r>
    </w:p>
    <w:p>
      <w:pPr>
        <w:pStyle w:val="ListParagraph"/>
        <w:numPr>
          <w:ilvl w:val="0"/>
          <w:numId w:val="3"/>
        </w:numPr>
        <w:ind w:left="0" w:firstLine="567"/>
        <w:jc w:val="both"/>
        <w:rPr/>
      </w:pPr>
      <w:r>
        <w:rPr/>
        <w:t>Система водоочистки отсутствует.</w:t>
      </w:r>
    </w:p>
    <w:p>
      <w:pPr>
        <w:pStyle w:val="ListParagraph"/>
        <w:numPr>
          <w:ilvl w:val="0"/>
          <w:numId w:val="3"/>
        </w:numPr>
        <w:ind w:left="0" w:firstLine="567"/>
        <w:jc w:val="both"/>
        <w:rPr/>
      </w:pPr>
      <w:r>
        <w:rPr/>
        <w:t>Котлы работают в нормальном рабочем режиме</w:t>
      </w:r>
    </w:p>
    <w:p>
      <w:pPr>
        <w:pStyle w:val="Normal"/>
        <w:rPr/>
      </w:pPr>
      <w:r>
        <w:rPr/>
      </w:r>
      <w:r>
        <w:br w:type="page"/>
      </w:r>
    </w:p>
    <w:p>
      <w:pPr>
        <w:pStyle w:val="Normal"/>
        <w:spacing w:before="0" w:after="0"/>
        <w:ind w:firstLine="567"/>
        <w:contextualSpacing/>
        <w:jc w:val="both"/>
        <w:rPr/>
      </w:pPr>
      <w:r>
        <w:rPr/>
        <w:t xml:space="preserve">Котельная «№12 Центральная», расположенная по адресу, п. Колотовка, ул. Советская, 5, на высоте 226 м. над уровнем моря. Здание котельной представляет собой одноэтажное этажное деревянное строение. Данная котельная работает на твердом топливе (коксовый уголь). Фотография котельной «№12 Центральная» представлена на рисунке </w:t>
      </w:r>
      <w:r>
        <w:rPr/>
        <w:fldChar w:fldCharType="begin"/>
      </w:r>
      <w:r>
        <w:instrText> REF _Ref375047103 \r \h </w:instrText>
      </w:r>
      <w:r>
        <w:fldChar w:fldCharType="separate"/>
      </w:r>
      <w:r>
        <w:t>Рисунок 1.1.1.1.1.1.</w:t>
      </w:r>
      <w:r>
        <w:fldChar w:fldCharType="end"/>
      </w:r>
      <w:r>
        <w:rPr/>
        <w:t>.</w:t>
      </w:r>
    </w:p>
    <w:p>
      <w:pPr>
        <w:pStyle w:val="Normal"/>
        <w:spacing w:before="0" w:after="0"/>
        <w:ind w:firstLine="567"/>
        <w:contextualSpacing/>
        <w:jc w:val="both"/>
        <w:rPr/>
      </w:pPr>
      <w:r>
        <w:rPr/>
      </w:r>
    </w:p>
    <w:p>
      <w:pPr>
        <w:pStyle w:val="Normal"/>
        <w:spacing w:before="0" w:after="0"/>
        <w:ind w:right="709" w:firstLine="567"/>
        <w:contextualSpacing/>
        <w:jc w:val="center"/>
        <w:rPr/>
      </w:pPr>
      <w:r>
        <w:rPr/>
        <w:drawing>
          <wp:inline distT="0" distB="0" distL="0" distR="0">
            <wp:extent cx="4040505" cy="3030220"/>
            <wp:effectExtent l="0" t="0" r="0" b="0"/>
            <wp:docPr id="29"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2" descr=""/>
                    <pic:cNvPicPr>
                      <a:picLocks noChangeAspect="1" noChangeArrowheads="1"/>
                    </pic:cNvPicPr>
                  </pic:nvPicPr>
                  <pic:blipFill>
                    <a:blip r:embed="rId14"/>
                    <a:stretch>
                      <a:fillRect/>
                    </a:stretch>
                  </pic:blipFill>
                  <pic:spPr bwMode="auto">
                    <a:xfrm>
                      <a:off x="0" y="0"/>
                      <a:ext cx="4040505" cy="3030220"/>
                    </a:xfrm>
                    <a:prstGeom prst="rect">
                      <a:avLst/>
                    </a:prstGeom>
                  </pic:spPr>
                </pic:pic>
              </a:graphicData>
            </a:graphic>
          </wp:inline>
        </w:drawing>
      </w:r>
    </w:p>
    <w:p>
      <w:pPr>
        <w:pStyle w:val="Style67"/>
        <w:numPr>
          <w:ilvl w:val="5"/>
          <w:numId w:val="16"/>
        </w:numPr>
        <w:ind w:left="0" w:hanging="0"/>
        <w:rPr>
          <w:sz w:val="20"/>
          <w:szCs w:val="20"/>
        </w:rPr>
      </w:pPr>
      <w:bookmarkStart w:id="51" w:name="_Ref375047103"/>
      <w:bookmarkEnd w:id="51"/>
      <w:r>
        <w:rPr>
          <w:sz w:val="20"/>
          <w:szCs w:val="20"/>
        </w:rPr>
        <w:t>Фотография котельной «№12 Центральная», расположенной по адресу, п. Колотовка, ул. Советская, 5.</w:t>
      </w:r>
    </w:p>
    <w:p>
      <w:pPr>
        <w:pStyle w:val="Normal"/>
        <w:spacing w:before="0" w:after="0"/>
        <w:contextualSpacing/>
        <w:jc w:val="both"/>
        <w:rPr/>
      </w:pPr>
      <w:r>
        <w:rPr/>
      </w:r>
    </w:p>
    <w:p>
      <w:pPr>
        <w:pStyle w:val="Normal"/>
        <w:spacing w:before="0" w:after="0"/>
        <w:ind w:firstLine="567"/>
        <w:contextualSpacing/>
        <w:jc w:val="both"/>
        <w:rPr/>
      </w:pPr>
      <w:r>
        <w:rPr/>
        <w:t>Система теплоснабжения – двухтрубная, открытая, с температурным графиком 85/60</w:t>
      </w:r>
      <w:r>
        <w:rPr>
          <w:vertAlign w:val="superscript"/>
        </w:rPr>
        <w:t>0</w:t>
      </w:r>
      <w:r>
        <w:rPr/>
        <w:t xml:space="preserve">С, ГВС отсутствует. В режим работы системы теплоснабжения входит только отопительный период, который составляет 243 дня, согласно СНиП 23-01-99 «Строительная климатология». Общие данные по котельной «№12 Центральная», п. Колотовка, ул. Советская, 5 приведены в таблице </w:t>
      </w:r>
      <w:r>
        <w:rPr/>
        <w:fldChar w:fldCharType="begin"/>
      </w:r>
      <w:r>
        <w:instrText> REF _Ref377373191 \n \h </w:instrText>
      </w:r>
      <w:r>
        <w:fldChar w:fldCharType="separate"/>
      </w:r>
      <w:r/>
      <w:r>
        <w:fldChar w:fldCharType="end"/>
      </w:r>
    </w:p>
    <w:p>
      <w:pPr>
        <w:pStyle w:val="Normal"/>
        <w:spacing w:before="0" w:after="0"/>
        <w:ind w:firstLine="567"/>
        <w:contextualSpacing/>
        <w:jc w:val="both"/>
        <w:rPr/>
      </w:pPr>
      <w:r>
        <w:rPr/>
      </w:r>
    </w:p>
    <w:p>
      <w:pPr>
        <w:pStyle w:val="Style61"/>
        <w:numPr>
          <w:ilvl w:val="3"/>
          <w:numId w:val="17"/>
        </w:numPr>
        <w:ind w:left="3087" w:hanging="360"/>
        <w:jc w:val="right"/>
        <w:rPr>
          <w:sz w:val="20"/>
          <w:szCs w:val="20"/>
        </w:rPr>
      </w:pPr>
      <w:bookmarkStart w:id="52" w:name="_Ref377373191"/>
      <w:bookmarkStart w:id="53" w:name="_Ref377373191"/>
      <w:bookmarkEnd w:id="53"/>
      <w:r>
        <w:rPr>
          <w:sz w:val="20"/>
          <w:szCs w:val="20"/>
        </w:rPr>
      </w:r>
    </w:p>
    <w:p>
      <w:pPr>
        <w:pStyle w:val="Normal"/>
        <w:jc w:val="right"/>
        <w:rPr>
          <w:sz w:val="20"/>
          <w:szCs w:val="20"/>
        </w:rPr>
      </w:pPr>
      <w:r>
        <w:rPr>
          <w:sz w:val="20"/>
          <w:szCs w:val="20"/>
        </w:rPr>
        <w:t>Общие данные по котельной «№12 Центральная», п. Колотовка, ул. Советская, 5</w:t>
      </w:r>
    </w:p>
    <w:tbl>
      <w:tblPr>
        <w:tblpPr w:bottomFromText="0" w:horzAnchor="margin" w:leftFromText="180" w:rightFromText="180" w:tblpX="0" w:tblpY="47" w:topFromText="0" w:vertAnchor="text"/>
        <w:tblW w:w="991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393"/>
        <w:gridCol w:w="1302"/>
        <w:gridCol w:w="851"/>
        <w:gridCol w:w="1435"/>
        <w:gridCol w:w="1400"/>
        <w:gridCol w:w="709"/>
        <w:gridCol w:w="850"/>
        <w:gridCol w:w="993"/>
        <w:gridCol w:w="992"/>
        <w:gridCol w:w="992"/>
      </w:tblGrid>
      <w:tr>
        <w:trPr>
          <w:trHeight w:val="19" w:hRule="atLeast"/>
        </w:trPr>
        <w:tc>
          <w:tcPr>
            <w:tcW w:w="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w:t>
            </w:r>
          </w:p>
        </w:tc>
        <w:tc>
          <w:tcPr>
            <w:tcW w:w="1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Теплоисточник</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Уст. Мощ. Гкал/ч</w:t>
            </w:r>
          </w:p>
        </w:tc>
        <w:tc>
          <w:tcPr>
            <w:tcW w:w="1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Потребляемая тепловая мощность Гкал/час</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Расчетная тепл. Мощность Гкал/ч</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Кол-во котлов</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Тип котлов</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Топливо</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Расход топлива т/год</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16"/>
                <w:szCs w:val="16"/>
              </w:rPr>
            </w:pPr>
            <w:r>
              <w:rPr>
                <w:bCs/>
                <w:color w:val="000000"/>
                <w:sz w:val="16"/>
                <w:szCs w:val="16"/>
              </w:rPr>
              <w:t>Темп. график, °С</w:t>
            </w:r>
          </w:p>
        </w:tc>
      </w:tr>
      <w:tr>
        <w:trPr>
          <w:trHeight w:val="19" w:hRule="atLeast"/>
        </w:trPr>
        <w:tc>
          <w:tcPr>
            <w:tcW w:w="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color w:val="000000"/>
                <w:sz w:val="16"/>
                <w:szCs w:val="16"/>
              </w:rPr>
            </w:pPr>
            <w:r>
              <w:rPr>
                <w:color w:val="000000"/>
                <w:sz w:val="16"/>
                <w:szCs w:val="16"/>
              </w:rPr>
              <w:t>1</w:t>
            </w:r>
          </w:p>
        </w:tc>
        <w:tc>
          <w:tcPr>
            <w:tcW w:w="1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16"/>
                <w:szCs w:val="16"/>
              </w:rPr>
            </w:pPr>
            <w:r>
              <w:rPr>
                <w:sz w:val="16"/>
                <w:szCs w:val="16"/>
              </w:rPr>
              <w:t>Котельная «№12 Центральная»</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3,57</w:t>
            </w:r>
          </w:p>
        </w:tc>
        <w:tc>
          <w:tcPr>
            <w:tcW w:w="1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0,7965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2,7267</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shd w:fill="EAE9E9" w:val="clear"/>
              </w:rPr>
              <w:t>водогрейный</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16"/>
                <w:szCs w:val="16"/>
              </w:rPr>
            </w:pPr>
            <w:r>
              <w:rPr>
                <w:sz w:val="16"/>
                <w:szCs w:val="16"/>
              </w:rPr>
              <w:t>Уголь</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1277,84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sz w:val="16"/>
                <w:szCs w:val="16"/>
              </w:rPr>
            </w:pPr>
            <w:r>
              <w:rPr>
                <w:sz w:val="16"/>
                <w:szCs w:val="16"/>
              </w:rPr>
              <w:t>85/60</w:t>
            </w:r>
          </w:p>
        </w:tc>
      </w:tr>
    </w:tbl>
    <w:p>
      <w:pPr>
        <w:pStyle w:val="Normal"/>
        <w:spacing w:before="0" w:after="0"/>
        <w:ind w:firstLine="567"/>
        <w:contextualSpacing/>
        <w:jc w:val="both"/>
        <w:rPr/>
      </w:pPr>
      <w:r>
        <w:rPr/>
      </w:r>
    </w:p>
    <w:p>
      <w:pPr>
        <w:pStyle w:val="Normal"/>
        <w:spacing w:before="0" w:after="0"/>
        <w:ind w:firstLine="567"/>
        <w:contextualSpacing/>
        <w:jc w:val="both"/>
        <w:rPr/>
      </w:pPr>
      <w:r>
        <w:rPr/>
        <w:t xml:space="preserve">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 обеспечения необходимого напора перед потребителями. Характеристики насосного оборудования представлены в таблице </w:t>
      </w:r>
      <w:r>
        <w:rPr/>
        <w:fldChar w:fldCharType="begin"/>
      </w:r>
      <w:r>
        <w:instrText> REF _Ref381038654 \r \h </w:instrText>
      </w:r>
      <w:r>
        <w:fldChar w:fldCharType="separate"/>
      </w:r>
      <w:r/>
      <w:r>
        <w:fldChar w:fldCharType="end"/>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Normal"/>
        <w:spacing w:before="0" w:after="0"/>
        <w:contextualSpacing/>
        <w:jc w:val="both"/>
        <w:rPr>
          <w:b/>
          <w:b/>
        </w:rPr>
      </w:pPr>
      <w:r>
        <w:rPr>
          <w:b/>
        </w:rPr>
      </w:r>
    </w:p>
    <w:p>
      <w:pPr>
        <w:pStyle w:val="Style61"/>
        <w:numPr>
          <w:ilvl w:val="3"/>
          <w:numId w:val="17"/>
        </w:numPr>
        <w:ind w:left="3087" w:hanging="360"/>
        <w:jc w:val="right"/>
        <w:rPr>
          <w:sz w:val="20"/>
          <w:szCs w:val="20"/>
        </w:rPr>
      </w:pPr>
      <w:bookmarkStart w:id="54" w:name="_Ref381038654"/>
      <w:bookmarkStart w:id="55" w:name="_Ref381038654"/>
      <w:bookmarkEnd w:id="55"/>
      <w:r>
        <w:rPr>
          <w:sz w:val="20"/>
          <w:szCs w:val="20"/>
        </w:rPr>
      </w:r>
    </w:p>
    <w:p>
      <w:pPr>
        <w:pStyle w:val="Normal"/>
        <w:jc w:val="right"/>
        <w:rPr>
          <w:sz w:val="20"/>
          <w:szCs w:val="20"/>
        </w:rPr>
      </w:pPr>
      <w:r>
        <w:rPr>
          <w:sz w:val="20"/>
          <w:szCs w:val="20"/>
        </w:rPr>
        <w:t>Паспортные характеристики установленных насосов «№12 Центральная» р.п. Витимский,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830"/>
        <w:gridCol w:w="975"/>
        <w:gridCol w:w="834"/>
        <w:gridCol w:w="974"/>
        <w:gridCol w:w="834"/>
        <w:gridCol w:w="1262"/>
        <w:gridCol w:w="1103"/>
        <w:gridCol w:w="1113"/>
        <w:gridCol w:w="974"/>
        <w:gridCol w:w="1021"/>
      </w:tblGrid>
      <w:tr>
        <w:trPr>
          <w:tblHeader w:val="true"/>
        </w:trPr>
        <w:tc>
          <w:tcPr>
            <w:tcW w:w="8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Cs/>
                <w:color w:val="000000"/>
                <w:sz w:val="16"/>
                <w:szCs w:val="16"/>
              </w:rPr>
            </w:pPr>
            <w:r>
              <w:rPr>
                <w:bCs/>
                <w:color w:val="000000"/>
                <w:sz w:val="16"/>
                <w:szCs w:val="16"/>
              </w:rPr>
              <w:t>Станц. номер</w:t>
            </w:r>
          </w:p>
        </w:tc>
        <w:tc>
          <w:tcPr>
            <w:tcW w:w="975"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Марка</w:t>
            </w:r>
          </w:p>
        </w:tc>
        <w:tc>
          <w:tcPr>
            <w:tcW w:w="83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Назначение</w:t>
            </w:r>
          </w:p>
        </w:tc>
        <w:tc>
          <w:tcPr>
            <w:tcW w:w="97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Расход, м3/ч</w:t>
            </w:r>
          </w:p>
        </w:tc>
        <w:tc>
          <w:tcPr>
            <w:tcW w:w="83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Напор, м.в.ст.</w:t>
            </w:r>
          </w:p>
        </w:tc>
        <w:tc>
          <w:tcPr>
            <w:tcW w:w="126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Мощность двиг., кВт</w:t>
            </w:r>
          </w:p>
        </w:tc>
        <w:tc>
          <w:tcPr>
            <w:tcW w:w="110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Число оборотов, об/мин</w:t>
            </w:r>
          </w:p>
        </w:tc>
        <w:tc>
          <w:tcPr>
            <w:tcW w:w="111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Марка эл. двигателя</w:t>
            </w:r>
          </w:p>
        </w:tc>
        <w:tc>
          <w:tcPr>
            <w:tcW w:w="97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Год установки насоса</w:t>
            </w:r>
          </w:p>
        </w:tc>
        <w:tc>
          <w:tcPr>
            <w:tcW w:w="102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Cs/>
                <w:color w:val="000000"/>
                <w:sz w:val="16"/>
                <w:szCs w:val="16"/>
              </w:rPr>
            </w:pPr>
            <w:r>
              <w:rPr>
                <w:bCs/>
                <w:color w:val="000000"/>
                <w:sz w:val="16"/>
                <w:szCs w:val="16"/>
              </w:rPr>
              <w:t>Состояние</w:t>
            </w:r>
          </w:p>
        </w:tc>
      </w:tr>
      <w:tr>
        <w:trPr>
          <w:trHeight w:val="300" w:hRule="atLeast"/>
        </w:trPr>
        <w:tc>
          <w:tcPr>
            <w:tcW w:w="8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СН-1</w:t>
            </w:r>
          </w:p>
        </w:tc>
        <w:tc>
          <w:tcPr>
            <w:tcW w:w="975"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Д-320-50</w:t>
            </w:r>
          </w:p>
        </w:tc>
        <w:tc>
          <w:tcPr>
            <w:tcW w:w="83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Сетевой</w:t>
            </w:r>
          </w:p>
        </w:tc>
        <w:tc>
          <w:tcPr>
            <w:tcW w:w="97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320</w:t>
            </w:r>
          </w:p>
        </w:tc>
        <w:tc>
          <w:tcPr>
            <w:tcW w:w="83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50</w:t>
            </w:r>
          </w:p>
        </w:tc>
        <w:tc>
          <w:tcPr>
            <w:tcW w:w="126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110</w:t>
            </w:r>
          </w:p>
        </w:tc>
        <w:tc>
          <w:tcPr>
            <w:tcW w:w="110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3000</w:t>
            </w:r>
          </w:p>
        </w:tc>
        <w:tc>
          <w:tcPr>
            <w:tcW w:w="111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5АМ250S4</w:t>
            </w:r>
          </w:p>
        </w:tc>
        <w:tc>
          <w:tcPr>
            <w:tcW w:w="97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2010</w:t>
            </w:r>
          </w:p>
        </w:tc>
        <w:tc>
          <w:tcPr>
            <w:tcW w:w="102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Рабочий</w:t>
            </w:r>
          </w:p>
        </w:tc>
      </w:tr>
      <w:tr>
        <w:trPr>
          <w:trHeight w:val="300" w:hRule="atLeast"/>
        </w:trPr>
        <w:tc>
          <w:tcPr>
            <w:tcW w:w="83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СН-2</w:t>
            </w:r>
          </w:p>
        </w:tc>
        <w:tc>
          <w:tcPr>
            <w:tcW w:w="97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1Д315/71</w:t>
            </w:r>
          </w:p>
        </w:tc>
        <w:tc>
          <w:tcPr>
            <w:tcW w:w="83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Сетевой</w:t>
            </w:r>
          </w:p>
        </w:tc>
        <w:tc>
          <w:tcPr>
            <w:tcW w:w="97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315</w:t>
            </w:r>
          </w:p>
        </w:tc>
        <w:tc>
          <w:tcPr>
            <w:tcW w:w="83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71</w:t>
            </w:r>
          </w:p>
        </w:tc>
        <w:tc>
          <w:tcPr>
            <w:tcW w:w="126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110</w:t>
            </w:r>
          </w:p>
        </w:tc>
        <w:tc>
          <w:tcPr>
            <w:tcW w:w="110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3000</w:t>
            </w:r>
          </w:p>
        </w:tc>
        <w:tc>
          <w:tcPr>
            <w:tcW w:w="111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5АМ280S2</w:t>
            </w:r>
          </w:p>
        </w:tc>
        <w:tc>
          <w:tcPr>
            <w:tcW w:w="97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2010</w:t>
            </w:r>
          </w:p>
        </w:tc>
        <w:tc>
          <w:tcPr>
            <w:tcW w:w="10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16"/>
                <w:szCs w:val="16"/>
              </w:rPr>
            </w:pPr>
            <w:r>
              <w:rPr>
                <w:sz w:val="16"/>
                <w:szCs w:val="16"/>
              </w:rPr>
              <w:t>Рабочий</w:t>
            </w:r>
          </w:p>
        </w:tc>
      </w:tr>
    </w:tbl>
    <w:p>
      <w:pPr>
        <w:pStyle w:val="Normal"/>
        <w:spacing w:before="0" w:after="0"/>
        <w:ind w:firstLine="567"/>
        <w:contextualSpacing/>
        <w:jc w:val="both"/>
        <w:rPr/>
      </w:pPr>
      <w:r>
        <w:rPr/>
      </w:r>
    </w:p>
    <w:p>
      <w:pPr>
        <w:pStyle w:val="Normal"/>
        <w:spacing w:before="0" w:after="0"/>
        <w:ind w:firstLine="567"/>
        <w:contextualSpacing/>
        <w:jc w:val="both"/>
        <w:rPr/>
      </w:pPr>
      <w:r>
        <w:rPr/>
        <w:t xml:space="preserve">Фотография насосного оборудования котельной «№12 Центральная» расположенной по адресу, п. Колотовка, ул. Советская, 5 представлены на рисунке </w:t>
      </w:r>
      <w:r>
        <w:rPr/>
        <w:fldChar w:fldCharType="begin"/>
      </w:r>
      <w:r>
        <w:instrText> REF _Ref375048240 \r \h </w:instrText>
      </w:r>
      <w:r>
        <w:fldChar w:fldCharType="separate"/>
      </w:r>
      <w:r>
        <w:t>Рисунок 1.1.1.1.1.2.</w:t>
      </w:r>
      <w:r>
        <w:fldChar w:fldCharType="end"/>
      </w:r>
    </w:p>
    <w:p>
      <w:pPr>
        <w:pStyle w:val="Normal"/>
        <w:spacing w:before="0" w:after="0"/>
        <w:contextualSpacing/>
        <w:jc w:val="both"/>
        <w:rPr/>
      </w:pPr>
      <w:r>
        <w:rPr/>
      </w:r>
    </w:p>
    <w:p>
      <w:pPr>
        <w:pStyle w:val="Normal"/>
        <w:spacing w:before="0" w:after="0"/>
        <w:contextualSpacing/>
        <w:jc w:val="center"/>
        <w:rPr/>
      </w:pPr>
      <w:r>
        <w:rPr/>
        <w:drawing>
          <wp:inline distT="0" distB="0" distL="0" distR="0">
            <wp:extent cx="2689860" cy="2019935"/>
            <wp:effectExtent l="0" t="0" r="0" b="0"/>
            <wp:docPr id="30"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7" descr=""/>
                    <pic:cNvPicPr>
                      <a:picLocks noChangeAspect="1" noChangeArrowheads="1"/>
                    </pic:cNvPicPr>
                  </pic:nvPicPr>
                  <pic:blipFill>
                    <a:blip r:embed="rId15"/>
                    <a:stretch>
                      <a:fillRect/>
                    </a:stretch>
                  </pic:blipFill>
                  <pic:spPr bwMode="auto">
                    <a:xfrm>
                      <a:off x="0" y="0"/>
                      <a:ext cx="2689860" cy="2019935"/>
                    </a:xfrm>
                    <a:prstGeom prst="rect">
                      <a:avLst/>
                    </a:prstGeom>
                  </pic:spPr>
                </pic:pic>
              </a:graphicData>
            </a:graphic>
          </wp:inline>
        </w:drawing>
      </w:r>
    </w:p>
    <w:p>
      <w:pPr>
        <w:pStyle w:val="Style67"/>
        <w:numPr>
          <w:ilvl w:val="5"/>
          <w:numId w:val="16"/>
        </w:numPr>
        <w:ind w:left="0" w:hanging="0"/>
        <w:rPr>
          <w:sz w:val="20"/>
          <w:szCs w:val="20"/>
        </w:rPr>
      </w:pPr>
      <w:bookmarkStart w:id="56" w:name="_Ref375067579"/>
      <w:bookmarkStart w:id="57" w:name="_Ref375048240"/>
      <w:r>
        <w:rPr>
          <w:sz w:val="20"/>
          <w:szCs w:val="20"/>
        </w:rPr>
        <w:t xml:space="preserve">Фотография насосного оборудования котельной </w:t>
      </w:r>
      <w:bookmarkEnd w:id="56"/>
      <w:bookmarkEnd w:id="57"/>
      <w:r>
        <w:rPr>
          <w:sz w:val="20"/>
          <w:szCs w:val="20"/>
        </w:rPr>
        <w:t>«№12 Центральная», п. Колотовка, ул. Советская, 5</w:t>
      </w:r>
    </w:p>
    <w:p>
      <w:pPr>
        <w:pStyle w:val="Normal"/>
        <w:spacing w:before="0" w:after="0"/>
        <w:contextualSpacing/>
        <w:jc w:val="both"/>
        <w:rPr/>
      </w:pPr>
      <w:r>
        <w:rPr/>
      </w:r>
    </w:p>
    <w:p>
      <w:pPr>
        <w:pStyle w:val="Normal"/>
        <w:spacing w:before="0" w:after="0"/>
        <w:contextualSpacing/>
        <w:jc w:val="center"/>
        <w:rPr/>
      </w:pPr>
      <w:r>
        <w:rPr/>
        <w:drawing>
          <wp:inline distT="0" distB="0" distL="0" distR="0">
            <wp:extent cx="2689860" cy="2019935"/>
            <wp:effectExtent l="0" t="0" r="0" b="0"/>
            <wp:docPr id="31"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3" descr=""/>
                    <pic:cNvPicPr>
                      <a:picLocks noChangeAspect="1" noChangeArrowheads="1"/>
                    </pic:cNvPicPr>
                  </pic:nvPicPr>
                  <pic:blipFill>
                    <a:blip r:embed="rId16"/>
                    <a:stretch>
                      <a:fillRect/>
                    </a:stretch>
                  </pic:blipFill>
                  <pic:spPr bwMode="auto">
                    <a:xfrm>
                      <a:off x="0" y="0"/>
                      <a:ext cx="2689860" cy="2019935"/>
                    </a:xfrm>
                    <a:prstGeom prst="rect">
                      <a:avLst/>
                    </a:prstGeom>
                  </pic:spPr>
                </pic:pic>
              </a:graphicData>
            </a:graphic>
          </wp:inline>
        </w:drawing>
      </w:r>
    </w:p>
    <w:p>
      <w:pPr>
        <w:pStyle w:val="Style67"/>
        <w:numPr>
          <w:ilvl w:val="5"/>
          <w:numId w:val="17"/>
        </w:numPr>
        <w:ind w:left="4527" w:hanging="180"/>
        <w:jc w:val="center"/>
        <w:rPr>
          <w:sz w:val="20"/>
        </w:rPr>
      </w:pPr>
      <w:r>
        <w:rPr>
          <w:sz w:val="20"/>
        </w:rPr>
        <w:t>Фотография насосного оборудования котельной «№12 Центральная», п. Колотовка</w:t>
      </w:r>
      <w:r>
        <w:rPr>
          <w:sz w:val="20"/>
          <w:szCs w:val="20"/>
        </w:rPr>
        <w:t>, ул. Советская, 5</w:t>
      </w:r>
    </w:p>
    <w:p>
      <w:pPr>
        <w:pStyle w:val="Normal"/>
        <w:rPr/>
      </w:pPr>
      <w:r>
        <w:rPr/>
      </w:r>
    </w:p>
    <w:p>
      <w:pPr>
        <w:pStyle w:val="Normal"/>
        <w:spacing w:before="0" w:after="0"/>
        <w:ind w:firstLine="567"/>
        <w:contextualSpacing/>
        <w:rPr/>
      </w:pPr>
      <w:r>
        <w:rPr/>
        <w:t xml:space="preserve">Фотография котлов котельной «№12 Центральная», расположенной по адресу, п. Колотовка, ул. Советская, 5 представлена на рисунках </w:t>
      </w:r>
      <w:r>
        <w:rPr/>
        <w:fldChar w:fldCharType="begin"/>
      </w:r>
      <w:r>
        <w:instrText> REF _Ref375048603 \r \h </w:instrText>
      </w:r>
      <w:r>
        <w:fldChar w:fldCharType="separate"/>
      </w:r>
      <w:r/>
      <w:r>
        <w:fldChar w:fldCharType="end"/>
      </w:r>
      <w:r>
        <w:rPr/>
        <w:t xml:space="preserve">. - </w:t>
      </w:r>
      <w:r>
        <w:rPr/>
        <w:fldChar w:fldCharType="begin"/>
      </w:r>
      <w:r>
        <w:instrText> REF _Ref381039246 \r \h </w:instrText>
      </w:r>
      <w:r>
        <w:fldChar w:fldCharType="separate"/>
      </w:r>
      <w:r/>
      <w:r>
        <w:fldChar w:fldCharType="end"/>
      </w:r>
      <w:r>
        <w:rPr/>
        <w:t>.</w:t>
      </w:r>
    </w:p>
    <w:p>
      <w:pPr>
        <w:pStyle w:val="Normal"/>
        <w:spacing w:before="0" w:after="0"/>
        <w:contextualSpacing/>
        <w:rPr>
          <w:sz w:val="20"/>
          <w:szCs w:val="20"/>
        </w:rPr>
      </w:pPr>
      <w:r>
        <w:rPr>
          <w:sz w:val="20"/>
          <w:szCs w:val="20"/>
        </w:rPr>
      </w:r>
    </w:p>
    <w:p>
      <w:pPr>
        <w:pStyle w:val="Style61"/>
        <w:numPr>
          <w:ilvl w:val="3"/>
          <w:numId w:val="17"/>
        </w:numPr>
        <w:ind w:left="3087" w:hanging="360"/>
        <w:jc w:val="right"/>
        <w:rPr>
          <w:sz w:val="20"/>
          <w:szCs w:val="20"/>
        </w:rPr>
      </w:pPr>
      <w:bookmarkStart w:id="58" w:name="_Ref381039912"/>
      <w:bookmarkStart w:id="59" w:name="_Ref381039912"/>
      <w:bookmarkEnd w:id="59"/>
      <w:r>
        <w:rPr>
          <w:sz w:val="20"/>
          <w:szCs w:val="20"/>
        </w:rPr>
      </w:r>
    </w:p>
    <w:p>
      <w:pPr>
        <w:pStyle w:val="Normal"/>
        <w:jc w:val="right"/>
        <w:rPr>
          <w:sz w:val="20"/>
          <w:szCs w:val="20"/>
        </w:rPr>
      </w:pPr>
      <w:r>
        <w:rPr>
          <w:sz w:val="20"/>
          <w:szCs w:val="20"/>
        </w:rPr>
        <w:t>Паспортные характеристики установленных котлов «№12 Центральная» р.п.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3810"/>
        <w:gridCol w:w="873"/>
        <w:gridCol w:w="2268"/>
        <w:gridCol w:w="1528"/>
        <w:gridCol w:w="1442"/>
      </w:tblGrid>
      <w:tr>
        <w:trPr>
          <w:trHeight w:val="20" w:hRule="atLeast"/>
        </w:trPr>
        <w:tc>
          <w:tcPr>
            <w:tcW w:w="3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20"/>
                <w:szCs w:val="20"/>
              </w:rPr>
            </w:pPr>
            <w:r>
              <w:rPr>
                <w:bCs/>
                <w:color w:val="000000"/>
                <w:sz w:val="20"/>
                <w:szCs w:val="20"/>
              </w:rPr>
              <w:t>Тип установленного оборудования</w:t>
            </w:r>
          </w:p>
        </w:tc>
        <w:tc>
          <w:tcPr>
            <w:tcW w:w="87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Кол-во</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Технические характеристики, Гкал/ч</w:t>
            </w:r>
          </w:p>
        </w:tc>
        <w:tc>
          <w:tcPr>
            <w:tcW w:w="152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Cs/>
                <w:color w:val="000000"/>
                <w:sz w:val="20"/>
                <w:szCs w:val="20"/>
              </w:rPr>
            </w:pPr>
            <w:r>
              <w:rPr>
                <w:bCs/>
                <w:color w:val="000000"/>
                <w:sz w:val="20"/>
                <w:szCs w:val="20"/>
              </w:rPr>
              <w:t>Расчетный КПД сжигания дров в котле, %</w:t>
            </w:r>
          </w:p>
        </w:tc>
        <w:tc>
          <w:tcPr>
            <w:tcW w:w="1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Cs/>
                <w:color w:val="000000"/>
                <w:sz w:val="20"/>
                <w:szCs w:val="20"/>
              </w:rPr>
            </w:pPr>
            <w:r>
              <w:rPr>
                <w:bCs/>
                <w:color w:val="000000"/>
                <w:sz w:val="20"/>
                <w:szCs w:val="20"/>
              </w:rPr>
              <w:t>Потребление, уголь, т/год</w:t>
            </w:r>
          </w:p>
        </w:tc>
      </w:tr>
      <w:tr>
        <w:trPr>
          <w:trHeight w:val="231" w:hRule="atLeast"/>
        </w:trPr>
        <w:tc>
          <w:tcPr>
            <w:tcW w:w="381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0"/>
                <w:szCs w:val="20"/>
              </w:rPr>
            </w:pPr>
            <w:r>
              <w:rPr>
                <w:color w:val="000000"/>
                <w:sz w:val="20"/>
                <w:szCs w:val="20"/>
              </w:rPr>
              <w:t>Энергия 3М 0,58 МВт (0,5 Гкал/ч)</w:t>
            </w:r>
          </w:p>
        </w:tc>
        <w:tc>
          <w:tcPr>
            <w:tcW w:w="87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w:t>
            </w:r>
          </w:p>
        </w:tc>
        <w:tc>
          <w:tcPr>
            <w:tcW w:w="2268"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 xml:space="preserve">По 0,5 </w:t>
            </w:r>
          </w:p>
        </w:tc>
        <w:tc>
          <w:tcPr>
            <w:tcW w:w="15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0,65</w:t>
            </w:r>
          </w:p>
        </w:tc>
        <w:tc>
          <w:tcPr>
            <w:tcW w:w="1442"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3660,62</w:t>
            </w:r>
          </w:p>
        </w:tc>
      </w:tr>
      <w:tr>
        <w:trPr>
          <w:trHeight w:val="285" w:hRule="atLeast"/>
        </w:trPr>
        <w:tc>
          <w:tcPr>
            <w:tcW w:w="3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0"/>
                <w:szCs w:val="20"/>
              </w:rPr>
            </w:pPr>
            <w:r>
              <w:rPr>
                <w:color w:val="000000"/>
                <w:sz w:val="20"/>
                <w:szCs w:val="20"/>
              </w:rPr>
              <w:t>Гефест-0,8-95 ТР (0,69 Гкал/ч)</w:t>
            </w:r>
          </w:p>
        </w:tc>
        <w:tc>
          <w:tcPr>
            <w:tcW w:w="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По 0,69</w:t>
            </w:r>
          </w:p>
        </w:tc>
        <w:tc>
          <w:tcPr>
            <w:tcW w:w="15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0,81</w:t>
            </w:r>
          </w:p>
        </w:tc>
        <w:tc>
          <w:tcPr>
            <w:tcW w:w="1442"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color w:val="000000"/>
                <w:sz w:val="20"/>
                <w:szCs w:val="20"/>
              </w:rPr>
            </w:pPr>
            <w:r>
              <w:rPr>
                <w:color w:val="000000"/>
                <w:sz w:val="20"/>
                <w:szCs w:val="20"/>
              </w:rPr>
            </w:r>
          </w:p>
        </w:tc>
      </w:tr>
    </w:tbl>
    <w:p>
      <w:pPr>
        <w:pStyle w:val="Normal"/>
        <w:spacing w:before="0" w:after="0"/>
        <w:contextualSpacing/>
        <w:rPr/>
      </w:pPr>
      <w:r>
        <w:rPr/>
      </w:r>
    </w:p>
    <w:p>
      <w:pPr>
        <w:pStyle w:val="Normal"/>
        <w:spacing w:before="0" w:after="0"/>
        <w:contextualSpacing/>
        <w:jc w:val="center"/>
        <w:rPr/>
      </w:pPr>
      <w:r>
        <w:rPr/>
        <w:drawing>
          <wp:inline distT="0" distB="0" distL="0" distR="6350">
            <wp:extent cx="1765300" cy="2349500"/>
            <wp:effectExtent l="0" t="0" r="0" b="0"/>
            <wp:docPr id="3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 descr=""/>
                    <pic:cNvPicPr>
                      <a:picLocks noChangeAspect="1" noChangeArrowheads="1"/>
                    </pic:cNvPicPr>
                  </pic:nvPicPr>
                  <pic:blipFill>
                    <a:blip r:embed="rId17"/>
                    <a:stretch>
                      <a:fillRect/>
                    </a:stretch>
                  </pic:blipFill>
                  <pic:spPr bwMode="auto">
                    <a:xfrm>
                      <a:off x="0" y="0"/>
                      <a:ext cx="1765300" cy="2349500"/>
                    </a:xfrm>
                    <a:prstGeom prst="rect">
                      <a:avLst/>
                    </a:prstGeom>
                  </pic:spPr>
                </pic:pic>
              </a:graphicData>
            </a:graphic>
          </wp:inline>
        </w:drawing>
      </w:r>
    </w:p>
    <w:p>
      <w:pPr>
        <w:pStyle w:val="Style67"/>
        <w:numPr>
          <w:ilvl w:val="5"/>
          <w:numId w:val="17"/>
        </w:numPr>
        <w:ind w:left="4527" w:hanging="180"/>
        <w:jc w:val="both"/>
        <w:rPr>
          <w:sz w:val="20"/>
        </w:rPr>
      </w:pPr>
      <w:bookmarkStart w:id="60" w:name="_Ref375048603"/>
      <w:r>
        <w:rPr>
          <w:sz w:val="20"/>
        </w:rPr>
        <w:t xml:space="preserve">Фотография котлов котельной Котельная «№12 Центральная», </w:t>
      </w:r>
      <w:bookmarkEnd w:id="60"/>
      <w:r>
        <w:rPr>
          <w:sz w:val="20"/>
        </w:rPr>
        <w:t>п. Колотовка</w:t>
      </w:r>
      <w:r>
        <w:rPr>
          <w:sz w:val="20"/>
          <w:szCs w:val="20"/>
        </w:rPr>
        <w:t>, ул. Советская, 5</w:t>
      </w:r>
    </w:p>
    <w:p>
      <w:pPr>
        <w:pStyle w:val="Normal"/>
        <w:spacing w:before="0" w:after="0"/>
        <w:contextualSpacing/>
        <w:rPr/>
      </w:pPr>
      <w:r>
        <w:rPr/>
      </w:r>
    </w:p>
    <w:p>
      <w:pPr>
        <w:pStyle w:val="Normal"/>
        <w:spacing w:before="0" w:after="0"/>
        <w:contextualSpacing/>
        <w:jc w:val="center"/>
        <w:rPr/>
      </w:pPr>
      <w:r>
        <w:rPr/>
        <w:drawing>
          <wp:inline distT="0" distB="0" distL="0" distR="8255">
            <wp:extent cx="1839595" cy="2445385"/>
            <wp:effectExtent l="0" t="0" r="0" b="0"/>
            <wp:docPr id="33"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5" descr=""/>
                    <pic:cNvPicPr>
                      <a:picLocks noChangeAspect="1" noChangeArrowheads="1"/>
                    </pic:cNvPicPr>
                  </pic:nvPicPr>
                  <pic:blipFill>
                    <a:blip r:embed="rId18"/>
                    <a:stretch>
                      <a:fillRect/>
                    </a:stretch>
                  </pic:blipFill>
                  <pic:spPr bwMode="auto">
                    <a:xfrm>
                      <a:off x="0" y="0"/>
                      <a:ext cx="1839595" cy="2445385"/>
                    </a:xfrm>
                    <a:prstGeom prst="rect">
                      <a:avLst/>
                    </a:prstGeom>
                  </pic:spPr>
                </pic:pic>
              </a:graphicData>
            </a:graphic>
          </wp:inline>
        </w:drawing>
      </w:r>
    </w:p>
    <w:p>
      <w:pPr>
        <w:pStyle w:val="Style67"/>
        <w:numPr>
          <w:ilvl w:val="5"/>
          <w:numId w:val="17"/>
        </w:numPr>
        <w:ind w:left="4527" w:hanging="180"/>
        <w:jc w:val="both"/>
        <w:rPr>
          <w:sz w:val="20"/>
        </w:rPr>
      </w:pPr>
      <w:r>
        <w:rPr>
          <w:sz w:val="20"/>
        </w:rPr>
        <w:t xml:space="preserve"> </w:t>
      </w:r>
      <w:r>
        <w:rPr>
          <w:sz w:val="20"/>
        </w:rPr>
        <w:t>Фотография котлов котельной Котельная «№12 Центральная», п. Колотовка</w:t>
      </w:r>
      <w:r>
        <w:rPr>
          <w:sz w:val="20"/>
          <w:szCs w:val="20"/>
        </w:rPr>
        <w:t>, ул. Советская, 5</w:t>
      </w:r>
    </w:p>
    <w:p>
      <w:pPr>
        <w:pStyle w:val="Normal"/>
        <w:spacing w:before="0" w:after="0"/>
        <w:contextualSpacing/>
        <w:rPr/>
      </w:pPr>
      <w:r>
        <w:rPr/>
      </w:r>
    </w:p>
    <w:p>
      <w:pPr>
        <w:pStyle w:val="Normal"/>
        <w:spacing w:before="0" w:after="0"/>
        <w:contextualSpacing/>
        <w:jc w:val="center"/>
        <w:rPr/>
      </w:pPr>
      <w:r>
        <w:rPr/>
        <w:drawing>
          <wp:inline distT="0" distB="8255" distL="0" distR="0">
            <wp:extent cx="1797050" cy="2392045"/>
            <wp:effectExtent l="0" t="0" r="0" b="0"/>
            <wp:docPr id="34"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6" descr=""/>
                    <pic:cNvPicPr>
                      <a:picLocks noChangeAspect="1" noChangeArrowheads="1"/>
                    </pic:cNvPicPr>
                  </pic:nvPicPr>
                  <pic:blipFill>
                    <a:blip r:embed="rId19"/>
                    <a:stretch>
                      <a:fillRect/>
                    </a:stretch>
                  </pic:blipFill>
                  <pic:spPr bwMode="auto">
                    <a:xfrm>
                      <a:off x="0" y="0"/>
                      <a:ext cx="1797050" cy="2392045"/>
                    </a:xfrm>
                    <a:prstGeom prst="rect">
                      <a:avLst/>
                    </a:prstGeom>
                  </pic:spPr>
                </pic:pic>
              </a:graphicData>
            </a:graphic>
          </wp:inline>
        </w:drawing>
      </w:r>
    </w:p>
    <w:p>
      <w:pPr>
        <w:pStyle w:val="Style67"/>
        <w:numPr>
          <w:ilvl w:val="5"/>
          <w:numId w:val="17"/>
        </w:numPr>
        <w:ind w:left="4527" w:hanging="180"/>
        <w:jc w:val="both"/>
        <w:rPr>
          <w:sz w:val="20"/>
        </w:rPr>
      </w:pPr>
      <w:r>
        <w:rPr>
          <w:sz w:val="20"/>
        </w:rPr>
        <w:t xml:space="preserve"> </w:t>
      </w:r>
      <w:r>
        <w:rPr>
          <w:sz w:val="20"/>
        </w:rPr>
        <w:t>Фотография котлов котельной Котельная «№12 Центральная», п. Колотовка</w:t>
      </w:r>
      <w:r>
        <w:rPr>
          <w:sz w:val="20"/>
          <w:szCs w:val="20"/>
        </w:rPr>
        <w:t>, ул. Советская, 5</w:t>
      </w:r>
    </w:p>
    <w:p>
      <w:pPr>
        <w:pStyle w:val="Normal"/>
        <w:spacing w:before="0" w:after="0"/>
        <w:contextualSpacing/>
        <w:rPr/>
      </w:pPr>
      <w:r>
        <w:rPr/>
      </w:r>
    </w:p>
    <w:p>
      <w:pPr>
        <w:pStyle w:val="Normal"/>
        <w:spacing w:before="0" w:after="0"/>
        <w:contextualSpacing/>
        <w:jc w:val="center"/>
        <w:rPr/>
      </w:pPr>
      <w:r>
        <w:rPr/>
        <w:drawing>
          <wp:inline distT="0" distB="9525" distL="0" distR="0">
            <wp:extent cx="1510030" cy="2009775"/>
            <wp:effectExtent l="0" t="0" r="0" b="0"/>
            <wp:docPr id="35"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
                    <pic:cNvPicPr>
                      <a:picLocks noChangeAspect="1" noChangeArrowheads="1"/>
                    </pic:cNvPicPr>
                  </pic:nvPicPr>
                  <pic:blipFill>
                    <a:blip r:embed="rId20"/>
                    <a:stretch>
                      <a:fillRect/>
                    </a:stretch>
                  </pic:blipFill>
                  <pic:spPr bwMode="auto">
                    <a:xfrm>
                      <a:off x="0" y="0"/>
                      <a:ext cx="1510030" cy="2009775"/>
                    </a:xfrm>
                    <a:prstGeom prst="rect">
                      <a:avLst/>
                    </a:prstGeom>
                  </pic:spPr>
                </pic:pic>
              </a:graphicData>
            </a:graphic>
          </wp:inline>
        </w:drawing>
      </w:r>
    </w:p>
    <w:p>
      <w:pPr>
        <w:pStyle w:val="Style67"/>
        <w:numPr>
          <w:ilvl w:val="5"/>
          <w:numId w:val="17"/>
        </w:numPr>
        <w:ind w:left="4527" w:hanging="180"/>
        <w:jc w:val="both"/>
        <w:rPr>
          <w:sz w:val="20"/>
        </w:rPr>
      </w:pPr>
      <w:r>
        <w:rPr>
          <w:sz w:val="20"/>
        </w:rPr>
        <w:t xml:space="preserve"> </w:t>
      </w:r>
      <w:r>
        <w:rPr>
          <w:sz w:val="20"/>
        </w:rPr>
        <w:t>Фотография котлов котельной Котельная «№12 Центральная», п. Колотовка</w:t>
      </w:r>
      <w:r>
        <w:rPr>
          <w:sz w:val="20"/>
          <w:szCs w:val="20"/>
        </w:rPr>
        <w:t>, ул. Советская, 5</w:t>
      </w:r>
    </w:p>
    <w:p>
      <w:pPr>
        <w:pStyle w:val="Normal"/>
        <w:spacing w:before="0" w:after="0"/>
        <w:contextualSpacing/>
        <w:jc w:val="center"/>
        <w:rPr/>
      </w:pPr>
      <w:r>
        <w:rPr/>
      </w:r>
    </w:p>
    <w:p>
      <w:pPr>
        <w:pStyle w:val="Normal"/>
        <w:spacing w:before="0" w:after="0"/>
        <w:contextualSpacing/>
        <w:rPr/>
      </w:pPr>
      <w:r>
        <w:rPr/>
      </w:r>
    </w:p>
    <w:p>
      <w:pPr>
        <w:pStyle w:val="Normal"/>
        <w:spacing w:before="0" w:after="0"/>
        <w:contextualSpacing/>
        <w:jc w:val="center"/>
        <w:rPr/>
      </w:pPr>
      <w:r>
        <w:rPr/>
        <w:drawing>
          <wp:inline distT="0" distB="9525" distL="0" distR="0">
            <wp:extent cx="1510030" cy="2009775"/>
            <wp:effectExtent l="0" t="0" r="0" b="0"/>
            <wp:docPr id="36"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7" descr=""/>
                    <pic:cNvPicPr>
                      <a:picLocks noChangeAspect="1" noChangeArrowheads="1"/>
                    </pic:cNvPicPr>
                  </pic:nvPicPr>
                  <pic:blipFill>
                    <a:blip r:embed="rId21"/>
                    <a:stretch>
                      <a:fillRect/>
                    </a:stretch>
                  </pic:blipFill>
                  <pic:spPr bwMode="auto">
                    <a:xfrm>
                      <a:off x="0" y="0"/>
                      <a:ext cx="1510030" cy="2009775"/>
                    </a:xfrm>
                    <a:prstGeom prst="rect">
                      <a:avLst/>
                    </a:prstGeom>
                  </pic:spPr>
                </pic:pic>
              </a:graphicData>
            </a:graphic>
          </wp:inline>
        </w:drawing>
      </w:r>
    </w:p>
    <w:p>
      <w:pPr>
        <w:pStyle w:val="Style67"/>
        <w:numPr>
          <w:ilvl w:val="5"/>
          <w:numId w:val="17"/>
        </w:numPr>
        <w:ind w:left="4527" w:hanging="180"/>
        <w:jc w:val="both"/>
        <w:rPr>
          <w:sz w:val="20"/>
        </w:rPr>
      </w:pPr>
      <w:bookmarkStart w:id="61" w:name="_Ref381039246"/>
      <w:r>
        <w:rPr>
          <w:sz w:val="20"/>
        </w:rPr>
        <w:t>Фотография котлов котельной «№12 Центральная», п. Колотовка</w:t>
      </w:r>
      <w:bookmarkEnd w:id="61"/>
      <w:r>
        <w:rPr>
          <w:sz w:val="20"/>
          <w:szCs w:val="20"/>
        </w:rPr>
        <w:t>, ул. Советская, 5</w:t>
      </w:r>
    </w:p>
    <w:p>
      <w:pPr>
        <w:pStyle w:val="Normal"/>
        <w:spacing w:before="0" w:after="0"/>
        <w:contextualSpacing/>
        <w:jc w:val="center"/>
        <w:rPr/>
      </w:pPr>
      <w:r>
        <w:rPr/>
      </w:r>
    </w:p>
    <w:p>
      <w:pPr>
        <w:pStyle w:val="Normal"/>
        <w:spacing w:before="0" w:after="0"/>
        <w:ind w:firstLine="567"/>
        <w:contextualSpacing/>
        <w:jc w:val="both"/>
        <w:rPr/>
      </w:pPr>
      <w:r>
        <w:rPr/>
        <w:t xml:space="preserve">В таблице </w:t>
      </w:r>
      <w:r>
        <w:rPr/>
        <w:fldChar w:fldCharType="begin"/>
      </w:r>
      <w:r>
        <w:instrText> REF _Ref375048672 \r \h </w:instrText>
      </w:r>
      <w:r>
        <w:fldChar w:fldCharType="separate"/>
      </w:r>
      <w:r/>
      <w:r>
        <w:fldChar w:fldCharType="end"/>
      </w:r>
      <w:r>
        <w:rPr/>
        <w:t xml:space="preserve"> представлены технические характеристики котлов котельной «№12 Центральная», расположенной по адресу, п. Колотовка, ул. Советская, 5</w:t>
      </w:r>
    </w:p>
    <w:p>
      <w:pPr>
        <w:pStyle w:val="Style61"/>
        <w:numPr>
          <w:ilvl w:val="3"/>
          <w:numId w:val="17"/>
        </w:numPr>
        <w:ind w:left="3087" w:hanging="360"/>
        <w:jc w:val="right"/>
        <w:rPr>
          <w:sz w:val="20"/>
          <w:szCs w:val="20"/>
        </w:rPr>
      </w:pPr>
      <w:bookmarkStart w:id="62" w:name="_Ref375048672"/>
      <w:bookmarkStart w:id="63" w:name="_Ref375048672"/>
      <w:bookmarkEnd w:id="63"/>
      <w:r>
        <w:rPr>
          <w:sz w:val="20"/>
          <w:szCs w:val="20"/>
        </w:rPr>
      </w:r>
    </w:p>
    <w:p>
      <w:pPr>
        <w:pStyle w:val="Normal"/>
        <w:jc w:val="right"/>
        <w:rPr>
          <w:sz w:val="20"/>
          <w:szCs w:val="20"/>
        </w:rPr>
      </w:pPr>
      <w:r>
        <w:rPr>
          <w:sz w:val="20"/>
          <w:szCs w:val="20"/>
        </w:rPr>
        <w:t>Технические характеристики котлов котельной «№12 Центральная», расположенной по адресу,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5857"/>
        <w:gridCol w:w="4063"/>
      </w:tblGrid>
      <w:tr>
        <w:trPr>
          <w:tblHeader w:val="true"/>
        </w:trPr>
        <w:tc>
          <w:tcPr>
            <w:tcW w:w="5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jc w:val="center"/>
              <w:rPr>
                <w:sz w:val="20"/>
                <w:szCs w:val="20"/>
              </w:rPr>
            </w:pPr>
            <w:r>
              <w:rPr>
                <w:sz w:val="20"/>
                <w:szCs w:val="20"/>
              </w:rPr>
              <w:t>Наименование показателя</w:t>
            </w:r>
          </w:p>
        </w:tc>
        <w:tc>
          <w:tcPr>
            <w:tcW w:w="4063"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sz w:val="20"/>
                <w:szCs w:val="20"/>
              </w:rPr>
            </w:pPr>
            <w:r>
              <w:rPr>
                <w:sz w:val="20"/>
                <w:szCs w:val="20"/>
              </w:rPr>
              <w:t>Значение</w:t>
            </w:r>
          </w:p>
        </w:tc>
      </w:tr>
      <w:tr>
        <w:trPr>
          <w:trHeight w:val="225" w:hRule="atLeast"/>
        </w:trPr>
        <w:tc>
          <w:tcPr>
            <w:tcW w:w="5857" w:type="dxa"/>
            <w:vMerge w:val="restart"/>
            <w:tcBorders>
              <w:top w:val="single" w:sz="4" w:space="0" w:color="00000A"/>
              <w:left w:val="single" w:sz="4" w:space="0" w:color="00000A"/>
              <w:right w:val="single" w:sz="4" w:space="0" w:color="00000A"/>
              <w:insideV w:val="single" w:sz="4" w:space="0" w:color="00000A"/>
            </w:tcBorders>
            <w:shd w:color="000000" w:fill="FFFFFF" w:val="clear"/>
            <w:tcMar>
              <w:left w:w="103" w:type="dxa"/>
            </w:tcMar>
            <w:vAlign w:val="center"/>
          </w:tcPr>
          <w:p>
            <w:pPr>
              <w:pStyle w:val="Normal"/>
              <w:rPr>
                <w:sz w:val="20"/>
                <w:szCs w:val="20"/>
              </w:rPr>
            </w:pPr>
            <w:r>
              <w:rPr>
                <w:sz w:val="20"/>
                <w:szCs w:val="20"/>
              </w:rPr>
              <w:t>Марка котла</w:t>
            </w:r>
          </w:p>
        </w:tc>
        <w:tc>
          <w:tcPr>
            <w:tcW w:w="4063"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20"/>
                <w:szCs w:val="20"/>
              </w:rPr>
            </w:pPr>
            <w:r>
              <w:rPr>
                <w:color w:val="000000"/>
                <w:sz w:val="20"/>
                <w:szCs w:val="20"/>
              </w:rPr>
              <w:t>Энергия 3М 0,58 МВт (0,5 Гкал/ч)</w:t>
            </w:r>
          </w:p>
        </w:tc>
      </w:tr>
      <w:tr>
        <w:trPr>
          <w:trHeight w:val="220" w:hRule="atLeast"/>
        </w:trPr>
        <w:tc>
          <w:tcPr>
            <w:tcW w:w="585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rPr>
                <w:sz w:val="20"/>
                <w:szCs w:val="20"/>
              </w:rPr>
            </w:pPr>
            <w:r>
              <w:rPr>
                <w:sz w:val="20"/>
                <w:szCs w:val="20"/>
              </w:rPr>
            </w:r>
          </w:p>
        </w:tc>
        <w:tc>
          <w:tcPr>
            <w:tcW w:w="4063"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20"/>
                <w:szCs w:val="20"/>
              </w:rPr>
            </w:pPr>
            <w:r>
              <w:rPr>
                <w:color w:val="000000"/>
                <w:sz w:val="20"/>
                <w:szCs w:val="20"/>
              </w:rPr>
              <w:t>Гефест-0,8-95 ТР (0,69 Гкал/ч)</w:t>
            </w:r>
          </w:p>
        </w:tc>
      </w:tr>
      <w:tr>
        <w:trPr>
          <w:trHeight w:val="211" w:hRule="atLeast"/>
        </w:trPr>
        <w:tc>
          <w:tcPr>
            <w:tcW w:w="5857"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rPr>
                <w:sz w:val="20"/>
                <w:szCs w:val="20"/>
              </w:rPr>
            </w:pPr>
            <w:r>
              <w:rPr>
                <w:sz w:val="20"/>
                <w:szCs w:val="20"/>
              </w:rPr>
              <w:t>Вид сжигаемого топлива</w:t>
            </w:r>
          </w:p>
        </w:tc>
        <w:tc>
          <w:tcPr>
            <w:tcW w:w="406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sz w:val="20"/>
                <w:szCs w:val="20"/>
              </w:rPr>
            </w:pPr>
            <w:r>
              <w:rPr>
                <w:sz w:val="20"/>
                <w:szCs w:val="20"/>
              </w:rPr>
              <w:t>Уголь</w:t>
            </w:r>
          </w:p>
        </w:tc>
      </w:tr>
      <w:tr>
        <w:trPr>
          <w:trHeight w:val="211" w:hRule="atLeast"/>
        </w:trPr>
        <w:tc>
          <w:tcPr>
            <w:tcW w:w="5857"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before="0" w:after="0"/>
              <w:contextualSpacing/>
              <w:rPr>
                <w:bCs/>
                <w:color w:val="000000"/>
                <w:sz w:val="20"/>
                <w:szCs w:val="20"/>
              </w:rPr>
            </w:pPr>
            <w:r>
              <w:rPr>
                <w:bCs/>
                <w:color w:val="000000"/>
                <w:sz w:val="20"/>
                <w:szCs w:val="20"/>
              </w:rPr>
              <w:t>Потребление, уголь, т/год</w:t>
            </w:r>
          </w:p>
        </w:tc>
        <w:tc>
          <w:tcPr>
            <w:tcW w:w="406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20"/>
                <w:szCs w:val="20"/>
              </w:rPr>
            </w:pPr>
            <w:r>
              <w:rPr>
                <w:color w:val="000000"/>
                <w:sz w:val="20"/>
                <w:szCs w:val="20"/>
              </w:rPr>
              <w:t>1277,84</w:t>
            </w:r>
          </w:p>
        </w:tc>
      </w:tr>
      <w:tr>
        <w:trPr>
          <w:trHeight w:val="306" w:hRule="atLeast"/>
        </w:trPr>
        <w:tc>
          <w:tcPr>
            <w:tcW w:w="5857"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rPr>
                <w:sz w:val="20"/>
                <w:szCs w:val="20"/>
              </w:rPr>
            </w:pPr>
            <w:r>
              <w:rPr>
                <w:sz w:val="20"/>
                <w:szCs w:val="20"/>
              </w:rPr>
              <w:t>Расчетный КПД при сжигании дров, %, не менее</w:t>
            </w:r>
          </w:p>
        </w:tc>
        <w:tc>
          <w:tcPr>
            <w:tcW w:w="406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sz w:val="20"/>
                <w:szCs w:val="20"/>
              </w:rPr>
            </w:pPr>
            <w:r>
              <w:rPr>
                <w:sz w:val="20"/>
                <w:szCs w:val="20"/>
              </w:rPr>
              <w:t>65 и 81 соответственно</w:t>
            </w:r>
          </w:p>
        </w:tc>
      </w:tr>
      <w:tr>
        <w:trPr>
          <w:trHeight w:val="255" w:hRule="atLeast"/>
        </w:trPr>
        <w:tc>
          <w:tcPr>
            <w:tcW w:w="5857"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rPr>
                <w:sz w:val="20"/>
                <w:szCs w:val="20"/>
              </w:rPr>
            </w:pPr>
            <w:r>
              <w:rPr>
                <w:sz w:val="20"/>
                <w:szCs w:val="20"/>
              </w:rPr>
              <w:t>Температура воды на входе в котел, °С</w:t>
            </w:r>
          </w:p>
        </w:tc>
        <w:tc>
          <w:tcPr>
            <w:tcW w:w="406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sz w:val="20"/>
                <w:szCs w:val="20"/>
              </w:rPr>
            </w:pPr>
            <w:r>
              <w:rPr>
                <w:sz w:val="20"/>
                <w:szCs w:val="20"/>
              </w:rPr>
              <w:t>60</w:t>
            </w:r>
          </w:p>
        </w:tc>
      </w:tr>
      <w:tr>
        <w:trPr>
          <w:trHeight w:val="262" w:hRule="atLeast"/>
        </w:trPr>
        <w:tc>
          <w:tcPr>
            <w:tcW w:w="5857"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rPr>
                <w:sz w:val="20"/>
                <w:szCs w:val="20"/>
              </w:rPr>
            </w:pPr>
            <w:r>
              <w:rPr>
                <w:sz w:val="20"/>
                <w:szCs w:val="20"/>
              </w:rPr>
              <w:t>Температура воды на выходе из котла, °С</w:t>
            </w:r>
          </w:p>
        </w:tc>
        <w:tc>
          <w:tcPr>
            <w:tcW w:w="406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sz w:val="20"/>
                <w:szCs w:val="20"/>
              </w:rPr>
            </w:pPr>
            <w:r>
              <w:rPr>
                <w:sz w:val="20"/>
                <w:szCs w:val="20"/>
              </w:rPr>
              <w:t>85</w:t>
            </w:r>
          </w:p>
        </w:tc>
      </w:tr>
    </w:tbl>
    <w:p>
      <w:pPr>
        <w:pStyle w:val="ListParagraph"/>
        <w:numPr>
          <w:ilvl w:val="0"/>
          <w:numId w:val="0"/>
        </w:numPr>
        <w:ind w:left="450" w:hanging="0"/>
        <w:jc w:val="center"/>
        <w:rPr/>
      </w:pPr>
      <w:r>
        <w:rPr/>
      </w:r>
    </w:p>
    <w:p>
      <w:pPr>
        <w:pStyle w:val="Style61"/>
        <w:numPr>
          <w:ilvl w:val="3"/>
          <w:numId w:val="17"/>
        </w:numPr>
        <w:ind w:left="3087" w:hanging="360"/>
        <w:jc w:val="right"/>
        <w:rPr>
          <w:sz w:val="20"/>
          <w:szCs w:val="20"/>
        </w:rPr>
      </w:pPr>
      <w:bookmarkStart w:id="64" w:name="_Ref375048807"/>
      <w:bookmarkStart w:id="65" w:name="_Ref375048807"/>
      <w:bookmarkEnd w:id="65"/>
      <w:r>
        <w:rPr>
          <w:sz w:val="20"/>
          <w:szCs w:val="20"/>
        </w:rPr>
      </w:r>
    </w:p>
    <w:p>
      <w:pPr>
        <w:pStyle w:val="Normal"/>
        <w:jc w:val="right"/>
        <w:rPr>
          <w:sz w:val="20"/>
          <w:szCs w:val="20"/>
        </w:rPr>
      </w:pPr>
      <w:r>
        <w:rPr>
          <w:sz w:val="20"/>
          <w:szCs w:val="20"/>
        </w:rPr>
        <w:t>Данные о вводе в эксплуатацию котлового оборудования, его состоянию и его ремонту</w:t>
      </w:r>
    </w:p>
    <w:tbl>
      <w:tblPr>
        <w:tblW w:w="5000" w:type="pct"/>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107" w:type="dxa"/>
          <w:bottom w:w="0" w:type="dxa"/>
          <w:right w:w="108" w:type="dxa"/>
        </w:tblCellMar>
        <w:tblLook w:firstRow="1" w:noVBand="0" w:lastRow="0" w:firstColumn="1" w:lastColumn="0" w:noHBand="0" w:val="00a0"/>
      </w:tblPr>
      <w:tblGrid>
        <w:gridCol w:w="1635"/>
        <w:gridCol w:w="944"/>
        <w:gridCol w:w="1394"/>
        <w:gridCol w:w="2465"/>
        <w:gridCol w:w="2208"/>
        <w:gridCol w:w="1274"/>
      </w:tblGrid>
      <w:tr>
        <w:trPr>
          <w:tblHeader w:val="true"/>
          <w:trHeight w:val="377" w:hRule="atLeast"/>
        </w:trPr>
        <w:tc>
          <w:tcPr>
            <w:tcW w:w="16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Cs/>
                <w:color w:val="000000"/>
                <w:sz w:val="20"/>
                <w:szCs w:val="20"/>
              </w:rPr>
            </w:pPr>
            <w:r>
              <w:rPr>
                <w:bCs/>
                <w:color w:val="000000"/>
                <w:sz w:val="20"/>
                <w:szCs w:val="20"/>
              </w:rPr>
              <w:t>Марка котла</w:t>
            </w:r>
          </w:p>
        </w:tc>
        <w:tc>
          <w:tcPr>
            <w:tcW w:w="94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Cs/>
                <w:color w:val="000000"/>
                <w:sz w:val="20"/>
                <w:szCs w:val="20"/>
              </w:rPr>
            </w:pPr>
            <w:r>
              <w:rPr>
                <w:bCs/>
                <w:color w:val="000000"/>
                <w:sz w:val="20"/>
                <w:szCs w:val="20"/>
              </w:rPr>
              <w:t>Кол-во котлов, шт.</w:t>
            </w:r>
          </w:p>
        </w:tc>
        <w:tc>
          <w:tcPr>
            <w:tcW w:w="139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Cs/>
                <w:color w:val="000000"/>
                <w:sz w:val="20"/>
                <w:szCs w:val="20"/>
              </w:rPr>
            </w:pPr>
            <w:r>
              <w:rPr>
                <w:bCs/>
                <w:color w:val="000000"/>
                <w:sz w:val="20"/>
                <w:szCs w:val="20"/>
              </w:rPr>
              <w:t>Год ввода в эксплуатацию</w:t>
            </w:r>
          </w:p>
        </w:tc>
        <w:tc>
          <w:tcPr>
            <w:tcW w:w="24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jc w:val="center"/>
              <w:rPr>
                <w:bCs/>
                <w:color w:val="000000"/>
                <w:sz w:val="20"/>
                <w:szCs w:val="20"/>
              </w:rPr>
            </w:pPr>
            <w:r>
              <w:rPr>
                <w:bCs/>
                <w:color w:val="000000"/>
                <w:sz w:val="20"/>
                <w:szCs w:val="20"/>
              </w:rPr>
              <w:t>Год окончания срока службы котла по тех. паспорту</w:t>
            </w:r>
          </w:p>
        </w:tc>
        <w:tc>
          <w:tcPr>
            <w:tcW w:w="220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Cs/>
                <w:color w:val="000000"/>
                <w:sz w:val="20"/>
                <w:szCs w:val="20"/>
              </w:rPr>
            </w:pPr>
            <w:r>
              <w:rPr>
                <w:bCs/>
                <w:color w:val="000000"/>
                <w:sz w:val="20"/>
                <w:szCs w:val="20"/>
              </w:rPr>
              <w:t>Год последнего капитального ремонта</w:t>
            </w:r>
          </w:p>
        </w:tc>
        <w:tc>
          <w:tcPr>
            <w:tcW w:w="127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Cs/>
                <w:color w:val="000000"/>
                <w:sz w:val="20"/>
                <w:szCs w:val="20"/>
              </w:rPr>
            </w:pPr>
            <w:r>
              <w:rPr>
                <w:bCs/>
                <w:color w:val="000000"/>
                <w:sz w:val="20"/>
                <w:szCs w:val="20"/>
              </w:rPr>
              <w:t>Состояние</w:t>
            </w:r>
          </w:p>
        </w:tc>
      </w:tr>
      <w:tr>
        <w:trPr>
          <w:trHeight w:val="204" w:hRule="atLeast"/>
        </w:trPr>
        <w:tc>
          <w:tcPr>
            <w:tcW w:w="16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Энергия 3М 0,58 МВт (0,5 Гкал/ч)</w:t>
            </w:r>
          </w:p>
        </w:tc>
        <w:tc>
          <w:tcPr>
            <w:tcW w:w="94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3</w:t>
            </w:r>
          </w:p>
        </w:tc>
        <w:tc>
          <w:tcPr>
            <w:tcW w:w="139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1985</w:t>
            </w:r>
          </w:p>
        </w:tc>
        <w:tc>
          <w:tcPr>
            <w:tcW w:w="24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1995</w:t>
            </w:r>
          </w:p>
        </w:tc>
        <w:tc>
          <w:tcPr>
            <w:tcW w:w="220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Не предоставлено заказчиком</w:t>
            </w:r>
          </w:p>
        </w:tc>
        <w:tc>
          <w:tcPr>
            <w:tcW w:w="127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Рабочее </w:t>
            </w:r>
          </w:p>
        </w:tc>
      </w:tr>
      <w:tr>
        <w:trPr>
          <w:trHeight w:val="212" w:hRule="atLeast"/>
        </w:trPr>
        <w:tc>
          <w:tcPr>
            <w:tcW w:w="16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Гефест-0,8-95 ТР (0,69 Гкал/ч)</w:t>
            </w:r>
          </w:p>
        </w:tc>
        <w:tc>
          <w:tcPr>
            <w:tcW w:w="94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3</w:t>
            </w:r>
          </w:p>
        </w:tc>
        <w:tc>
          <w:tcPr>
            <w:tcW w:w="139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2012</w:t>
            </w:r>
          </w:p>
        </w:tc>
        <w:tc>
          <w:tcPr>
            <w:tcW w:w="24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2022</w:t>
            </w:r>
          </w:p>
        </w:tc>
        <w:tc>
          <w:tcPr>
            <w:tcW w:w="220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Не предоставлено заказчиком</w:t>
            </w:r>
          </w:p>
        </w:tc>
        <w:tc>
          <w:tcPr>
            <w:tcW w:w="127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Рабочее</w:t>
            </w:r>
          </w:p>
        </w:tc>
      </w:tr>
    </w:tbl>
    <w:p>
      <w:pPr>
        <w:pStyle w:val="ListParagraph"/>
        <w:numPr>
          <w:ilvl w:val="0"/>
          <w:numId w:val="0"/>
        </w:numPr>
        <w:ind w:left="567" w:hanging="0"/>
        <w:jc w:val="both"/>
        <w:rPr/>
      </w:pPr>
      <w:r>
        <w:rPr/>
      </w:r>
    </w:p>
    <w:p>
      <w:pPr>
        <w:pStyle w:val="ListParagraph"/>
        <w:numPr>
          <w:ilvl w:val="0"/>
          <w:numId w:val="3"/>
        </w:numPr>
        <w:ind w:left="0" w:firstLine="567"/>
        <w:jc w:val="both"/>
        <w:rPr/>
      </w:pPr>
      <w:r>
        <w:rPr/>
        <w:t xml:space="preserve">По паспортным характеристикам котла, срок его службы составляет 10 лет, аварийных ситуаций не было. Первый котел запустили в 1985 году, следовательно, рабочий потенциал котлов (трех указанных из шести) исчерпан. Все котлы находятся в рабочем состоянии. Данные о вводе в эксплуатацию котлового оборудования, его состоянию и его ремонту представлены в таблице </w:t>
      </w:r>
      <w:r>
        <w:rPr/>
        <w:fldChar w:fldCharType="begin"/>
      </w:r>
      <w:r>
        <w:instrText> REF _Ref375048807 \r \h </w:instrText>
      </w:r>
      <w:r>
        <w:fldChar w:fldCharType="separate"/>
      </w:r>
      <w:r/>
      <w:r>
        <w:fldChar w:fldCharType="end"/>
      </w:r>
      <w:r>
        <w:rPr/>
        <w:t>.</w:t>
      </w:r>
    </w:p>
    <w:p>
      <w:pPr>
        <w:pStyle w:val="Normal"/>
        <w:jc w:val="both"/>
        <w:rPr/>
      </w:pPr>
      <w:r>
        <w:rPr/>
      </w:r>
    </w:p>
    <w:p>
      <w:pPr>
        <w:pStyle w:val="Normal"/>
        <w:spacing w:before="0" w:after="0"/>
        <w:ind w:firstLine="567"/>
        <w:contextualSpacing/>
        <w:jc w:val="both"/>
        <w:rPr/>
      </w:pPr>
      <w:r>
        <w:rPr/>
        <w:t xml:space="preserve">Фотография дымоходных труб и дымососных насосов котельной «№12 Центральная», расположенной по адресу, п. Колотовка, ул. Советская, 5 представлена на рисунках </w:t>
      </w:r>
      <w:r>
        <w:rPr/>
        <w:fldChar w:fldCharType="begin"/>
      </w:r>
      <w:r>
        <w:instrText> REF _Ref381041046 \r \h </w:instrText>
      </w:r>
      <w:r>
        <w:fldChar w:fldCharType="separate"/>
      </w:r>
      <w:r/>
      <w:r>
        <w:fldChar w:fldCharType="end"/>
      </w:r>
      <w:r>
        <w:rPr/>
        <w:t xml:space="preserve">. - </w:t>
      </w:r>
      <w:r>
        <w:rPr/>
        <w:fldChar w:fldCharType="begin"/>
      </w:r>
      <w:r>
        <w:instrText> REF _Ref383362851 \r \h </w:instrText>
      </w:r>
      <w:r>
        <w:fldChar w:fldCharType="separate"/>
      </w:r>
      <w:r/>
      <w:r>
        <w:fldChar w:fldCharType="end"/>
      </w:r>
      <w:r>
        <w:rPr/>
        <w:t>.</w:t>
      </w:r>
    </w:p>
    <w:p>
      <w:pPr>
        <w:pStyle w:val="Normal"/>
        <w:spacing w:before="0" w:after="0"/>
        <w:contextualSpacing/>
        <w:rPr/>
      </w:pPr>
      <w:r>
        <w:rPr/>
      </w:r>
    </w:p>
    <w:p>
      <w:pPr>
        <w:pStyle w:val="Normal"/>
        <w:spacing w:before="0" w:after="0"/>
        <w:contextualSpacing/>
        <w:jc w:val="center"/>
        <w:rPr/>
      </w:pPr>
      <w:r>
        <w:rPr/>
        <w:drawing>
          <wp:inline distT="0" distB="0" distL="0" distR="0">
            <wp:extent cx="1658620" cy="2785745"/>
            <wp:effectExtent l="0" t="0" r="0" b="0"/>
            <wp:docPr id="37"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3" descr=""/>
                    <pic:cNvPicPr>
                      <a:picLocks noChangeAspect="1" noChangeArrowheads="1"/>
                    </pic:cNvPicPr>
                  </pic:nvPicPr>
                  <pic:blipFill>
                    <a:blip r:embed="rId22"/>
                    <a:stretch>
                      <a:fillRect/>
                    </a:stretch>
                  </pic:blipFill>
                  <pic:spPr bwMode="auto">
                    <a:xfrm>
                      <a:off x="0" y="0"/>
                      <a:ext cx="1658620" cy="2785745"/>
                    </a:xfrm>
                    <a:prstGeom prst="rect">
                      <a:avLst/>
                    </a:prstGeom>
                  </pic:spPr>
                </pic:pic>
              </a:graphicData>
            </a:graphic>
          </wp:inline>
        </w:drawing>
      </w:r>
    </w:p>
    <w:p>
      <w:pPr>
        <w:pStyle w:val="Style67"/>
        <w:numPr>
          <w:ilvl w:val="5"/>
          <w:numId w:val="17"/>
        </w:numPr>
        <w:ind w:left="4527" w:hanging="180"/>
        <w:jc w:val="both"/>
        <w:rPr>
          <w:sz w:val="16"/>
          <w:szCs w:val="16"/>
        </w:rPr>
      </w:pPr>
      <w:bookmarkStart w:id="66" w:name="_Ref381041046"/>
      <w:r>
        <w:rPr>
          <w:sz w:val="16"/>
          <w:szCs w:val="16"/>
        </w:rPr>
        <w:t>Фотография дымоходной трубы котельной Котельная «№12 Центральная», п. Колотовка</w:t>
      </w:r>
      <w:bookmarkEnd w:id="66"/>
      <w:r>
        <w:rPr>
          <w:sz w:val="16"/>
          <w:szCs w:val="16"/>
        </w:rPr>
        <w:t>, ул. Советская, 5</w:t>
      </w:r>
    </w:p>
    <w:p>
      <w:pPr>
        <w:pStyle w:val="Normal"/>
        <w:spacing w:before="0" w:after="0"/>
        <w:contextualSpacing/>
        <w:rPr/>
      </w:pPr>
      <w:r>
        <w:rPr/>
      </w:r>
    </w:p>
    <w:p>
      <w:pPr>
        <w:pStyle w:val="Normal"/>
        <w:spacing w:before="0" w:after="0"/>
        <w:contextualSpacing/>
        <w:jc w:val="center"/>
        <w:rPr/>
      </w:pPr>
      <w:r>
        <w:rPr/>
        <w:drawing>
          <wp:inline distT="0" distB="1270" distL="0" distR="0">
            <wp:extent cx="2689860" cy="1998980"/>
            <wp:effectExtent l="0" t="0" r="0" b="0"/>
            <wp:docPr id="38"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51" descr=""/>
                    <pic:cNvPicPr>
                      <a:picLocks noChangeAspect="1" noChangeArrowheads="1"/>
                    </pic:cNvPicPr>
                  </pic:nvPicPr>
                  <pic:blipFill>
                    <a:blip r:embed="rId23"/>
                    <a:stretch>
                      <a:fillRect/>
                    </a:stretch>
                  </pic:blipFill>
                  <pic:spPr bwMode="auto">
                    <a:xfrm>
                      <a:off x="0" y="0"/>
                      <a:ext cx="2689860" cy="1998980"/>
                    </a:xfrm>
                    <a:prstGeom prst="rect">
                      <a:avLst/>
                    </a:prstGeom>
                  </pic:spPr>
                </pic:pic>
              </a:graphicData>
            </a:graphic>
          </wp:inline>
        </w:drawing>
      </w:r>
    </w:p>
    <w:p>
      <w:pPr>
        <w:pStyle w:val="Style67"/>
        <w:numPr>
          <w:ilvl w:val="5"/>
          <w:numId w:val="17"/>
        </w:numPr>
        <w:ind w:left="4527" w:hanging="180"/>
        <w:jc w:val="both"/>
        <w:rPr>
          <w:sz w:val="16"/>
          <w:szCs w:val="16"/>
        </w:rPr>
      </w:pPr>
      <w:bookmarkStart w:id="67" w:name="_Ref383362851"/>
      <w:bookmarkEnd w:id="67"/>
      <w:r>
        <w:rPr>
          <w:sz w:val="16"/>
          <w:szCs w:val="16"/>
        </w:rPr>
        <w:t>Фотография дымососного насоса котельной «№12 Центральная», п. Колотовка, ул. Советская, 5</w:t>
      </w:r>
    </w:p>
    <w:p>
      <w:pPr>
        <w:pStyle w:val="Normal"/>
        <w:spacing w:before="0" w:after="0"/>
        <w:contextualSpacing/>
        <w:jc w:val="both"/>
        <w:rPr>
          <w:b/>
          <w:b/>
        </w:rPr>
      </w:pPr>
      <w:r>
        <w:rPr>
          <w:b/>
        </w:rPr>
      </w:r>
    </w:p>
    <w:p>
      <w:pPr>
        <w:pStyle w:val="Normal"/>
        <w:spacing w:before="0" w:after="0"/>
        <w:ind w:firstLine="567"/>
        <w:contextualSpacing/>
        <w:jc w:val="both"/>
        <w:rPr/>
      </w:pPr>
      <w:r>
        <w:rPr/>
        <w:t xml:space="preserve">Характеристики дымоходных труб и дымососных насосов котельной «№12 Центральная», расположенной по адресу, п. Колотовка, ул. Советская, 5 представлена в таблицах </w:t>
      </w:r>
      <w:r>
        <w:rPr/>
        <w:fldChar w:fldCharType="begin"/>
      </w:r>
      <w:r>
        <w:instrText> REF _Ref381041678 \r \h </w:instrText>
      </w:r>
      <w:r>
        <w:fldChar w:fldCharType="separate"/>
      </w:r>
      <w:r/>
      <w:r>
        <w:fldChar w:fldCharType="end"/>
      </w:r>
      <w:r>
        <w:rPr/>
        <w:t xml:space="preserve">. - </w:t>
      </w:r>
      <w:r>
        <w:rPr/>
        <w:fldChar w:fldCharType="begin"/>
      </w:r>
      <w:r>
        <w:instrText> REF _Ref381041711 \r \h </w:instrText>
      </w:r>
      <w:r>
        <w:fldChar w:fldCharType="separate"/>
      </w:r>
      <w:r/>
      <w:r>
        <w:fldChar w:fldCharType="end"/>
      </w:r>
    </w:p>
    <w:p>
      <w:pPr>
        <w:pStyle w:val="Normal"/>
        <w:spacing w:before="0" w:after="0"/>
        <w:ind w:firstLine="567"/>
        <w:contextualSpacing/>
        <w:jc w:val="both"/>
        <w:rPr/>
      </w:pPr>
      <w:r>
        <w:rPr/>
      </w:r>
    </w:p>
    <w:p>
      <w:pPr>
        <w:pStyle w:val="Style61"/>
        <w:numPr>
          <w:ilvl w:val="3"/>
          <w:numId w:val="17"/>
        </w:numPr>
        <w:ind w:left="3087" w:hanging="360"/>
        <w:jc w:val="right"/>
        <w:rPr>
          <w:sz w:val="20"/>
          <w:szCs w:val="20"/>
        </w:rPr>
      </w:pPr>
      <w:bookmarkStart w:id="68" w:name="_Ref381041678"/>
      <w:bookmarkStart w:id="69" w:name="_Ref381041678"/>
      <w:bookmarkEnd w:id="69"/>
      <w:r>
        <w:rPr>
          <w:sz w:val="20"/>
          <w:szCs w:val="20"/>
        </w:rPr>
      </w:r>
    </w:p>
    <w:p>
      <w:pPr>
        <w:pStyle w:val="Normal"/>
        <w:jc w:val="right"/>
        <w:rPr>
          <w:sz w:val="16"/>
          <w:szCs w:val="20"/>
        </w:rPr>
      </w:pPr>
      <w:r>
        <w:rPr>
          <w:sz w:val="16"/>
          <w:szCs w:val="20"/>
        </w:rPr>
        <w:t>Данные о вводе в эксплуатацию дымососа, его состоянию и его ремонту котельной "Центральная",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833"/>
        <w:gridCol w:w="915"/>
        <w:gridCol w:w="793"/>
        <w:gridCol w:w="925"/>
        <w:gridCol w:w="980"/>
        <w:gridCol w:w="1101"/>
        <w:gridCol w:w="1192"/>
        <w:gridCol w:w="1327"/>
        <w:gridCol w:w="1151"/>
        <w:gridCol w:w="703"/>
      </w:tblGrid>
      <w:tr>
        <w:trPr>
          <w:trHeight w:val="300" w:hRule="atLeast"/>
        </w:trPr>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20"/>
              </w:rPr>
            </w:pPr>
            <w:r>
              <w:rPr>
                <w:bCs/>
                <w:sz w:val="16"/>
                <w:szCs w:val="20"/>
              </w:rPr>
              <w:t>Станц. номер</w:t>
            </w:r>
          </w:p>
        </w:tc>
        <w:tc>
          <w:tcPr>
            <w:tcW w:w="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20"/>
              </w:rPr>
            </w:pPr>
            <w:r>
              <w:rPr>
                <w:bCs/>
                <w:sz w:val="16"/>
                <w:szCs w:val="20"/>
              </w:rPr>
              <w:t>Марка</w:t>
            </w:r>
          </w:p>
        </w:tc>
        <w:tc>
          <w:tcPr>
            <w:tcW w:w="7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Расход, м3/ч</w:t>
            </w:r>
          </w:p>
        </w:tc>
        <w:tc>
          <w:tcPr>
            <w:tcW w:w="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Напор, мм.в.ст.</w:t>
            </w:r>
          </w:p>
        </w:tc>
        <w:tc>
          <w:tcPr>
            <w:tcW w:w="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20"/>
              </w:rPr>
            </w:pPr>
            <w:r>
              <w:rPr>
                <w:bCs/>
                <w:sz w:val="16"/>
                <w:szCs w:val="20"/>
              </w:rPr>
              <w:t>Год установки</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sz w:val="16"/>
                <w:szCs w:val="20"/>
              </w:rPr>
            </w:pPr>
            <w:r>
              <w:rPr>
                <w:bCs/>
                <w:sz w:val="16"/>
                <w:szCs w:val="20"/>
              </w:rPr>
              <w:t>Тип установки</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Мощность двиг., кВт</w:t>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Число оборотов, об/мин</w:t>
            </w:r>
          </w:p>
        </w:tc>
        <w:tc>
          <w:tcPr>
            <w:tcW w:w="11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Марка эл. двигателя</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bCs/>
                <w:color w:val="000000"/>
                <w:sz w:val="16"/>
                <w:szCs w:val="20"/>
              </w:rPr>
            </w:pPr>
            <w:r>
              <w:rPr>
                <w:bCs/>
                <w:color w:val="000000"/>
                <w:sz w:val="16"/>
                <w:szCs w:val="20"/>
              </w:rPr>
              <w:t>Состояние</w:t>
            </w:r>
          </w:p>
        </w:tc>
      </w:tr>
      <w:tr>
        <w:trPr>
          <w:trHeight w:val="300" w:hRule="atLeast"/>
        </w:trPr>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Д-1</w:t>
            </w:r>
          </w:p>
        </w:tc>
        <w:tc>
          <w:tcPr>
            <w:tcW w:w="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ДН 6,3/1500</w:t>
            </w:r>
          </w:p>
        </w:tc>
        <w:tc>
          <w:tcPr>
            <w:tcW w:w="7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5102</w:t>
            </w:r>
          </w:p>
        </w:tc>
        <w:tc>
          <w:tcPr>
            <w:tcW w:w="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45</w:t>
            </w:r>
          </w:p>
        </w:tc>
        <w:tc>
          <w:tcPr>
            <w:tcW w:w="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2008</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индивидуальный</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45</w:t>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1500</w:t>
            </w:r>
          </w:p>
        </w:tc>
        <w:tc>
          <w:tcPr>
            <w:tcW w:w="11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5АX180 М4У3</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center"/>
          </w:tcPr>
          <w:p>
            <w:pPr>
              <w:pStyle w:val="Normal"/>
              <w:jc w:val="center"/>
              <w:rPr>
                <w:sz w:val="20"/>
                <w:szCs w:val="20"/>
              </w:rPr>
            </w:pPr>
            <w:r>
              <w:rPr>
                <w:sz w:val="20"/>
                <w:szCs w:val="20"/>
              </w:rPr>
              <w:t>рабочий</w:t>
            </w:r>
          </w:p>
        </w:tc>
      </w:tr>
    </w:tbl>
    <w:p>
      <w:pPr>
        <w:pStyle w:val="Normal"/>
        <w:spacing w:before="0" w:after="0"/>
        <w:ind w:firstLine="567"/>
        <w:contextualSpacing/>
        <w:jc w:val="both"/>
        <w:rPr/>
      </w:pPr>
      <w:r>
        <w:rPr/>
      </w:r>
    </w:p>
    <w:p>
      <w:pPr>
        <w:pStyle w:val="Style61"/>
        <w:numPr>
          <w:ilvl w:val="3"/>
          <w:numId w:val="17"/>
        </w:numPr>
        <w:ind w:left="3087" w:hanging="360"/>
        <w:jc w:val="right"/>
        <w:rPr>
          <w:sz w:val="20"/>
          <w:szCs w:val="20"/>
        </w:rPr>
      </w:pPr>
      <w:bookmarkStart w:id="70" w:name="_Ref381041711"/>
      <w:bookmarkStart w:id="71" w:name="_Ref381041711"/>
      <w:bookmarkEnd w:id="71"/>
      <w:r>
        <w:rPr>
          <w:sz w:val="20"/>
          <w:szCs w:val="20"/>
        </w:rPr>
      </w:r>
    </w:p>
    <w:p>
      <w:pPr>
        <w:pStyle w:val="Normal"/>
        <w:jc w:val="right"/>
        <w:rPr>
          <w:sz w:val="16"/>
          <w:szCs w:val="20"/>
        </w:rPr>
      </w:pPr>
      <w:r>
        <w:rPr>
          <w:sz w:val="16"/>
          <w:szCs w:val="20"/>
        </w:rPr>
        <w:t>Данные о вводе в эксплуатацию дымовых труб, его состоянию и его ремонту котельной "Центральная", п. Колотовка, ул. Советская, 5</w:t>
      </w:r>
    </w:p>
    <w:tbl>
      <w:tblPr>
        <w:tblW w:w="5000" w:type="pct"/>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320"/>
        <w:gridCol w:w="1697"/>
        <w:gridCol w:w="1759"/>
        <w:gridCol w:w="1392"/>
        <w:gridCol w:w="1745"/>
        <w:gridCol w:w="2007"/>
      </w:tblGrid>
      <w:tr>
        <w:trPr>
          <w:trHeight w:val="300" w:hRule="atLeast"/>
        </w:trPr>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Станц. номер</w:t>
            </w:r>
          </w:p>
        </w:tc>
        <w:tc>
          <w:tcPr>
            <w:tcW w:w="1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Материал</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Диаметр устья, мм</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Высота, м</w:t>
            </w:r>
          </w:p>
        </w:tc>
        <w:tc>
          <w:tcPr>
            <w:tcW w:w="17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20"/>
                <w:szCs w:val="20"/>
              </w:rPr>
            </w:pPr>
            <w:r>
              <w:rPr>
                <w:bCs/>
                <w:sz w:val="20"/>
                <w:szCs w:val="20"/>
              </w:rPr>
              <w:t>Год установки</w:t>
            </w:r>
          </w:p>
        </w:tc>
        <w:tc>
          <w:tcPr>
            <w:tcW w:w="2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20"/>
                <w:szCs w:val="20"/>
              </w:rPr>
            </w:pPr>
            <w:r>
              <w:rPr>
                <w:bCs/>
                <w:color w:val="000000"/>
                <w:sz w:val="20"/>
                <w:szCs w:val="20"/>
              </w:rPr>
              <w:t>Состояние</w:t>
            </w:r>
          </w:p>
        </w:tc>
      </w:tr>
      <w:tr>
        <w:trPr>
          <w:trHeight w:val="300" w:hRule="atLeast"/>
        </w:trPr>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Дтр-1</w:t>
            </w:r>
          </w:p>
        </w:tc>
        <w:tc>
          <w:tcPr>
            <w:tcW w:w="1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Сталь</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800</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30</w:t>
            </w:r>
          </w:p>
        </w:tc>
        <w:tc>
          <w:tcPr>
            <w:tcW w:w="17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1968</w:t>
            </w:r>
          </w:p>
        </w:tc>
        <w:tc>
          <w:tcPr>
            <w:tcW w:w="2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Рабочее</w:t>
            </w:r>
          </w:p>
        </w:tc>
      </w:tr>
    </w:tbl>
    <w:p>
      <w:pPr>
        <w:pStyle w:val="Normal"/>
        <w:spacing w:before="0" w:after="0"/>
        <w:ind w:firstLine="567"/>
        <w:contextualSpacing/>
        <w:jc w:val="both"/>
        <w:rPr/>
      </w:pPr>
      <w:r>
        <w:rPr/>
      </w:r>
    </w:p>
    <w:p>
      <w:pPr>
        <w:pStyle w:val="Normal"/>
        <w:spacing w:before="0" w:after="0"/>
        <w:ind w:firstLine="567"/>
        <w:contextualSpacing/>
        <w:jc w:val="both"/>
        <w:rPr/>
      </w:pPr>
      <w:r>
        <w:rPr/>
        <w:t xml:space="preserve">Тепловизионное обследование проводится с целью выявления скрытых дефектов и теплопотерь в источнике тепловой энергии. Метод тепловизионного контроля основан на дистанционном измерении и регистрации тепловизором температурных полей наружных поверхностей исследуемых элементов с применением тепловизора </w:t>
      </w:r>
      <w:r>
        <w:rPr>
          <w:lang w:val="en-US"/>
        </w:rPr>
        <w:t>Testo</w:t>
      </w:r>
      <w:r>
        <w:rPr/>
        <w:t xml:space="preserve"> 885-2. Основные технические характеристики прибора приведены таблице </w:t>
      </w:r>
      <w:r>
        <w:rPr/>
        <w:fldChar w:fldCharType="begin"/>
      </w:r>
      <w:r>
        <w:instrText> REF _Ref375048841 \r \h </w:instrText>
      </w:r>
      <w:r>
        <w:fldChar w:fldCharType="separate"/>
      </w:r>
      <w:r/>
      <w:r>
        <w:fldChar w:fldCharType="end"/>
      </w:r>
      <w:r>
        <w:rPr/>
        <w:t>.</w:t>
      </w:r>
    </w:p>
    <w:p>
      <w:pPr>
        <w:pStyle w:val="Style61"/>
        <w:numPr>
          <w:ilvl w:val="3"/>
          <w:numId w:val="17"/>
        </w:numPr>
        <w:ind w:left="3087" w:hanging="360"/>
        <w:jc w:val="right"/>
        <w:rPr>
          <w:sz w:val="20"/>
          <w:szCs w:val="20"/>
        </w:rPr>
      </w:pPr>
      <w:bookmarkStart w:id="72" w:name="_Ref375048841"/>
      <w:bookmarkStart w:id="73" w:name="_Ref375048841"/>
      <w:bookmarkEnd w:id="73"/>
      <w:r>
        <w:rPr>
          <w:sz w:val="20"/>
          <w:szCs w:val="20"/>
        </w:rPr>
      </w:r>
    </w:p>
    <w:p>
      <w:pPr>
        <w:pStyle w:val="Normal"/>
        <w:jc w:val="right"/>
        <w:rPr>
          <w:sz w:val="16"/>
          <w:szCs w:val="16"/>
        </w:rPr>
      </w:pPr>
      <w:r>
        <w:rPr>
          <w:sz w:val="16"/>
          <w:szCs w:val="16"/>
        </w:rPr>
        <w:t xml:space="preserve">Основные технические характеристики прибора </w:t>
      </w:r>
      <w:r>
        <w:rPr>
          <w:sz w:val="16"/>
          <w:szCs w:val="16"/>
          <w:lang w:val="en-US"/>
        </w:rPr>
        <w:t>Testo</w:t>
      </w:r>
      <w:r>
        <w:rPr>
          <w:sz w:val="16"/>
          <w:szCs w:val="16"/>
        </w:rPr>
        <w:t xml:space="preserve"> 885-2</w:t>
      </w:r>
    </w:p>
    <w:p>
      <w:pPr>
        <w:pStyle w:val="Normal"/>
        <w:spacing w:before="0" w:after="0"/>
        <w:ind w:firstLine="567"/>
        <w:contextualSpacing/>
        <w:jc w:val="both"/>
        <w:rPr>
          <w:b/>
          <w:b/>
        </w:rPr>
      </w:pPr>
      <w:r>
        <w:rPr>
          <w:b/>
        </w:rPr>
      </w:r>
      <w:r>
        <mc:AlternateContent>
          <mc:Choice Requires="wps">
            <w:drawing>
              <wp:anchor behindDoc="0" distT="0" distB="0" distL="114300" distR="114300" simplePos="0" locked="0" layoutInCell="1" allowOverlap="1" relativeHeight="106">
                <wp:simplePos x="0" y="0"/>
                <wp:positionH relativeFrom="column">
                  <wp:posOffset>-96520</wp:posOffset>
                </wp:positionH>
                <wp:positionV relativeFrom="paragraph">
                  <wp:posOffset>635</wp:posOffset>
                </wp:positionV>
                <wp:extent cx="6299835" cy="2000885"/>
                <wp:effectExtent l="0" t="0" r="0" b="0"/>
                <wp:wrapSquare wrapText="bothSides"/>
                <wp:docPr id="39" name="Врезка8"/>
                <a:graphic xmlns:a="http://schemas.openxmlformats.org/drawingml/2006/main">
                  <a:graphicData uri="http://schemas.microsoft.com/office/word/2010/wordprocessingShape">
                    <wps:wsp>
                      <wps:cNvSpPr txBox="1"/>
                      <wps:spPr>
                        <a:xfrm>
                          <a:off x="0" y="0"/>
                          <a:ext cx="6299835" cy="2000885"/>
                        </a:xfrm>
                        <a:prstGeom prst="rect"/>
                      </wps:spPr>
                      <wps:txbx>
                        <w:txbxContent>
                          <w:tbl>
                            <w:tblPr>
                              <w:tblpPr w:bottomFromText="0" w:horzAnchor="text" w:leftFromText="180" w:rightFromText="180" w:tblpX="-39" w:tblpY="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4724"/>
                              <w:gridCol w:w="5196"/>
                            </w:tblGrid>
                            <w:tr>
                              <w:trPr>
                                <w:tblHeader w:val="true"/>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Наименование характеристики</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Диапазон измерений</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Пространственное разрешение</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1.7 мрад</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bCs/>
                                      <w:sz w:val="20"/>
                                      <w:shd w:fill="F0F0F0" w:val="clear"/>
                                    </w:rPr>
                                    <w:t>Температурная чувствительность (NETD)</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&lt;30 мК при 30°C</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Тип детектора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FPA 320 x 240 пикселей, a.Si</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bCs/>
                                      <w:sz w:val="20"/>
                                      <w:shd w:fill="F0F0F0" w:val="clear"/>
                                    </w:rPr>
                                    <w:t>Частота обновления кадра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9 Гц</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Диапазон измеряемых температур</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-20…+350</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 xml:space="preserve">Предел допускаемой погрешности </w:t>
                                  </w:r>
                                </w:p>
                                <w:p>
                                  <w:pPr>
                                    <w:pStyle w:val="Style58"/>
                                    <w:spacing w:before="0" w:after="0"/>
                                    <w:contextualSpacing/>
                                    <w:jc w:val="both"/>
                                    <w:rPr/>
                                  </w:pPr>
                                  <w:r>
                                    <w:rPr>
                                      <w:sz w:val="20"/>
                                    </w:rPr>
                                    <w:t>абсолютной ≤ 100оС</w:t>
                                  </w:r>
                                </w:p>
                                <w:p>
                                  <w:pPr>
                                    <w:pStyle w:val="Style58"/>
                                    <w:spacing w:before="0" w:after="0"/>
                                    <w:contextualSpacing/>
                                    <w:jc w:val="both"/>
                                    <w:rPr/>
                                  </w:pPr>
                                  <w:r>
                                    <w:rPr>
                                      <w:sz w:val="20"/>
                                    </w:rPr>
                                    <w:t>относительной ≥ 100оС</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±2оС</w:t>
                                  </w:r>
                                </w:p>
                                <w:p>
                                  <w:pPr>
                                    <w:pStyle w:val="Style58"/>
                                    <w:spacing w:before="0" w:after="0"/>
                                    <w:contextualSpacing/>
                                    <w:rPr/>
                                  </w:pPr>
                                  <w:r>
                                    <w:rPr>
                                      <w:sz w:val="20"/>
                                    </w:rPr>
                                    <w:t>±2%</w:t>
                                  </w:r>
                                </w:p>
                              </w:tc>
                            </w:tr>
                            <w:tr>
                              <w:trPr>
                                <w:trHeight w:val="269"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pPr>
                                  <w:r>
                                    <w:rPr>
                                      <w:bCs/>
                                      <w:sz w:val="20"/>
                                    </w:rPr>
                                    <w:t>Влажность воздуха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right" w:pos="5152" w:leader="none"/>
                                    </w:tabs>
                                    <w:spacing w:before="0" w:after="0"/>
                                    <w:contextualSpacing/>
                                    <w:jc w:val="center"/>
                                    <w:rPr/>
                                  </w:pPr>
                                  <w:r>
                                    <w:rPr>
                                      <w:sz w:val="20"/>
                                    </w:rPr>
                                    <w:t>20% ... 80% без конденсации</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ЖК-дисплей</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сенсорный ж/к дисплей 4.3”, 480x272 пикселей</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Температура работы</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-20°С до+ 50°С</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Заводской номер</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02363645</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96.05pt;height:157.55pt;mso-wrap-distance-left:9pt;mso-wrap-distance-right:9pt;mso-wrap-distance-top:0pt;mso-wrap-distance-bottom:0pt;margin-top:0.05pt;mso-position-vertical-relative:text;margin-left:-7.6pt;mso-position-horizontal-relative:text">
                <v:textbox inset="0in,0in,0in,0in">
                  <w:txbxContent>
                    <w:tbl>
                      <w:tblPr>
                        <w:tblpPr w:bottomFromText="0" w:horzAnchor="text" w:leftFromText="180" w:rightFromText="180" w:tblpX="-39" w:tblpY="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4724"/>
                        <w:gridCol w:w="5196"/>
                      </w:tblGrid>
                      <w:tr>
                        <w:trPr>
                          <w:tblHeader w:val="true"/>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Наименование характеристики</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Диапазон измерений</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Пространственное разрешение</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1.7 мрад</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bCs/>
                                <w:sz w:val="20"/>
                                <w:shd w:fill="F0F0F0" w:val="clear"/>
                              </w:rPr>
                              <w:t>Температурная чувствительность (NETD)</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&lt;30 мК при 30°C</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Тип детектора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FPA 320 x 240 пикселей, a.Si</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bCs/>
                                <w:sz w:val="20"/>
                                <w:shd w:fill="F0F0F0" w:val="clear"/>
                              </w:rPr>
                              <w:t>Частота обновления кадра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shd w:fill="F0F0F0" w:val="clear"/>
                              </w:rPr>
                              <w:t>9 Гц</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Диапазон измеряемых температур</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-20…+350</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 xml:space="preserve">Предел допускаемой погрешности </w:t>
                            </w:r>
                          </w:p>
                          <w:p>
                            <w:pPr>
                              <w:pStyle w:val="Style58"/>
                              <w:spacing w:before="0" w:after="0"/>
                              <w:contextualSpacing/>
                              <w:jc w:val="both"/>
                              <w:rPr/>
                            </w:pPr>
                            <w:r>
                              <w:rPr>
                                <w:sz w:val="20"/>
                              </w:rPr>
                              <w:t>абсолютной ≤ 100оС</w:t>
                            </w:r>
                          </w:p>
                          <w:p>
                            <w:pPr>
                              <w:pStyle w:val="Style58"/>
                              <w:spacing w:before="0" w:after="0"/>
                              <w:contextualSpacing/>
                              <w:jc w:val="both"/>
                              <w:rPr/>
                            </w:pPr>
                            <w:r>
                              <w:rPr>
                                <w:sz w:val="20"/>
                              </w:rPr>
                              <w:t>относительной ≥ 100оС</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rPr>
                              <w:t>±2оС</w:t>
                            </w:r>
                          </w:p>
                          <w:p>
                            <w:pPr>
                              <w:pStyle w:val="Style58"/>
                              <w:spacing w:before="0" w:after="0"/>
                              <w:contextualSpacing/>
                              <w:rPr/>
                            </w:pPr>
                            <w:r>
                              <w:rPr>
                                <w:sz w:val="20"/>
                              </w:rPr>
                              <w:t>±2%</w:t>
                            </w:r>
                          </w:p>
                        </w:tc>
                      </w:tr>
                      <w:tr>
                        <w:trPr>
                          <w:trHeight w:val="269"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both"/>
                              <w:rPr/>
                            </w:pPr>
                            <w:r>
                              <w:rPr>
                                <w:bCs/>
                                <w:sz w:val="20"/>
                              </w:rPr>
                              <w:t>Влажность воздуха</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right" w:pos="5152" w:leader="none"/>
                              </w:tabs>
                              <w:spacing w:before="0" w:after="0"/>
                              <w:contextualSpacing/>
                              <w:jc w:val="center"/>
                              <w:rPr/>
                            </w:pPr>
                            <w:r>
                              <w:rPr>
                                <w:sz w:val="20"/>
                              </w:rPr>
                              <w:t>20% ... 80% без конденсации</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jc w:val="both"/>
                              <w:rPr/>
                            </w:pPr>
                            <w:r>
                              <w:rPr>
                                <w:sz w:val="20"/>
                              </w:rPr>
                              <w:t>ЖК-дисплей</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58"/>
                              <w:spacing w:before="0" w:after="0"/>
                              <w:contextualSpacing/>
                              <w:rPr/>
                            </w:pPr>
                            <w:r>
                              <w:rPr>
                                <w:sz w:val="20"/>
                                <w:shd w:fill="F0F0F0" w:val="clear"/>
                              </w:rPr>
                              <w:t>сенсорный ж/к дисплей 4.3”, 480x272 пикселей</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Температура работы</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-20°С до+ 50°С</w:t>
                            </w:r>
                          </w:p>
                        </w:tc>
                      </w:tr>
                      <w:tr>
                        <w:trPr>
                          <w:trHeight w:val="20" w:hRule="atLeast"/>
                          <w:cantSplit w:val="true"/>
                        </w:trPr>
                        <w:tc>
                          <w:tcPr>
                            <w:tcW w:w="4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jc w:val="both"/>
                              <w:rPr/>
                            </w:pPr>
                            <w:r>
                              <w:rPr>
                                <w:sz w:val="20"/>
                              </w:rPr>
                              <w:t>Заводской номер</w:t>
                            </w:r>
                          </w:p>
                        </w:tc>
                        <w:tc>
                          <w:tcPr>
                            <w:tcW w:w="5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Style58"/>
                              <w:spacing w:before="0" w:after="0"/>
                              <w:contextualSpacing/>
                              <w:rPr/>
                            </w:pPr>
                            <w:r>
                              <w:rPr>
                                <w:sz w:val="20"/>
                              </w:rPr>
                              <w:t>02363645</w:t>
                            </w:r>
                          </w:p>
                        </w:tc>
                      </w:tr>
                    </w:tbl>
                  </w:txbxContent>
                </v:textbox>
                <w10:wrap type="square"/>
              </v:rect>
            </w:pict>
          </mc:Fallback>
        </mc:AlternateContent>
      </w:r>
    </w:p>
    <w:p>
      <w:pPr>
        <w:pStyle w:val="Normal"/>
        <w:spacing w:before="0" w:after="0"/>
        <w:ind w:firstLine="567"/>
        <w:contextualSpacing/>
        <w:jc w:val="both"/>
        <w:rPr/>
      </w:pPr>
      <w:r>
        <w:rPr/>
        <w:t>Измерения проводились 27.01.2014, при температуре окружающего воздуха –20</w:t>
      </w:r>
      <w:r>
        <w:rPr>
          <w:vertAlign w:val="superscript"/>
        </w:rPr>
        <w:t>о</w:t>
      </w:r>
      <w:r>
        <w:rPr/>
        <w:t>С, температура в котельной составляла около 20</w:t>
      </w:r>
      <w:r>
        <w:rPr>
          <w:vertAlign w:val="superscript"/>
        </w:rPr>
        <w:t>о</w:t>
      </w:r>
      <w:r>
        <w:rPr/>
        <w:t xml:space="preserve">С, в соответствие с ГОСТ 26629-85. В отчет по результатам исследований включены кадры, наиболее ярко и полно отражающие состояние обследуемых поверхностей оборудования котельной Котельная «№12 Центральная», п. Колотовка, ул. Советская, 5. Результаты тепловизионного обследования оборудования «№12 Центральная», п. Колотовка, ул. Советская, 5 представлены в термограммах </w:t>
      </w:r>
      <w:r>
        <w:rPr/>
        <w:fldChar w:fldCharType="begin"/>
      </w:r>
      <w:r>
        <w:instrText> REF _Ref375063476 \r \h </w:instrText>
      </w:r>
      <w:r>
        <w:fldChar w:fldCharType="separate"/>
      </w:r>
      <w:r>
        <w:t>Термограмма 1.</w:t>
      </w:r>
      <w:r>
        <w:fldChar w:fldCharType="end"/>
      </w:r>
      <w:r>
        <w:rPr/>
        <w:t xml:space="preserve"> - </w:t>
      </w:r>
      <w:r>
        <w:rPr/>
        <w:fldChar w:fldCharType="begin"/>
      </w:r>
      <w:r>
        <w:instrText> REF _Ref376110036 \r \h </w:instrText>
      </w:r>
      <w:r>
        <w:fldChar w:fldCharType="separate"/>
      </w:r>
      <w:r/>
      <w:r>
        <w:fldChar w:fldCharType="end"/>
      </w:r>
    </w:p>
    <w:p>
      <w:pPr>
        <w:pStyle w:val="Normal"/>
        <w:spacing w:before="0" w:after="0"/>
        <w:ind w:firstLine="567"/>
        <w:contextualSpacing/>
        <w:jc w:val="both"/>
        <w:rPr/>
      </w:pPr>
      <w:r>
        <w:rPr/>
      </w:r>
      <w:r>
        <w:br w:type="page"/>
      </w:r>
    </w:p>
    <w:p>
      <w:pPr>
        <w:pStyle w:val="Style68"/>
        <w:numPr>
          <w:ilvl w:val="0"/>
          <w:numId w:val="0"/>
        </w:numPr>
        <w:ind w:left="2268" w:firstLine="709"/>
        <w:jc w:val="left"/>
        <w:rPr/>
      </w:pPr>
      <w:r>
        <w:rPr/>
      </w:r>
    </w:p>
    <w:p>
      <w:pPr>
        <w:pStyle w:val="Style68"/>
        <w:numPr>
          <w:ilvl w:val="0"/>
          <w:numId w:val="0"/>
        </w:numPr>
        <w:ind w:left="2268" w:firstLine="709"/>
        <w:jc w:val="center"/>
        <w:rPr/>
      </w:pPr>
      <w:r>
        <w:rPr/>
        <w:drawing>
          <wp:inline distT="0" distB="8255" distL="0" distR="0">
            <wp:extent cx="4497705" cy="3306445"/>
            <wp:effectExtent l="0" t="0" r="0" b="0"/>
            <wp:docPr id="40"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1" descr=""/>
                    <pic:cNvPicPr>
                      <a:picLocks noChangeAspect="1" noChangeArrowheads="1"/>
                    </pic:cNvPicPr>
                  </pic:nvPicPr>
                  <pic:blipFill>
                    <a:blip r:embed="rId24"/>
                    <a:stretch>
                      <a:fillRect/>
                    </a:stretch>
                  </pic:blipFill>
                  <pic:spPr bwMode="auto">
                    <a:xfrm>
                      <a:off x="0" y="0"/>
                      <a:ext cx="4497705" cy="3306445"/>
                    </a:xfrm>
                    <a:prstGeom prst="rect">
                      <a:avLst/>
                    </a:prstGeom>
                  </pic:spPr>
                </pic:pic>
              </a:graphicData>
            </a:graphic>
          </wp:inline>
        </w:drawing>
      </w:r>
    </w:p>
    <w:p>
      <w:pPr>
        <w:pStyle w:val="Style68"/>
        <w:numPr>
          <w:ilvl w:val="6"/>
          <w:numId w:val="17"/>
        </w:numPr>
        <w:ind w:left="5247" w:hanging="360"/>
        <w:jc w:val="center"/>
        <w:rPr>
          <w:sz w:val="20"/>
        </w:rPr>
      </w:pPr>
      <w:bookmarkStart w:id="74" w:name="_Ref375063476"/>
      <w:bookmarkStart w:id="75" w:name="_Ref375063476"/>
      <w:bookmarkEnd w:id="75"/>
      <w:r>
        <w:rPr>
          <w:sz w:val="20"/>
        </w:rPr>
      </w:r>
    </w:p>
    <w:p>
      <w:pPr>
        <w:pStyle w:val="Normal"/>
        <w:spacing w:before="0" w:after="0"/>
        <w:ind w:firstLine="567"/>
        <w:contextualSpacing/>
        <w:jc w:val="both"/>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_Ref375063476 \r \h </w:instrText>
      </w:r>
      <w:r>
        <w:fldChar w:fldCharType="separate"/>
      </w:r>
      <w:r>
        <w:t>Термограмма 1.</w:t>
      </w:r>
      <w:r>
        <w:fldChar w:fldCharType="end"/>
      </w:r>
      <w:r>
        <w:rPr/>
        <w:t xml:space="preserve">. </w:t>
      </w:r>
    </w:p>
    <w:p>
      <w:pPr>
        <w:pStyle w:val="ListParagraph"/>
        <w:numPr>
          <w:ilvl w:val="0"/>
          <w:numId w:val="9"/>
        </w:numPr>
        <w:spacing w:before="10" w:after="0"/>
        <w:ind w:left="0" w:firstLine="567"/>
        <w:contextualSpacing/>
        <w:jc w:val="both"/>
        <w:rPr/>
      </w:pPr>
      <w:r>
        <w:rPr/>
        <w:t xml:space="preserve">Температура воды в подающей магистрали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9"/>
        </w:numPr>
        <w:spacing w:before="10" w:after="0"/>
        <w:ind w:left="0" w:firstLine="567"/>
        <w:contextualSpacing/>
        <w:jc w:val="both"/>
        <w:rPr>
          <w:b/>
          <w:b/>
          <w:szCs w:val="20"/>
        </w:rPr>
      </w:pPr>
      <w:r>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pPr>
        <w:pStyle w:val="ListParagraph"/>
        <w:numPr>
          <w:ilvl w:val="0"/>
          <w:numId w:val="9"/>
        </w:numPr>
        <w:spacing w:before="10" w:after="0"/>
        <w:ind w:left="0" w:firstLine="567"/>
        <w:contextualSpacing/>
        <w:jc w:val="both"/>
        <w:rPr/>
      </w:pPr>
      <w:r>
        <w:rPr/>
        <w:t>Профильные линии указывает на незначительное загрязнение в подающей магистрали.</w:t>
      </w:r>
    </w:p>
    <w:p>
      <w:pPr>
        <w:pStyle w:val="ListParagraph"/>
        <w:numPr>
          <w:ilvl w:val="0"/>
          <w:numId w:val="0"/>
        </w:numPr>
        <w:spacing w:before="10" w:after="0"/>
        <w:ind w:left="567" w:hanging="0"/>
        <w:contextualSpacing/>
        <w:jc w:val="both"/>
        <w:rPr>
          <w:rStyle w:val="24"/>
          <w:szCs w:val="20"/>
        </w:rPr>
      </w:pPr>
      <w:r>
        <w:rPr>
          <w:szCs w:val="20"/>
        </w:rPr>
      </w:r>
    </w:p>
    <w:p>
      <w:pPr>
        <w:pStyle w:val="Normal"/>
        <w:spacing w:before="0" w:after="0"/>
        <w:contextualSpacing/>
        <w:jc w:val="center"/>
        <w:rPr/>
      </w:pPr>
      <w:r>
        <w:rPr/>
        <w:drawing>
          <wp:inline distT="0" distB="0" distL="0" distR="0">
            <wp:extent cx="3891280" cy="2860040"/>
            <wp:effectExtent l="0" t="0" r="0" b="0"/>
            <wp:docPr id="4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 descr=""/>
                    <pic:cNvPicPr>
                      <a:picLocks noChangeAspect="1" noChangeArrowheads="1"/>
                    </pic:cNvPicPr>
                  </pic:nvPicPr>
                  <pic:blipFill>
                    <a:blip r:embed="rId25"/>
                    <a:stretch>
                      <a:fillRect/>
                    </a:stretch>
                  </pic:blipFill>
                  <pic:spPr bwMode="auto">
                    <a:xfrm>
                      <a:off x="0" y="0"/>
                      <a:ext cx="3891280" cy="2860040"/>
                    </a:xfrm>
                    <a:prstGeom prst="rect">
                      <a:avLst/>
                    </a:prstGeom>
                  </pic:spPr>
                </pic:pic>
              </a:graphicData>
            </a:graphic>
          </wp:inline>
        </w:drawing>
      </w:r>
    </w:p>
    <w:p>
      <w:pPr>
        <w:pStyle w:val="Style68"/>
        <w:numPr>
          <w:ilvl w:val="6"/>
          <w:numId w:val="17"/>
        </w:numPr>
        <w:ind w:left="5247" w:hanging="360"/>
        <w:jc w:val="center"/>
        <w:rPr>
          <w:sz w:val="20"/>
        </w:rPr>
      </w:pPr>
      <w:bookmarkStart w:id="76" w:name="_Ref375063683"/>
      <w:bookmarkStart w:id="77" w:name="_Ref375063683"/>
      <w:bookmarkEnd w:id="77"/>
      <w:r>
        <w:rPr>
          <w:sz w:val="20"/>
        </w:rPr>
      </w:r>
    </w:p>
    <w:p>
      <w:pPr>
        <w:pStyle w:val="Normal"/>
        <w:rPr/>
      </w:pPr>
      <w:r>
        <w:rPr/>
      </w:r>
    </w:p>
    <w:p>
      <w:pPr>
        <w:pStyle w:val="Normal"/>
        <w:spacing w:before="0" w:after="0"/>
        <w:ind w:firstLine="567"/>
        <w:contextualSpacing/>
        <w:jc w:val="both"/>
        <w:rPr/>
      </w:pPr>
      <w:r>
        <w:rPr/>
        <w:t xml:space="preserve">Комментарий к термограмме </w:t>
      </w:r>
      <w:r>
        <w:rPr/>
        <w:fldChar w:fldCharType="begin"/>
      </w:r>
      <w:r>
        <w:instrText> REF _Ref375063683 \r \h </w:instrText>
      </w:r>
      <w:r>
        <w:fldChar w:fldCharType="separate"/>
      </w:r>
      <w:r>
        <w:t>Термограмма 2.</w:t>
      </w:r>
      <w:r>
        <w:fldChar w:fldCharType="end"/>
      </w:r>
      <w:r>
        <w:rPr/>
        <w:t xml:space="preserve">. </w:t>
      </w:r>
    </w:p>
    <w:p>
      <w:pPr>
        <w:pStyle w:val="ListParagraph"/>
        <w:numPr>
          <w:ilvl w:val="0"/>
          <w:numId w:val="13"/>
        </w:numPr>
        <w:spacing w:before="10" w:after="0"/>
        <w:ind w:left="0" w:firstLine="567"/>
        <w:contextualSpacing/>
        <w:jc w:val="both"/>
        <w:rPr>
          <w:b/>
          <w:b/>
        </w:rPr>
      </w:pPr>
      <w:r>
        <w:rPr/>
        <w:t>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pPr>
        <w:pStyle w:val="ListParagraph"/>
        <w:numPr>
          <w:ilvl w:val="0"/>
          <w:numId w:val="13"/>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13"/>
        </w:numPr>
        <w:spacing w:before="10" w:after="0"/>
        <w:contextualSpacing/>
        <w:jc w:val="both"/>
        <w:rPr/>
      </w:pPr>
      <w:r>
        <w:rPr/>
        <w:t>Профильные линии указывает на незначительное загрязнение в подающей магистрали.</w:t>
      </w:r>
    </w:p>
    <w:p>
      <w:pPr>
        <w:pStyle w:val="Normal"/>
        <w:spacing w:before="10" w:after="0"/>
        <w:ind w:firstLine="567"/>
        <w:jc w:val="both"/>
        <w:rPr/>
      </w:pPr>
      <w:r>
        <w:rPr/>
      </w:r>
    </w:p>
    <w:p>
      <w:pPr>
        <w:pStyle w:val="Normal"/>
        <w:spacing w:before="10" w:after="0"/>
        <w:jc w:val="center"/>
        <w:rPr/>
      </w:pPr>
      <w:r>
        <w:rPr/>
        <w:drawing>
          <wp:inline distT="0" distB="3810" distL="0" distR="8890">
            <wp:extent cx="4029710" cy="2339340"/>
            <wp:effectExtent l="0" t="0" r="0" b="0"/>
            <wp:docPr id="42"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53" descr=""/>
                    <pic:cNvPicPr>
                      <a:picLocks noChangeAspect="1" noChangeArrowheads="1"/>
                    </pic:cNvPicPr>
                  </pic:nvPicPr>
                  <pic:blipFill>
                    <a:blip r:embed="rId26"/>
                    <a:stretch>
                      <a:fillRect/>
                    </a:stretch>
                  </pic:blipFill>
                  <pic:spPr bwMode="auto">
                    <a:xfrm>
                      <a:off x="0" y="0"/>
                      <a:ext cx="4029710" cy="2339340"/>
                    </a:xfrm>
                    <a:prstGeom prst="rect">
                      <a:avLst/>
                    </a:prstGeom>
                  </pic:spPr>
                </pic:pic>
              </a:graphicData>
            </a:graphic>
          </wp:inline>
        </w:drawing>
      </w:r>
    </w:p>
    <w:p>
      <w:pPr>
        <w:pStyle w:val="Style68"/>
        <w:numPr>
          <w:ilvl w:val="6"/>
          <w:numId w:val="17"/>
        </w:numPr>
        <w:ind w:left="5247" w:hanging="360"/>
        <w:jc w:val="center"/>
        <w:rPr>
          <w:sz w:val="20"/>
        </w:rPr>
      </w:pPr>
      <w:bookmarkStart w:id="78" w:name="_Ref375063796"/>
      <w:bookmarkStart w:id="79" w:name="_Ref375063796"/>
      <w:bookmarkEnd w:id="79"/>
      <w:r>
        <w:rPr>
          <w:sz w:val="20"/>
        </w:rPr>
      </w:r>
    </w:p>
    <w:p>
      <w:pPr>
        <w:pStyle w:val="Normal"/>
        <w:rPr/>
      </w:pPr>
      <w:r>
        <w:rPr/>
      </w:r>
    </w:p>
    <w:p>
      <w:pPr>
        <w:pStyle w:val="Normal"/>
        <w:spacing w:before="0" w:after="0"/>
        <w:ind w:firstLine="567"/>
        <w:contextualSpacing/>
        <w:rPr/>
      </w:pPr>
      <w:r>
        <w:rPr/>
        <w:t xml:space="preserve">Комментарий к термограмме </w:t>
      </w:r>
      <w:r>
        <w:rPr/>
        <w:fldChar w:fldCharType="begin"/>
      </w:r>
      <w:r>
        <w:instrText> REF _Ref375063796 \r \h </w:instrText>
      </w:r>
      <w:r>
        <w:fldChar w:fldCharType="separate"/>
      </w:r>
      <w:r>
        <w:t>Термограмма 3.</w:t>
      </w:r>
      <w:r>
        <w:fldChar w:fldCharType="end"/>
      </w:r>
    </w:p>
    <w:p>
      <w:pPr>
        <w:pStyle w:val="ListParagraph"/>
        <w:numPr>
          <w:ilvl w:val="0"/>
          <w:numId w:val="20"/>
        </w:numPr>
        <w:ind w:left="0" w:firstLine="567"/>
        <w:jc w:val="both"/>
        <w:rPr/>
      </w:pPr>
      <w:r>
        <w:rPr/>
        <w:t xml:space="preserve">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 </w:t>
      </w:r>
    </w:p>
    <w:p>
      <w:pPr>
        <w:pStyle w:val="ListParagraph"/>
        <w:numPr>
          <w:ilvl w:val="0"/>
          <w:numId w:val="20"/>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20"/>
        </w:numPr>
        <w:spacing w:before="10" w:after="0"/>
        <w:contextualSpacing/>
        <w:jc w:val="both"/>
        <w:rPr/>
      </w:pPr>
      <w:r>
        <w:rPr/>
        <w:t>Выявлено разрушение теплоизоляционной конструкции котла.</w:t>
      </w:r>
    </w:p>
    <w:p>
      <w:pPr>
        <w:pStyle w:val="Normal"/>
        <w:spacing w:before="10" w:after="0"/>
        <w:ind w:firstLine="567"/>
        <w:jc w:val="both"/>
        <w:rPr/>
      </w:pPr>
      <w:r>
        <w:rPr/>
      </w:r>
    </w:p>
    <w:p>
      <w:pPr>
        <w:pStyle w:val="Normal"/>
        <w:spacing w:before="10" w:after="0"/>
        <w:jc w:val="center"/>
        <w:rPr/>
      </w:pPr>
      <w:r>
        <w:rPr/>
        <w:drawing>
          <wp:inline distT="0" distB="0" distL="0" distR="8255">
            <wp:extent cx="4220845" cy="2328545"/>
            <wp:effectExtent l="0" t="0" r="0" b="0"/>
            <wp:docPr id="43"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5" descr=""/>
                    <pic:cNvPicPr>
                      <a:picLocks noChangeAspect="1" noChangeArrowheads="1"/>
                    </pic:cNvPicPr>
                  </pic:nvPicPr>
                  <pic:blipFill>
                    <a:blip r:embed="rId27"/>
                    <a:stretch>
                      <a:fillRect/>
                    </a:stretch>
                  </pic:blipFill>
                  <pic:spPr bwMode="auto">
                    <a:xfrm>
                      <a:off x="0" y="0"/>
                      <a:ext cx="4220845" cy="2328545"/>
                    </a:xfrm>
                    <a:prstGeom prst="rect">
                      <a:avLst/>
                    </a:prstGeom>
                  </pic:spPr>
                </pic:pic>
              </a:graphicData>
            </a:graphic>
          </wp:inline>
        </w:drawing>
      </w:r>
    </w:p>
    <w:p>
      <w:pPr>
        <w:pStyle w:val="Style68"/>
        <w:numPr>
          <w:ilvl w:val="6"/>
          <w:numId w:val="17"/>
        </w:numPr>
        <w:ind w:left="5247" w:hanging="360"/>
        <w:jc w:val="center"/>
        <w:rPr>
          <w:sz w:val="20"/>
        </w:rPr>
      </w:pPr>
      <w:r>
        <w:rPr>
          <w:sz w:val="20"/>
        </w:rPr>
      </w:r>
    </w:p>
    <w:p>
      <w:pPr>
        <w:pStyle w:val="Normal"/>
        <w:rPr/>
      </w:pPr>
      <w:r>
        <w:rPr/>
      </w:r>
    </w:p>
    <w:p>
      <w:pPr>
        <w:pStyle w:val="Normal"/>
        <w:spacing w:before="0" w:after="0"/>
        <w:ind w:firstLine="567"/>
        <w:contextualSpacing/>
        <w:rPr/>
      </w:pPr>
      <w:r>
        <w:rPr/>
        <w:t xml:space="preserve">Комментарий к термограмме </w:t>
      </w:r>
      <w:r>
        <w:rPr/>
        <w:fldChar w:fldCharType="begin"/>
      </w:r>
      <w:r>
        <w:instrText> REF _Ref375063796 \r \h </w:instrText>
      </w:r>
      <w:r>
        <w:fldChar w:fldCharType="separate"/>
      </w:r>
      <w:r>
        <w:t>Термограмма 3.</w:t>
      </w:r>
      <w:r>
        <w:fldChar w:fldCharType="end"/>
      </w:r>
    </w:p>
    <w:p>
      <w:pPr>
        <w:pStyle w:val="ListParagraph"/>
        <w:numPr>
          <w:ilvl w:val="0"/>
          <w:numId w:val="22"/>
        </w:numPr>
        <w:ind w:left="0" w:firstLine="567"/>
        <w:jc w:val="both"/>
        <w:rPr/>
      </w:pPr>
      <w:r>
        <w:rPr/>
        <w:t xml:space="preserve">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 </w:t>
      </w:r>
    </w:p>
    <w:p>
      <w:pPr>
        <w:pStyle w:val="ListParagraph"/>
        <w:numPr>
          <w:ilvl w:val="0"/>
          <w:numId w:val="22"/>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22"/>
        </w:numPr>
        <w:spacing w:before="10" w:after="0"/>
        <w:contextualSpacing/>
        <w:jc w:val="both"/>
        <w:rPr/>
      </w:pPr>
      <w:r>
        <w:rPr/>
        <w:t>Выявлено разрушение теплоизоляционной конструкции котла.</w:t>
      </w:r>
    </w:p>
    <w:p>
      <w:pPr>
        <w:pStyle w:val="Normal"/>
        <w:spacing w:before="10" w:after="0"/>
        <w:jc w:val="both"/>
        <w:rPr/>
      </w:pPr>
      <w:r>
        <w:rPr/>
      </w:r>
    </w:p>
    <w:p>
      <w:pPr>
        <w:pStyle w:val="Normal"/>
        <w:spacing w:before="10" w:after="0"/>
        <w:jc w:val="center"/>
        <w:rPr/>
      </w:pPr>
      <w:r>
        <w:rPr/>
        <w:drawing>
          <wp:inline distT="0" distB="9525" distL="0" distR="2540">
            <wp:extent cx="4455160" cy="2466975"/>
            <wp:effectExtent l="0" t="0" r="0" b="0"/>
            <wp:docPr id="44"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59" descr=""/>
                    <pic:cNvPicPr>
                      <a:picLocks noChangeAspect="1" noChangeArrowheads="1"/>
                    </pic:cNvPicPr>
                  </pic:nvPicPr>
                  <pic:blipFill>
                    <a:blip r:embed="rId28"/>
                    <a:stretch>
                      <a:fillRect/>
                    </a:stretch>
                  </pic:blipFill>
                  <pic:spPr bwMode="auto">
                    <a:xfrm>
                      <a:off x="0" y="0"/>
                      <a:ext cx="4455160" cy="2466975"/>
                    </a:xfrm>
                    <a:prstGeom prst="rect">
                      <a:avLst/>
                    </a:prstGeom>
                  </pic:spPr>
                </pic:pic>
              </a:graphicData>
            </a:graphic>
          </wp:inline>
        </w:drawing>
      </w:r>
    </w:p>
    <w:p>
      <w:pPr>
        <w:pStyle w:val="Style68"/>
        <w:numPr>
          <w:ilvl w:val="6"/>
          <w:numId w:val="17"/>
        </w:numPr>
        <w:ind w:left="5247" w:hanging="360"/>
        <w:jc w:val="center"/>
        <w:rPr>
          <w:sz w:val="20"/>
        </w:rPr>
      </w:pPr>
      <w:r>
        <w:rPr>
          <w:sz w:val="20"/>
        </w:rPr>
      </w:r>
    </w:p>
    <w:p>
      <w:pPr>
        <w:pStyle w:val="Normal"/>
        <w:rPr/>
      </w:pPr>
      <w:r>
        <w:rPr/>
      </w:r>
    </w:p>
    <w:p>
      <w:pPr>
        <w:pStyle w:val="Normal"/>
        <w:spacing w:before="0" w:after="0"/>
        <w:ind w:firstLine="567"/>
        <w:contextualSpacing/>
        <w:rPr/>
      </w:pPr>
      <w:r>
        <w:rPr/>
        <w:t xml:space="preserve">Комментарий к термограмме </w:t>
      </w:r>
      <w:r>
        <w:rPr/>
        <w:fldChar w:fldCharType="begin"/>
      </w:r>
      <w:r>
        <w:instrText> REF _Ref375063796 \r \h </w:instrText>
      </w:r>
      <w:r>
        <w:fldChar w:fldCharType="separate"/>
      </w:r>
      <w:r>
        <w:t>Термограмма 3.</w:t>
      </w:r>
      <w:r>
        <w:fldChar w:fldCharType="end"/>
      </w:r>
    </w:p>
    <w:p>
      <w:pPr>
        <w:pStyle w:val="ListParagraph"/>
        <w:numPr>
          <w:ilvl w:val="0"/>
          <w:numId w:val="23"/>
        </w:numPr>
        <w:ind w:left="0" w:firstLine="567"/>
        <w:jc w:val="both"/>
        <w:rPr/>
      </w:pPr>
      <w:r>
        <w:rPr/>
        <w:t xml:space="preserve">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 </w:t>
      </w:r>
    </w:p>
    <w:p>
      <w:pPr>
        <w:pStyle w:val="ListParagraph"/>
        <w:numPr>
          <w:ilvl w:val="0"/>
          <w:numId w:val="23"/>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Normal"/>
        <w:spacing w:before="10" w:after="0"/>
        <w:jc w:val="center"/>
        <w:rPr/>
      </w:pPr>
      <w:r>
        <w:rPr/>
        <w:drawing>
          <wp:inline distT="0" distB="0" distL="0" distR="1905">
            <wp:extent cx="4646295" cy="2573020"/>
            <wp:effectExtent l="0" t="0" r="0" b="0"/>
            <wp:docPr id="45"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1" descr=""/>
                    <pic:cNvPicPr>
                      <a:picLocks noChangeAspect="1" noChangeArrowheads="1"/>
                    </pic:cNvPicPr>
                  </pic:nvPicPr>
                  <pic:blipFill>
                    <a:blip r:embed="rId29"/>
                    <a:stretch>
                      <a:fillRect/>
                    </a:stretch>
                  </pic:blipFill>
                  <pic:spPr bwMode="auto">
                    <a:xfrm>
                      <a:off x="0" y="0"/>
                      <a:ext cx="4646295" cy="2573020"/>
                    </a:xfrm>
                    <a:prstGeom prst="rect">
                      <a:avLst/>
                    </a:prstGeom>
                  </pic:spPr>
                </pic:pic>
              </a:graphicData>
            </a:graphic>
          </wp:inline>
        </w:drawing>
      </w:r>
    </w:p>
    <w:p>
      <w:pPr>
        <w:pStyle w:val="Style68"/>
        <w:numPr>
          <w:ilvl w:val="6"/>
          <w:numId w:val="17"/>
        </w:numPr>
        <w:ind w:left="5247" w:hanging="360"/>
        <w:jc w:val="center"/>
        <w:rPr>
          <w:sz w:val="20"/>
        </w:rPr>
      </w:pPr>
      <w:r>
        <w:rPr>
          <w:sz w:val="20"/>
        </w:rPr>
      </w:r>
    </w:p>
    <w:p>
      <w:pPr>
        <w:pStyle w:val="Normal"/>
        <w:rPr/>
      </w:pPr>
      <w:r>
        <w:rPr/>
      </w:r>
    </w:p>
    <w:p>
      <w:pPr>
        <w:pStyle w:val="Normal"/>
        <w:spacing w:before="0" w:after="0"/>
        <w:ind w:firstLine="567"/>
        <w:contextualSpacing/>
        <w:rPr/>
      </w:pPr>
      <w:r>
        <w:rPr/>
        <w:t xml:space="preserve">Комментарий к термограмме </w:t>
      </w:r>
      <w:r>
        <w:rPr/>
        <w:fldChar w:fldCharType="begin"/>
      </w:r>
      <w:r>
        <w:instrText> REF _Ref375063796 \r \h </w:instrText>
      </w:r>
      <w:r>
        <w:fldChar w:fldCharType="separate"/>
      </w:r>
      <w:r>
        <w:t>Термограмма 3.</w:t>
      </w:r>
      <w:r>
        <w:fldChar w:fldCharType="end"/>
      </w:r>
    </w:p>
    <w:p>
      <w:pPr>
        <w:pStyle w:val="ListParagraph"/>
        <w:numPr>
          <w:ilvl w:val="0"/>
          <w:numId w:val="24"/>
        </w:numPr>
        <w:ind w:left="0" w:firstLine="567"/>
        <w:jc w:val="both"/>
        <w:rPr/>
      </w:pPr>
      <w:r>
        <w:rPr/>
        <w:t xml:space="preserve">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 </w:t>
      </w:r>
    </w:p>
    <w:p>
      <w:pPr>
        <w:pStyle w:val="ListParagraph"/>
        <w:numPr>
          <w:ilvl w:val="0"/>
          <w:numId w:val="24"/>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0"/>
        </w:numPr>
        <w:spacing w:before="10" w:after="0"/>
        <w:ind w:firstLine="567"/>
        <w:contextualSpacing/>
        <w:jc w:val="both"/>
        <w:rPr/>
      </w:pPr>
      <w:r>
        <w:rPr/>
      </w:r>
    </w:p>
    <w:p>
      <w:pPr>
        <w:pStyle w:val="Normal"/>
        <w:spacing w:before="10" w:after="0"/>
        <w:jc w:val="center"/>
        <w:rPr/>
      </w:pPr>
      <w:r>
        <w:rPr/>
        <w:drawing>
          <wp:inline distT="0" distB="635" distL="0" distR="0">
            <wp:extent cx="3966210" cy="2190115"/>
            <wp:effectExtent l="0" t="0" r="0" b="0"/>
            <wp:docPr id="46"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2" descr=""/>
                    <pic:cNvPicPr>
                      <a:picLocks noChangeAspect="1" noChangeArrowheads="1"/>
                    </pic:cNvPicPr>
                  </pic:nvPicPr>
                  <pic:blipFill>
                    <a:blip r:embed="rId30"/>
                    <a:stretch>
                      <a:fillRect/>
                    </a:stretch>
                  </pic:blipFill>
                  <pic:spPr bwMode="auto">
                    <a:xfrm>
                      <a:off x="0" y="0"/>
                      <a:ext cx="3966210" cy="2190115"/>
                    </a:xfrm>
                    <a:prstGeom prst="rect">
                      <a:avLst/>
                    </a:prstGeom>
                  </pic:spPr>
                </pic:pic>
              </a:graphicData>
            </a:graphic>
          </wp:inline>
        </w:drawing>
      </w:r>
    </w:p>
    <w:p>
      <w:pPr>
        <w:pStyle w:val="Style68"/>
        <w:numPr>
          <w:ilvl w:val="6"/>
          <w:numId w:val="17"/>
        </w:numPr>
        <w:ind w:left="5247" w:hanging="360"/>
        <w:jc w:val="center"/>
        <w:rPr>
          <w:sz w:val="20"/>
        </w:rPr>
      </w:pPr>
      <w:r>
        <w:rPr>
          <w:sz w:val="20"/>
        </w:rPr>
      </w:r>
    </w:p>
    <w:p>
      <w:pPr>
        <w:pStyle w:val="Normal"/>
        <w:rPr/>
      </w:pPr>
      <w:r>
        <w:rPr/>
      </w:r>
    </w:p>
    <w:p>
      <w:pPr>
        <w:pStyle w:val="Normal"/>
        <w:spacing w:before="0" w:after="0"/>
        <w:ind w:firstLine="567"/>
        <w:contextualSpacing/>
        <w:rPr/>
      </w:pPr>
      <w:r>
        <w:rPr/>
        <w:t xml:space="preserve">Комментарий к термограмме </w:t>
      </w:r>
      <w:r>
        <w:rPr/>
        <w:fldChar w:fldCharType="begin"/>
      </w:r>
      <w:r>
        <w:instrText> REF _Ref375063796 \r \h </w:instrText>
      </w:r>
      <w:r>
        <w:fldChar w:fldCharType="separate"/>
      </w:r>
      <w:r>
        <w:t>Термограмма 3.</w:t>
      </w:r>
      <w:r>
        <w:fldChar w:fldCharType="end"/>
      </w:r>
    </w:p>
    <w:p>
      <w:pPr>
        <w:pStyle w:val="ListParagraph"/>
        <w:numPr>
          <w:ilvl w:val="0"/>
          <w:numId w:val="25"/>
        </w:numPr>
        <w:ind w:left="0" w:firstLine="567"/>
        <w:jc w:val="both"/>
        <w:rPr/>
      </w:pPr>
      <w:r>
        <w:rPr/>
        <w:t xml:space="preserve">Выявлено отсутствие теплоизоляции на подающем трубопроводе, а также съемной теплоизоляции на фланцевых соединениях системы теплообменника, что приводит к дополнительным потерям тепловой энергии в подающей магистрали. </w:t>
      </w:r>
    </w:p>
    <w:p>
      <w:pPr>
        <w:pStyle w:val="ListParagraph"/>
        <w:numPr>
          <w:ilvl w:val="0"/>
          <w:numId w:val="25"/>
        </w:numPr>
        <w:spacing w:before="10" w:after="0"/>
        <w:ind w:left="0" w:firstLine="567"/>
        <w:contextualSpacing/>
        <w:jc w:val="both"/>
        <w:rPr/>
      </w:pPr>
      <w:r>
        <w:rPr/>
        <w:t xml:space="preserve">Температура воды в подающей магистрали на фланцевом соединении системы теплообменника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Normal"/>
        <w:spacing w:before="10" w:after="0"/>
        <w:jc w:val="both"/>
        <w:rPr/>
      </w:pPr>
      <w:r>
        <w:rPr/>
      </w:r>
    </w:p>
    <w:p>
      <w:pPr>
        <w:pStyle w:val="ListParagraph"/>
        <w:numPr>
          <w:ilvl w:val="0"/>
          <w:numId w:val="0"/>
        </w:numPr>
        <w:spacing w:before="10" w:after="0"/>
        <w:contextualSpacing/>
        <w:jc w:val="center"/>
        <w:rPr/>
      </w:pPr>
      <w:r>
        <w:rPr/>
        <w:drawing>
          <wp:inline distT="0" distB="0" distL="0" distR="0">
            <wp:extent cx="5071745" cy="2806700"/>
            <wp:effectExtent l="0" t="0" r="0" b="0"/>
            <wp:docPr id="47"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3" descr=""/>
                    <pic:cNvPicPr>
                      <a:picLocks noChangeAspect="1" noChangeArrowheads="1"/>
                    </pic:cNvPicPr>
                  </pic:nvPicPr>
                  <pic:blipFill>
                    <a:blip r:embed="rId31"/>
                    <a:stretch>
                      <a:fillRect/>
                    </a:stretch>
                  </pic:blipFill>
                  <pic:spPr bwMode="auto">
                    <a:xfrm>
                      <a:off x="0" y="0"/>
                      <a:ext cx="5071745" cy="2806700"/>
                    </a:xfrm>
                    <a:prstGeom prst="rect">
                      <a:avLst/>
                    </a:prstGeom>
                  </pic:spPr>
                </pic:pic>
              </a:graphicData>
            </a:graphic>
          </wp:inline>
        </w:drawing>
      </w:r>
    </w:p>
    <w:p>
      <w:pPr>
        <w:pStyle w:val="Style68"/>
        <w:numPr>
          <w:ilvl w:val="6"/>
          <w:numId w:val="17"/>
        </w:numPr>
        <w:ind w:left="5247" w:hanging="360"/>
        <w:jc w:val="center"/>
        <w:rPr>
          <w:sz w:val="20"/>
        </w:rPr>
      </w:pPr>
      <w:r>
        <w:rPr>
          <w:sz w:val="20"/>
        </w:rPr>
      </w:r>
    </w:p>
    <w:p>
      <w:pPr>
        <w:pStyle w:val="Normal"/>
        <w:rPr/>
      </w:pPr>
      <w:bookmarkStart w:id="80" w:name="_Ref376110036"/>
      <w:bookmarkStart w:id="81" w:name="_Ref376110036"/>
      <w:bookmarkEnd w:id="81"/>
      <w:r>
        <w:rPr/>
      </w:r>
    </w:p>
    <w:p>
      <w:pPr>
        <w:pStyle w:val="Normal"/>
        <w:spacing w:before="0" w:after="0"/>
        <w:ind w:firstLine="567"/>
        <w:contextualSpacing/>
        <w:jc w:val="both"/>
        <w:rPr/>
      </w:pPr>
      <w:r>
        <w:rPr/>
        <w:t xml:space="preserve">Комментарий к термограмме </w:t>
      </w:r>
      <w:r>
        <w:rPr/>
        <w:fldChar w:fldCharType="begin"/>
      </w:r>
      <w:r>
        <w:instrText> REF _Ref376110036 \r \h </w:instrText>
      </w:r>
      <w:r>
        <w:fldChar w:fldCharType="separate"/>
      </w:r>
      <w:r/>
      <w:r>
        <w:fldChar w:fldCharType="end"/>
      </w:r>
    </w:p>
    <w:p>
      <w:pPr>
        <w:pStyle w:val="ListParagraph"/>
        <w:numPr>
          <w:ilvl w:val="0"/>
          <w:numId w:val="11"/>
        </w:numPr>
        <w:ind w:left="0" w:firstLine="567"/>
        <w:jc w:val="both"/>
        <w:rPr/>
      </w:pPr>
      <w:r>
        <w:rPr/>
        <w:t xml:space="preserve">Температура воды в подающем трубопроводе от водогрейного котла соответствует утвержденному температурному графику, представленному на рисунке </w:t>
      </w:r>
      <w:r>
        <w:rPr/>
        <w:fldChar w:fldCharType="begin"/>
      </w:r>
      <w:r>
        <w:instrText> REF _Ref379550191 \r \h </w:instrText>
      </w:r>
      <w:r>
        <w:fldChar w:fldCharType="separate"/>
      </w:r>
      <w:r/>
      <w:r>
        <w:fldChar w:fldCharType="end"/>
      </w:r>
      <w:r>
        <w:rPr/>
        <w:t>.</w:t>
      </w:r>
    </w:p>
    <w:p>
      <w:pPr>
        <w:pStyle w:val="ListParagraph"/>
        <w:numPr>
          <w:ilvl w:val="0"/>
          <w:numId w:val="11"/>
        </w:numPr>
        <w:spacing w:before="10" w:after="0"/>
        <w:ind w:left="0" w:firstLine="567"/>
        <w:contextualSpacing/>
        <w:jc w:val="both"/>
        <w:rPr>
          <w:b/>
          <w:b/>
          <w:szCs w:val="20"/>
        </w:rPr>
      </w:pPr>
      <w:r>
        <w:rPr/>
        <w:t>Выявлено отсутствие теплоизоляции на подающем трубопроводе теплообменника, что приводит к дополнительным потерям тепловой энергии в подающей магистрали.</w:t>
      </w:r>
    </w:p>
    <w:p>
      <w:pPr>
        <w:pStyle w:val="ListParagraph"/>
        <w:numPr>
          <w:ilvl w:val="0"/>
          <w:numId w:val="11"/>
        </w:numPr>
        <w:spacing w:before="10" w:after="0"/>
        <w:contextualSpacing/>
        <w:jc w:val="both"/>
        <w:rPr/>
      </w:pPr>
      <w:r>
        <w:rPr/>
        <w:t>Выявлено разрушение теплоизоляционной конструкции котла.</w:t>
      </w:r>
    </w:p>
    <w:p>
      <w:pPr>
        <w:pStyle w:val="Normal"/>
        <w:spacing w:before="10" w:after="0"/>
        <w:jc w:val="both"/>
        <w:rPr>
          <w:rStyle w:val="24"/>
          <w:b w:val="false"/>
          <w:b w:val="false"/>
        </w:rPr>
      </w:pPr>
      <w:r>
        <w:rPr>
          <w:b w:val="false"/>
        </w:rPr>
      </w:r>
    </w:p>
    <w:p>
      <w:pPr>
        <w:pStyle w:val="ListParagraph"/>
        <w:numPr>
          <w:ilvl w:val="0"/>
          <w:numId w:val="3"/>
        </w:numPr>
        <w:ind w:left="0" w:firstLine="567"/>
        <w:jc w:val="both"/>
        <w:rPr/>
      </w:pPr>
      <w:r>
        <w:rPr>
          <w:w w:val="106"/>
        </w:rPr>
        <w:t>Согласно СП 41-101-95 «Проектирование тепловых пунктов», п</w:t>
      </w:r>
      <w:r>
        <w:rPr/>
        <w:t>ри проектировании тепловой изоляции оборудования и трубопроводов тепловых пунктов должны выполняться требования СНиП 2.04.14-88 «Тепловая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pPr>
        <w:pStyle w:val="ListParagraph"/>
        <w:numPr>
          <w:ilvl w:val="0"/>
          <w:numId w:val="3"/>
        </w:numPr>
        <w:ind w:left="0" w:firstLine="567"/>
        <w:jc w:val="both"/>
        <w:rPr/>
      </w:pPr>
      <w:r>
        <w:rPr/>
        <w:t>Приборы коммерческого учета произведенной тепловой энергии отсутствуют.</w:t>
      </w:r>
    </w:p>
    <w:p>
      <w:pPr>
        <w:pStyle w:val="ListParagraph"/>
        <w:numPr>
          <w:ilvl w:val="0"/>
          <w:numId w:val="3"/>
        </w:numPr>
        <w:ind w:left="0" w:firstLine="567"/>
        <w:jc w:val="both"/>
        <w:rPr/>
      </w:pPr>
      <w:r>
        <w:rPr/>
        <w:t>Система водоочистки отсутствует.</w:t>
      </w:r>
    </w:p>
    <w:p>
      <w:pPr>
        <w:pStyle w:val="ListParagraph"/>
        <w:numPr>
          <w:ilvl w:val="0"/>
          <w:numId w:val="3"/>
        </w:numPr>
        <w:ind w:left="0" w:firstLine="567"/>
        <w:jc w:val="both"/>
        <w:rPr/>
      </w:pPr>
      <w:r>
        <w:rPr/>
        <w:t>Котлы работают в нормальном рабочем режиме</w:t>
      </w:r>
    </w:p>
    <w:p>
      <w:pPr>
        <w:pStyle w:val="Normal"/>
        <w:jc w:val="both"/>
        <w:rPr/>
      </w:pPr>
      <w:r>
        <w:rPr/>
      </w:r>
    </w:p>
    <w:p>
      <w:pPr>
        <w:pStyle w:val="Normal"/>
        <w:rPr>
          <w:b/>
          <w:b/>
        </w:rPr>
      </w:pPr>
      <w:r>
        <w:rPr>
          <w:b/>
        </w:rPr>
      </w:r>
      <w:r>
        <w:br w:type="page"/>
      </w:r>
    </w:p>
    <w:p>
      <w:pPr>
        <w:pStyle w:val="210"/>
        <w:numPr>
          <w:ilvl w:val="1"/>
          <w:numId w:val="17"/>
        </w:numPr>
        <w:ind w:left="1647" w:hanging="360"/>
        <w:jc w:val="center"/>
        <w:rPr/>
      </w:pPr>
      <w:bookmarkStart w:id="82" w:name="_Toc383769096"/>
      <w:bookmarkStart w:id="83" w:name="_Toc383368292"/>
      <w:bookmarkEnd w:id="82"/>
      <w:bookmarkEnd w:id="83"/>
      <w:r>
        <w:rPr/>
        <w:t>Описание зон действия источников тепловой энергии Витимского МО</w:t>
      </w:r>
    </w:p>
    <w:p>
      <w:pPr>
        <w:pStyle w:val="ListParagraph"/>
        <w:numPr>
          <w:ilvl w:val="0"/>
          <w:numId w:val="0"/>
        </w:numPr>
        <w:ind w:left="709" w:right="708" w:hanging="0"/>
        <w:rPr>
          <w:b/>
          <w:b/>
        </w:rPr>
      </w:pPr>
      <w:r>
        <w:rPr>
          <w:b/>
        </w:rPr>
      </w:r>
    </w:p>
    <w:p>
      <w:pPr>
        <w:pStyle w:val="Normal"/>
        <w:spacing w:before="0" w:after="0"/>
        <w:ind w:firstLine="709"/>
        <w:contextualSpacing/>
        <w:jc w:val="both"/>
        <w:rPr/>
      </w:pPr>
      <w:r>
        <w:rPr/>
        <w:t>Основными потребителями тепла (90%) являются население и бюджетные организации. Содержанием и обслуживанием жилищного фонда, предоставлением коммунальных услуг населению, предприятиям и организациям занимается муниципальное унитарное предприятие «Теплоэнерго». Жилищный фонд Витимского муниципального образования представлен малоэтажными (1-2 этажа) деревянными жилыми домами. Централизованным теплоснабжением обеспечиваются рабочий посёлок Витимский и посёлок Колотовка. В п. Мусковит благоустроенный жилой фонд отсутствует. Источником тепла в р.п. Витимский является угольная котельная «№11 Центральная», в п. Колотовка угольная котельная «№12 Центральная». Котельные, обеспечивающие население теплом, маломощные, себестоимость вырабатываемой ими тепловой энергии высокая.</w:t>
      </w:r>
    </w:p>
    <w:p>
      <w:pPr>
        <w:pStyle w:val="Normal"/>
        <w:spacing w:before="0" w:after="0"/>
        <w:ind w:firstLine="709"/>
        <w:contextualSpacing/>
        <w:jc w:val="both"/>
        <w:rPr/>
      </w:pPr>
      <w:r>
        <w:rPr/>
        <w:t xml:space="preserve">Зоны действия источников тепловой энергии Витимского МО представлены в таблице </w:t>
      </w:r>
      <w:r>
        <w:rPr/>
        <w:fldChar w:fldCharType="begin"/>
      </w:r>
      <w:r>
        <w:instrText> REF _Ref377377031 \r \h </w:instrText>
      </w:r>
      <w:r>
        <w:fldChar w:fldCharType="separate"/>
      </w:r>
      <w:r/>
      <w:r>
        <w:fldChar w:fldCharType="end"/>
      </w:r>
      <w:r>
        <w:rPr/>
        <w:t>.</w:t>
      </w:r>
    </w:p>
    <w:p>
      <w:pPr>
        <w:pStyle w:val="Normal"/>
        <w:spacing w:before="0" w:after="0"/>
        <w:ind w:firstLine="709"/>
        <w:contextualSpacing/>
        <w:jc w:val="both"/>
        <w:rPr/>
      </w:pPr>
      <w:r>
        <w:rPr/>
      </w:r>
    </w:p>
    <w:p>
      <w:pPr>
        <w:pStyle w:val="Style61"/>
        <w:numPr>
          <w:ilvl w:val="3"/>
          <w:numId w:val="17"/>
        </w:numPr>
        <w:ind w:left="3087" w:hanging="360"/>
        <w:jc w:val="right"/>
        <w:rPr>
          <w:sz w:val="20"/>
          <w:szCs w:val="20"/>
        </w:rPr>
      </w:pPr>
      <w:r>
        <w:rPr>
          <w:sz w:val="20"/>
          <w:szCs w:val="20"/>
        </w:rPr>
      </w:r>
    </w:p>
    <w:p>
      <w:pPr>
        <w:pStyle w:val="Normal"/>
        <w:jc w:val="right"/>
        <w:rPr>
          <w:sz w:val="20"/>
        </w:rPr>
      </w:pPr>
      <w:bookmarkStart w:id="84" w:name="_Ref377377031"/>
      <w:bookmarkEnd w:id="84"/>
      <w:r>
        <w:rPr>
          <w:sz w:val="20"/>
        </w:rPr>
        <w:t>Зоны действия источников тепловой энергии Витимского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399"/>
        <w:gridCol w:w="2796"/>
        <w:gridCol w:w="3341"/>
        <w:gridCol w:w="3384"/>
      </w:tblGrid>
      <w:tr>
        <w:trPr>
          <w:trHeight w:val="345" w:hRule="atLeast"/>
        </w:trPr>
        <w:tc>
          <w:tcPr>
            <w:tcW w:w="3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both"/>
              <w:rPr>
                <w:sz w:val="20"/>
                <w:szCs w:val="20"/>
              </w:rPr>
            </w:pPr>
            <w:r>
              <w:rPr>
                <w:sz w:val="20"/>
                <w:szCs w:val="20"/>
              </w:rPr>
              <w:t>№</w:t>
            </w:r>
          </w:p>
        </w:tc>
        <w:tc>
          <w:tcPr>
            <w:tcW w:w="27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Наименование источника</w:t>
            </w:r>
          </w:p>
        </w:tc>
        <w:tc>
          <w:tcPr>
            <w:tcW w:w="67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Зона действия</w:t>
            </w:r>
          </w:p>
        </w:tc>
      </w:tr>
      <w:tr>
        <w:trPr>
          <w:trHeight w:val="345" w:hRule="atLeast"/>
        </w:trPr>
        <w:tc>
          <w:tcPr>
            <w:tcW w:w="3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both"/>
              <w:rPr>
                <w:sz w:val="20"/>
                <w:szCs w:val="20"/>
              </w:rPr>
            </w:pPr>
            <w:r>
              <w:rPr>
                <w:sz w:val="20"/>
                <w:szCs w:val="20"/>
              </w:rPr>
            </w:r>
          </w:p>
        </w:tc>
        <w:tc>
          <w:tcPr>
            <w:tcW w:w="27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r>
          </w:p>
        </w:tc>
        <w:tc>
          <w:tcPr>
            <w:tcW w:w="3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Жилая зона</w:t>
            </w:r>
          </w:p>
        </w:tc>
        <w:tc>
          <w:tcPr>
            <w:tcW w:w="3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Административная зона</w:t>
            </w:r>
          </w:p>
        </w:tc>
      </w:tr>
      <w:tr>
        <w:trPr>
          <w:trHeight w:val="832" w:hRule="atLeast"/>
        </w:trPr>
        <w:tc>
          <w:tcPr>
            <w:tcW w:w="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both"/>
              <w:rPr>
                <w:sz w:val="20"/>
                <w:szCs w:val="20"/>
              </w:rPr>
            </w:pPr>
            <w:r>
              <w:rPr>
                <w:sz w:val="20"/>
                <w:szCs w:val="20"/>
              </w:rPr>
              <w:t>1</w:t>
            </w:r>
          </w:p>
        </w:tc>
        <w:tc>
          <w:tcPr>
            <w:tcW w:w="2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Котельная «№11 Центральная», п. Витимский, ул. Набережная, 9</w:t>
            </w:r>
          </w:p>
        </w:tc>
        <w:tc>
          <w:tcPr>
            <w:tcW w:w="3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sz w:val="20"/>
                <w:szCs w:val="20"/>
              </w:rPr>
            </w:pPr>
            <w:r>
              <w:rPr>
                <w:sz w:val="20"/>
                <w:szCs w:val="20"/>
              </w:rPr>
              <w:t>Дома по след.</w:t>
            </w:r>
          </w:p>
          <w:p>
            <w:pPr>
              <w:pStyle w:val="Normal"/>
              <w:spacing w:before="0" w:after="0"/>
              <w:contextualSpacing/>
              <w:rPr>
                <w:sz w:val="20"/>
                <w:szCs w:val="20"/>
              </w:rPr>
            </w:pPr>
            <w:r>
              <w:rPr>
                <w:sz w:val="20"/>
                <w:szCs w:val="20"/>
              </w:rPr>
              <w:t>ул.: Новая, Советская, Школьная, Спортивная, Набережная, Геологическая;</w:t>
            </w:r>
          </w:p>
          <w:p>
            <w:pPr>
              <w:pStyle w:val="Normal"/>
              <w:spacing w:before="0" w:after="0"/>
              <w:contextualSpacing/>
              <w:rPr>
                <w:sz w:val="20"/>
                <w:szCs w:val="20"/>
              </w:rPr>
            </w:pPr>
            <w:r>
              <w:rPr>
                <w:sz w:val="20"/>
                <w:szCs w:val="20"/>
              </w:rPr>
              <w:t xml:space="preserve">пер.: Новый, Торговый; </w:t>
            </w:r>
          </w:p>
        </w:tc>
        <w:tc>
          <w:tcPr>
            <w:tcW w:w="3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sz w:val="20"/>
                <w:szCs w:val="20"/>
              </w:rPr>
            </w:pPr>
            <w:r>
              <w:rPr>
                <w:sz w:val="20"/>
                <w:szCs w:val="20"/>
              </w:rPr>
              <w:t>ОГУ "Отряд противопожарной службы " (ул. Школьная, 15), МДОУ детский сад "Елочка" (ул. Школьная, 18), МОУ Витимская средняя полная общеобразовательная школа, МУК "Районный Культурно-досуговый центр "Победа", ОГУЭП "Облкоммунэнерго-сбыт", МУ "Централизованная библиотечная система - Центральная районная библиотека", Администрация Витимского городского поселения (ул. Советская, 13)</w:t>
            </w:r>
          </w:p>
        </w:tc>
      </w:tr>
      <w:tr>
        <w:trPr>
          <w:trHeight w:val="64" w:hRule="atLeast"/>
        </w:trPr>
        <w:tc>
          <w:tcPr>
            <w:tcW w:w="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both"/>
              <w:rPr>
                <w:sz w:val="20"/>
                <w:szCs w:val="20"/>
              </w:rPr>
            </w:pPr>
            <w:r>
              <w:rPr>
                <w:sz w:val="20"/>
                <w:szCs w:val="20"/>
              </w:rPr>
              <w:t>2</w:t>
            </w:r>
          </w:p>
        </w:tc>
        <w:tc>
          <w:tcPr>
            <w:tcW w:w="2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Котельная «№12 Центральная», п. Колотовка, ул. Советская, 5</w:t>
            </w:r>
          </w:p>
        </w:tc>
        <w:tc>
          <w:tcPr>
            <w:tcW w:w="3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sz w:val="20"/>
                <w:szCs w:val="20"/>
              </w:rPr>
            </w:pPr>
            <w:r>
              <w:rPr>
                <w:sz w:val="20"/>
                <w:szCs w:val="20"/>
              </w:rPr>
              <w:t>Дома по след.</w:t>
            </w:r>
          </w:p>
          <w:p>
            <w:pPr>
              <w:pStyle w:val="Normal"/>
              <w:spacing w:before="0" w:after="0"/>
              <w:contextualSpacing/>
              <w:rPr>
                <w:sz w:val="20"/>
                <w:szCs w:val="20"/>
              </w:rPr>
            </w:pPr>
            <w:r>
              <w:rPr>
                <w:sz w:val="20"/>
                <w:szCs w:val="20"/>
              </w:rPr>
              <w:t>ул. Набережная, Советская, Школьная, Комсомольская, Рабочая, Новая, Первомайская;</w:t>
            </w:r>
          </w:p>
          <w:p>
            <w:pPr>
              <w:pStyle w:val="Normal"/>
              <w:spacing w:before="0" w:after="0"/>
              <w:contextualSpacing/>
              <w:rPr>
                <w:sz w:val="20"/>
                <w:szCs w:val="20"/>
              </w:rPr>
            </w:pPr>
            <w:r>
              <w:rPr>
                <w:sz w:val="20"/>
                <w:szCs w:val="20"/>
              </w:rPr>
              <w:t>пер. Лесной</w:t>
            </w:r>
          </w:p>
        </w:tc>
        <w:tc>
          <w:tcPr>
            <w:tcW w:w="3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sz w:val="20"/>
                <w:szCs w:val="20"/>
              </w:rPr>
            </w:pPr>
            <w:r>
              <w:rPr>
                <w:sz w:val="20"/>
                <w:szCs w:val="20"/>
              </w:rPr>
              <w:t>Клуб «Юность» (ул. Советская 1), МДОУ Д.С. «Ромашка» (ул. Первомайская 14), Водозабор (Первомайская, 9), Баня (ул. Советская, 5)</w:t>
            </w:r>
          </w:p>
        </w:tc>
      </w:tr>
    </w:tbl>
    <w:p>
      <w:pPr>
        <w:pStyle w:val="Normal"/>
        <w:spacing w:before="0" w:after="0"/>
        <w:ind w:firstLine="567"/>
        <w:contextualSpacing/>
        <w:jc w:val="both"/>
        <w:rPr/>
      </w:pPr>
      <w:r>
        <w:rPr/>
      </w:r>
    </w:p>
    <w:p>
      <w:pPr>
        <w:pStyle w:val="Normal"/>
        <w:spacing w:before="0" w:after="0"/>
        <w:ind w:firstLine="567"/>
        <w:contextualSpacing/>
        <w:jc w:val="both"/>
        <w:rPr/>
      </w:pPr>
      <w:r>
        <w:rPr/>
        <w:t>Теплоснабжение территории п. Витимский и п. Колотовка, не попадающей в зону действия котельной, осуществляется от индивидуальных источников.</w:t>
      </w:r>
    </w:p>
    <w:p>
      <w:pPr>
        <w:pStyle w:val="Normal"/>
        <w:spacing w:before="0" w:after="0"/>
        <w:ind w:firstLine="567"/>
        <w:contextualSpacing/>
        <w:jc w:val="both"/>
        <w:rPr/>
      </w:pPr>
      <w:r>
        <w:rPr/>
      </w:r>
    </w:p>
    <w:p>
      <w:pPr>
        <w:pStyle w:val="210"/>
        <w:numPr>
          <w:ilvl w:val="1"/>
          <w:numId w:val="17"/>
        </w:numPr>
        <w:ind w:left="1647" w:hanging="360"/>
        <w:jc w:val="center"/>
        <w:rPr/>
      </w:pPr>
      <w:bookmarkStart w:id="85" w:name="_Toc383769097"/>
      <w:bookmarkStart w:id="86" w:name="_Toc383368293"/>
      <w:bookmarkEnd w:id="85"/>
      <w:bookmarkEnd w:id="86"/>
      <w:r>
        <w:rPr/>
        <w:t>Тепловые нагрузки потребителей, групп потребителей в зонах действия источников тепловой энергии</w:t>
      </w:r>
    </w:p>
    <w:p>
      <w:pPr>
        <w:pStyle w:val="ListParagraph"/>
        <w:numPr>
          <w:ilvl w:val="0"/>
          <w:numId w:val="0"/>
        </w:numPr>
        <w:ind w:left="1134" w:hanging="0"/>
        <w:rPr/>
      </w:pPr>
      <w:r>
        <w:rPr/>
      </w:r>
    </w:p>
    <w:p>
      <w:pPr>
        <w:pStyle w:val="Normal"/>
        <w:spacing w:before="0" w:after="0"/>
        <w:ind w:firstLine="567"/>
        <w:contextualSpacing/>
        <w:jc w:val="both"/>
        <w:rPr/>
      </w:pPr>
      <w:r>
        <w:rPr/>
        <w:t xml:space="preserve">Потребление тепловой энергии в расчетных элементах территориального деления при расчетных температурах наружного воздуха потребителей представлены в таблице </w:t>
      </w:r>
      <w:r>
        <w:rPr/>
        <w:fldChar w:fldCharType="begin"/>
      </w:r>
      <w:r>
        <w:instrText> REF _Ref383613559 \r \h </w:instrText>
      </w:r>
      <w:r>
        <w:fldChar w:fldCharType="separate"/>
      </w:r>
      <w:r/>
      <w:r>
        <w:fldChar w:fldCharType="end"/>
      </w:r>
      <w:r>
        <w:rPr/>
        <w:t>.</w:t>
      </w:r>
    </w:p>
    <w:p>
      <w:pPr>
        <w:pStyle w:val="Normal"/>
        <w:spacing w:before="0" w:after="0"/>
        <w:ind w:firstLine="567"/>
        <w:contextualSpacing/>
        <w:jc w:val="both"/>
        <w:rPr>
          <w:color w:val="000000"/>
        </w:rPr>
      </w:pPr>
      <w:r>
        <w:rPr>
          <w:color w:val="000000"/>
        </w:rPr>
      </w:r>
    </w:p>
    <w:p>
      <w:pPr>
        <w:pStyle w:val="Normal"/>
        <w:spacing w:before="0" w:after="0"/>
        <w:ind w:firstLine="567"/>
        <w:contextualSpacing/>
        <w:jc w:val="both"/>
        <w:rPr>
          <w:color w:val="000000"/>
        </w:rPr>
      </w:pPr>
      <w:r>
        <w:rPr>
          <w:color w:val="000000"/>
        </w:rPr>
      </w:r>
    </w:p>
    <w:p>
      <w:pPr>
        <w:pStyle w:val="Normal"/>
        <w:spacing w:before="0" w:after="0"/>
        <w:ind w:firstLine="567"/>
        <w:contextualSpacing/>
        <w:jc w:val="both"/>
        <w:rPr>
          <w:color w:val="000000"/>
        </w:rPr>
      </w:pPr>
      <w:r>
        <w:rPr>
          <w:color w:val="000000"/>
        </w:rPr>
      </w:r>
    </w:p>
    <w:p>
      <w:pPr>
        <w:pStyle w:val="Normal"/>
        <w:spacing w:before="0" w:after="0"/>
        <w:ind w:firstLine="567"/>
        <w:contextualSpacing/>
        <w:jc w:val="both"/>
        <w:rPr>
          <w:color w:val="000000"/>
        </w:rPr>
      </w:pPr>
      <w:r>
        <w:rPr>
          <w:color w:val="000000"/>
        </w:rPr>
      </w:r>
    </w:p>
    <w:p>
      <w:pPr>
        <w:pStyle w:val="Normal"/>
        <w:spacing w:before="0" w:after="0"/>
        <w:ind w:firstLine="567"/>
        <w:contextualSpacing/>
        <w:jc w:val="both"/>
        <w:rPr>
          <w:color w:val="000000"/>
        </w:rPr>
      </w:pPr>
      <w:r>
        <w:rPr>
          <w:color w:val="000000"/>
        </w:rPr>
      </w:r>
    </w:p>
    <w:p>
      <w:pPr>
        <w:pStyle w:val="Normal"/>
        <w:spacing w:before="0" w:after="0"/>
        <w:ind w:firstLine="567"/>
        <w:contextualSpacing/>
        <w:jc w:val="both"/>
        <w:rPr>
          <w:color w:val="000000"/>
        </w:rPr>
      </w:pPr>
      <w:r>
        <w:rPr>
          <w:color w:val="000000"/>
        </w:rPr>
      </w:r>
    </w:p>
    <w:p>
      <w:pPr>
        <w:pStyle w:val="Style61"/>
        <w:numPr>
          <w:ilvl w:val="3"/>
          <w:numId w:val="17"/>
        </w:numPr>
        <w:ind w:left="3087" w:hanging="360"/>
        <w:jc w:val="right"/>
        <w:rPr>
          <w:sz w:val="20"/>
          <w:szCs w:val="20"/>
        </w:rPr>
      </w:pPr>
      <w:bookmarkStart w:id="87" w:name="_Ref383613559"/>
      <w:bookmarkStart w:id="88" w:name="_Ref383613559"/>
      <w:bookmarkEnd w:id="88"/>
      <w:r>
        <w:rPr>
          <w:sz w:val="20"/>
          <w:szCs w:val="20"/>
        </w:rPr>
      </w:r>
    </w:p>
    <w:p>
      <w:pPr>
        <w:pStyle w:val="Normal"/>
        <w:jc w:val="right"/>
        <w:rPr>
          <w:sz w:val="20"/>
        </w:rPr>
      </w:pPr>
      <w:r>
        <w:rPr>
          <w:sz w:val="20"/>
        </w:rPr>
        <w:t>Потребление тепловой энергии Витимского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665"/>
        <w:gridCol w:w="1392"/>
        <w:gridCol w:w="972"/>
        <w:gridCol w:w="1113"/>
        <w:gridCol w:w="1673"/>
        <w:gridCol w:w="1111"/>
        <w:gridCol w:w="973"/>
        <w:gridCol w:w="1020"/>
      </w:tblGrid>
      <w:tr>
        <w:trPr>
          <w:trHeight w:val="85"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Наименование</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Отопление, ГКал/ч</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ГВС, ГКал/ч</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Всего, ГКал/ч</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Наименование</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Отопление, ГКал/ч</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ГВС, ГКал/ч</w:t>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4"/>
                <w:szCs w:val="14"/>
              </w:rPr>
            </w:pPr>
            <w:r>
              <w:rPr>
                <w:b/>
                <w:bCs/>
                <w:color w:val="000000"/>
                <w:sz w:val="14"/>
                <w:szCs w:val="14"/>
              </w:rPr>
              <w:t>Всего, ГКал/ч</w:t>
            </w:r>
          </w:p>
        </w:tc>
      </w:tr>
      <w:tr>
        <w:trPr>
          <w:trHeight w:val="53"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Центральная, п. Витимский</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1,913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0,0266</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1,9396</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rFonts w:ascii="Calibri" w:hAnsi="Calibri" w:cs="Arial"/>
                <w:color w:val="000000"/>
                <w:sz w:val="16"/>
                <w:szCs w:val="16"/>
              </w:rPr>
            </w:pPr>
            <w:r>
              <w:rPr>
                <w:rFonts w:cs="Arial" w:ascii="Calibri" w:hAnsi="Calibri"/>
                <w:color w:val="000000"/>
                <w:sz w:val="16"/>
                <w:szCs w:val="16"/>
              </w:rPr>
              <w:t>Центральная, п. Колотовка</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rFonts w:ascii="Calibri" w:hAnsi="Calibri" w:cs="Arial"/>
                <w:color w:val="000000"/>
                <w:sz w:val="16"/>
                <w:szCs w:val="16"/>
              </w:rPr>
            </w:pPr>
            <w:r>
              <w:rPr>
                <w:rFonts w:cs="Arial" w:ascii="Calibri" w:hAnsi="Calibri"/>
                <w:color w:val="000000"/>
                <w:sz w:val="16"/>
                <w:szCs w:val="16"/>
              </w:rPr>
              <w:t>0,6678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rFonts w:ascii="Calibri" w:hAnsi="Calibri" w:cs="Arial"/>
                <w:color w:val="000000"/>
                <w:sz w:val="16"/>
                <w:szCs w:val="16"/>
              </w:rPr>
            </w:pPr>
            <w:r>
              <w:rPr>
                <w:rFonts w:cs="Arial" w:ascii="Calibri" w:hAnsi="Calibri"/>
                <w:color w:val="000000"/>
                <w:sz w:val="16"/>
                <w:szCs w:val="16"/>
              </w:rPr>
              <w:t>0,1287</w:t>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rFonts w:ascii="Calibri" w:hAnsi="Calibri" w:cs="Arial"/>
                <w:color w:val="000000"/>
                <w:sz w:val="16"/>
                <w:szCs w:val="16"/>
              </w:rPr>
            </w:pPr>
            <w:r>
              <w:rPr>
                <w:rFonts w:cs="Arial" w:ascii="Calibri" w:hAnsi="Calibri"/>
                <w:color w:val="000000"/>
                <w:sz w:val="16"/>
                <w:szCs w:val="16"/>
              </w:rPr>
              <w:t>0,7965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Вит,Водозаб2</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0,0123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0,0123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0,0397</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0,0397</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Сов,8</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Сов,4</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0,0156</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0,0156</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Сов,10</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0,0188</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0,0188</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 КДЦ</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0,0323</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0,0636</w:t>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0,0959</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Сов,5</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0,0074</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0,0074</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Наб,14</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Шко,4</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0,0235</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0,0235</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Пер,5</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0,0345</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0,0345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0,0247</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0,0247</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Пер,8</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0,0193</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0,0193</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Сов,13,админ</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0,0301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0,0073</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0,0374</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Пер,9, Водозаб</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0,0011</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0,0011</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0,1377</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0,1377</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0,1377</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0,1377</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Ком,2а</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0,0295</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0,0295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Шко,18,Д/С</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0,0315</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0,0315</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0,0175</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0,0175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Шко,15, ПожЧаст</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0,0186</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0,0094</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0,028</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Ком,3</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0,0218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0,0218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Шко,17</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0,0234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Шко,19</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0,0307</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0,0307</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Шко,21</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0,0878</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0,0878</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0,0094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0,0094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Шко,26</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0,0208</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0,0208</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 9,а</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0,0257</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0,0257</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Шко,8</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0,0191</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Шко,12</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0,0344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0,0344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Сов,32</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Шко,14</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0,0271</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0,0271</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 1, КДЦ</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0,0418</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0,002</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0,0439</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Пер,7</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Наб,10</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0,0249</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0,0249</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0,0195</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Наб,8</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0,0191</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Лес,9</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0,0194</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0,0194</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Нов,3</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0,0147</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0,0147</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 16, а</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Наб,15</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0,026</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0,026</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Сов,18</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0,016</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Сов,24</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0,0241</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Гео,8</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0,0052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0,0052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0,017</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0,017</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Лес,1</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0,0221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0,0221</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Наб,17</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Сов,28</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0,0226</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0,0226</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0,0123</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0,0123</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0,0213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0,0213</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Гео,5</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0,0037</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0,0037</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Сов,27</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0,0151</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Гео,4</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0,0881</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0,0651</w:t>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0,1532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0,0198</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0,0198</w:t>
            </w:r>
          </w:p>
        </w:tc>
        <w:tc>
          <w:tcPr>
            <w:tcW w:w="1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color w:val="000000"/>
                <w:sz w:val="16"/>
                <w:szCs w:val="16"/>
              </w:rPr>
            </w:pPr>
            <w:r>
              <w:rPr>
                <w:b/>
                <w:color w:val="000000"/>
                <w:sz w:val="16"/>
                <w:szCs w:val="16"/>
              </w:rPr>
              <w:t>ИТОГО:</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b/>
                <w:b/>
                <w:color w:val="000000"/>
                <w:sz w:val="16"/>
                <w:szCs w:val="16"/>
              </w:rPr>
            </w:pPr>
            <w:r>
              <w:rPr>
                <w:b/>
                <w:color w:val="000000"/>
                <w:sz w:val="16"/>
                <w:szCs w:val="16"/>
              </w:rPr>
              <w:t>0,6678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b/>
                <w:b/>
                <w:color w:val="000000"/>
                <w:sz w:val="16"/>
                <w:szCs w:val="16"/>
              </w:rPr>
            </w:pPr>
            <w:r>
              <w:rPr>
                <w:b/>
                <w:color w:val="000000"/>
                <w:sz w:val="16"/>
                <w:szCs w:val="16"/>
              </w:rPr>
              <w:t>0,1287</w:t>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b/>
                <w:b/>
                <w:color w:val="000000"/>
                <w:sz w:val="16"/>
                <w:szCs w:val="16"/>
              </w:rPr>
            </w:pPr>
            <w:r>
              <w:rPr>
                <w:b/>
                <w:color w:val="000000"/>
                <w:sz w:val="16"/>
                <w:szCs w:val="16"/>
              </w:rPr>
              <w:t>0,7965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Нов,11</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0,0255</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Но,2</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0,0052</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0,0052</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Шко,13, Школа</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0,209</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0,0078</w:t>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0,2168</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 Диз</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0,011</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0,011</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0,0256</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0,0256</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Нов,5</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0,0255</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0,0255</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Тор,3</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0,0799</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0,0799</w:t>
            </w:r>
          </w:p>
        </w:tc>
      </w:tr>
      <w:tr>
        <w:trPr>
          <w:trHeight w:val="10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0,0873</w:t>
            </w:r>
          </w:p>
        </w:tc>
      </w:tr>
      <w:tr>
        <w:trPr>
          <w:trHeight w:val="122" w:hRule="atLeast"/>
        </w:trPr>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color w:val="000000"/>
                <w:sz w:val="16"/>
                <w:szCs w:val="16"/>
              </w:rPr>
            </w:pPr>
            <w:r>
              <w:rPr>
                <w:b/>
                <w:color w:val="000000"/>
                <w:sz w:val="16"/>
                <w:szCs w:val="16"/>
              </w:rPr>
              <w:t>ИТОГО:</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b/>
                <w:b/>
                <w:color w:val="000000"/>
                <w:sz w:val="16"/>
                <w:szCs w:val="16"/>
              </w:rPr>
            </w:pPr>
            <w:r>
              <w:rPr>
                <w:b/>
                <w:color w:val="000000"/>
                <w:sz w:val="16"/>
                <w:szCs w:val="16"/>
              </w:rPr>
              <w:t>1,913</w:t>
            </w:r>
          </w:p>
        </w:tc>
        <w:tc>
          <w:tcPr>
            <w:tcW w:w="9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b/>
                <w:b/>
                <w:color w:val="000000"/>
                <w:sz w:val="16"/>
                <w:szCs w:val="16"/>
              </w:rPr>
            </w:pPr>
            <w:r>
              <w:rPr>
                <w:b/>
                <w:color w:val="000000"/>
                <w:sz w:val="16"/>
                <w:szCs w:val="16"/>
              </w:rPr>
              <w:t>0,0266</w:t>
            </w:r>
          </w:p>
        </w:tc>
        <w:tc>
          <w:tcPr>
            <w:tcW w:w="589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b/>
                <w:b/>
                <w:color w:val="000000"/>
                <w:sz w:val="16"/>
                <w:szCs w:val="16"/>
              </w:rPr>
            </w:pPr>
            <w:r>
              <w:rPr>
                <w:b/>
                <w:color w:val="000000"/>
                <w:sz w:val="16"/>
                <w:szCs w:val="16"/>
              </w:rPr>
              <w:t>1,9396</w:t>
            </w:r>
          </w:p>
        </w:tc>
      </w:tr>
    </w:tbl>
    <w:p>
      <w:pPr>
        <w:pStyle w:val="Normal"/>
        <w:spacing w:before="0" w:after="0"/>
        <w:ind w:firstLine="567"/>
        <w:contextualSpacing/>
        <w:jc w:val="both"/>
        <w:rPr>
          <w:color w:val="000000"/>
        </w:rPr>
      </w:pPr>
      <w:r>
        <w:rPr>
          <w:color w:val="000000"/>
        </w:rPr>
      </w:r>
    </w:p>
    <w:p>
      <w:pPr>
        <w:pStyle w:val="210"/>
        <w:numPr>
          <w:ilvl w:val="1"/>
          <w:numId w:val="17"/>
        </w:numPr>
        <w:ind w:left="1647" w:hanging="360"/>
        <w:jc w:val="center"/>
        <w:rPr/>
      </w:pPr>
      <w:bookmarkStart w:id="89" w:name="_Toc383769098"/>
      <w:bookmarkStart w:id="90" w:name="_Toc383368294"/>
      <w:bookmarkEnd w:id="89"/>
      <w:bookmarkEnd w:id="90"/>
      <w:r>
        <w:rPr/>
        <w:t>Балансы тепловой мощности и тепловой нагрузки в зонах действия источников тепловой энергии</w:t>
      </w:r>
    </w:p>
    <w:p>
      <w:pPr>
        <w:pStyle w:val="Normal"/>
        <w:spacing w:before="0" w:after="0"/>
        <w:ind w:firstLine="709"/>
        <w:contextualSpacing/>
        <w:jc w:val="both"/>
        <w:rPr/>
      </w:pPr>
      <w:r>
        <w:rPr/>
      </w:r>
    </w:p>
    <w:p>
      <w:pPr>
        <w:pStyle w:val="Normal"/>
        <w:spacing w:before="0" w:after="0"/>
        <w:ind w:firstLine="709"/>
        <w:contextualSpacing/>
        <w:jc w:val="both"/>
        <w:rPr/>
      </w:pPr>
      <w:r>
        <w:rPr/>
        <w:t xml:space="preserve">Баланс тепловой мощности и нагрузки по котельным Витимского МО, приведен в таблице </w:t>
      </w:r>
      <w:r>
        <w:rPr/>
        <w:fldChar w:fldCharType="begin"/>
      </w:r>
      <w:r>
        <w:instrText> REF _Ref375221062 \r \h </w:instrText>
      </w:r>
      <w:r>
        <w:fldChar w:fldCharType="separate"/>
      </w:r>
      <w:r/>
      <w:r>
        <w:fldChar w:fldCharType="end"/>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Normal"/>
        <w:spacing w:before="0" w:after="0"/>
        <w:ind w:firstLine="709"/>
        <w:contextualSpacing/>
        <w:jc w:val="both"/>
        <w:rPr/>
      </w:pPr>
      <w:r>
        <w:rPr/>
      </w:r>
    </w:p>
    <w:p>
      <w:pPr>
        <w:pStyle w:val="Style61"/>
        <w:numPr>
          <w:ilvl w:val="3"/>
          <w:numId w:val="17"/>
        </w:numPr>
        <w:ind w:left="3087" w:hanging="360"/>
        <w:jc w:val="right"/>
        <w:rPr>
          <w:rFonts w:eastAsia="Times New Roman"/>
          <w:sz w:val="20"/>
          <w:szCs w:val="20"/>
        </w:rPr>
      </w:pPr>
      <w:r>
        <w:rPr>
          <w:rFonts w:eastAsia="Times New Roman"/>
          <w:sz w:val="20"/>
          <w:szCs w:val="20"/>
        </w:rPr>
      </w:r>
    </w:p>
    <w:p>
      <w:pPr>
        <w:pStyle w:val="Normal"/>
        <w:jc w:val="right"/>
        <w:rPr>
          <w:sz w:val="20"/>
        </w:rPr>
      </w:pPr>
      <w:bookmarkStart w:id="91" w:name="_Ref375221062"/>
      <w:bookmarkEnd w:id="91"/>
      <w:r>
        <w:rPr>
          <w:sz w:val="20"/>
        </w:rPr>
        <w:t>Баланс тепловой мощности и нагрузки по котельным Витимского МО</w:t>
      </w:r>
    </w:p>
    <w:p>
      <w:pPr>
        <w:pStyle w:val="Normal"/>
        <w:spacing w:before="0" w:after="0"/>
        <w:contextualSpacing/>
        <w:jc w:val="both"/>
        <w:rPr/>
      </w:pPr>
      <w:r>
        <w:rPr/>
      </w:r>
      <w:r>
        <mc:AlternateContent>
          <mc:Choice Requires="wps">
            <w:drawing>
              <wp:anchor behindDoc="0" distT="0" distB="0" distL="114300" distR="114300" simplePos="0" locked="0" layoutInCell="1" allowOverlap="1" relativeHeight="107">
                <wp:simplePos x="0" y="0"/>
                <wp:positionH relativeFrom="margin">
                  <wp:posOffset>-71755</wp:posOffset>
                </wp:positionH>
                <wp:positionV relativeFrom="paragraph">
                  <wp:posOffset>38735</wp:posOffset>
                </wp:positionV>
                <wp:extent cx="6299835" cy="1932305"/>
                <wp:effectExtent l="0" t="0" r="0" b="0"/>
                <wp:wrapSquare wrapText="bothSides"/>
                <wp:docPr id="48" name="Врезка9"/>
                <a:graphic xmlns:a="http://schemas.openxmlformats.org/drawingml/2006/main">
                  <a:graphicData uri="http://schemas.microsoft.com/office/word/2010/wordprocessingShape">
                    <wps:wsp>
                      <wps:cNvSpPr txBox="1"/>
                      <wps:spPr>
                        <a:xfrm>
                          <a:off x="0" y="0"/>
                          <a:ext cx="6299835" cy="1932305"/>
                        </a:xfrm>
                        <a:prstGeom prst="rect"/>
                      </wps:spPr>
                      <wps:txbx>
                        <w:txbxContent>
                          <w:tbl>
                            <w:tblPr>
                              <w:tblpPr w:bottomFromText="0" w:horzAnchor="margin" w:leftFromText="180" w:rightFromText="180" w:tblpX="0" w:tblpY="6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419"/>
                              <w:gridCol w:w="1800"/>
                              <w:gridCol w:w="1305"/>
                              <w:gridCol w:w="1441"/>
                              <w:gridCol w:w="1634"/>
                              <w:gridCol w:w="1603"/>
                              <w:gridCol w:w="1718"/>
                            </w:tblGrid>
                            <w:tr>
                              <w:trPr>
                                <w:trHeight w:val="557"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pPr>
                                  <w:r>
                                    <w:rPr>
                                      <w:color w:val="000000"/>
                                      <w:sz w:val="20"/>
                                    </w:rPr>
                                    <w:t>№</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Наименование источника</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Установленная мощность, Гкал/ч</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Располагаемая мощность, Гкал/ч</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Потребляемая мощность, Гкал/ч</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sz w:val="20"/>
                                    </w:rPr>
                                    <w:t>Нормативные средние тепловые потери в сетях, Гкал/час</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sz w:val="20"/>
                                    </w:rPr>
                                    <w:t>Резервная тепловая мощность, Гкал/ч</w:t>
                                  </w:r>
                                </w:p>
                              </w:tc>
                            </w:tr>
                            <w:tr>
                              <w:trPr>
                                <w:trHeight w:val="25"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1</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sz w:val="20"/>
                                      <w:szCs w:val="20"/>
                                    </w:rPr>
                                    <w:t>Котельная Центральная, п. Витимский, ул. Набережная, 9</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2,45</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1,9136</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0,245</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0,169</w:t>
                                  </w:r>
                                </w:p>
                              </w:tc>
                            </w:tr>
                            <w:tr>
                              <w:trPr>
                                <w:trHeight w:val="25"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sz w:val="20"/>
                                      <w:szCs w:val="20"/>
                                    </w:rPr>
                                    <w:t>Котельная Центральная, п. Колотовка, ул. Советская, 5</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3,57</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2,7267</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0,7965</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0,27267</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1,521</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96.05pt;height:152.15pt;mso-wrap-distance-left:9pt;mso-wrap-distance-right:9pt;mso-wrap-distance-top:0pt;mso-wrap-distance-bottom:0pt;margin-top:3.05pt;mso-position-vertical-relative:text;margin-left:-5.65pt;mso-position-horizontal-relative:margin">
                <v:textbox inset="0in,0in,0in,0in">
                  <w:txbxContent>
                    <w:tbl>
                      <w:tblPr>
                        <w:tblpPr w:bottomFromText="0" w:horzAnchor="margin" w:leftFromText="180" w:rightFromText="180" w:tblpX="0" w:tblpY="61"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419"/>
                        <w:gridCol w:w="1800"/>
                        <w:gridCol w:w="1305"/>
                        <w:gridCol w:w="1441"/>
                        <w:gridCol w:w="1634"/>
                        <w:gridCol w:w="1603"/>
                        <w:gridCol w:w="1718"/>
                      </w:tblGrid>
                      <w:tr>
                        <w:trPr>
                          <w:trHeight w:val="557"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pPr>
                            <w:r>
                              <w:rPr>
                                <w:color w:val="000000"/>
                                <w:sz w:val="20"/>
                              </w:rPr>
                              <w:t>№</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Наименование источника</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Установленная мощность, Гкал/ч</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Располагаемая мощность, Гкал/ч</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color w:val="000000"/>
                                <w:sz w:val="20"/>
                              </w:rPr>
                              <w:t>Потребляемая мощность, Гкал/ч</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sz w:val="20"/>
                              </w:rPr>
                              <w:t>Нормативные средние тепловые потери в сетях, Гкал/час</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Cs/>
                                <w:sz w:val="20"/>
                              </w:rPr>
                              <w:t>Резервная тепловая мощность, Гкал/ч</w:t>
                            </w:r>
                          </w:p>
                        </w:tc>
                      </w:tr>
                      <w:tr>
                        <w:trPr>
                          <w:trHeight w:val="25"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1</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sz w:val="20"/>
                                <w:szCs w:val="20"/>
                              </w:rPr>
                              <w:t>Котельная Центральная, п. Витимский, ул. Набережная, 9</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2,45</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1,9136</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0,245</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0,169</w:t>
                            </w:r>
                          </w:p>
                        </w:tc>
                      </w:tr>
                      <w:tr>
                        <w:trPr>
                          <w:trHeight w:val="25"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sz w:val="20"/>
                                <w:szCs w:val="20"/>
                              </w:rPr>
                              <w:t>Котельная Центральная, п. Колотовка, ул. Советская, 5</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3,57</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2,7267</w:t>
                            </w:r>
                          </w:p>
                        </w:tc>
                        <w:tc>
                          <w:tcPr>
                            <w:tcW w:w="1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0,7965</w:t>
                            </w:r>
                          </w:p>
                        </w:tc>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0,27267</w:t>
                            </w:r>
                          </w:p>
                        </w:tc>
                        <w:tc>
                          <w:tcPr>
                            <w:tcW w:w="1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1,521</w:t>
                            </w:r>
                          </w:p>
                        </w:tc>
                      </w:tr>
                    </w:tbl>
                  </w:txbxContent>
                </v:textbox>
                <w10:wrap type="square"/>
              </v:rect>
            </w:pict>
          </mc:Fallback>
        </mc:AlternateContent>
      </w:r>
    </w:p>
    <w:p>
      <w:pPr>
        <w:pStyle w:val="Normal"/>
        <w:spacing w:before="0" w:after="0"/>
        <w:ind w:firstLine="567"/>
        <w:contextualSpacing/>
        <w:jc w:val="both"/>
        <w:rPr/>
      </w:pPr>
      <w:r>
        <w:rPr/>
        <w:t xml:space="preserve">Из данных таблицы </w:t>
      </w:r>
      <w:r>
        <w:rPr/>
        <w:fldChar w:fldCharType="begin"/>
      </w:r>
      <w:r>
        <w:instrText> REF _Ref375221062 \r \h </w:instrText>
      </w:r>
      <w:r>
        <w:fldChar w:fldCharType="separate"/>
      </w:r>
      <w:r/>
      <w:r>
        <w:fldChar w:fldCharType="end"/>
      </w:r>
      <w:r>
        <w:rPr/>
        <w:t xml:space="preserve"> можно сделать вывод, что располагаемой мощности котельной достаточно для покрытия текущих нагрузок потребителей.</w:t>
      </w:r>
    </w:p>
    <w:p>
      <w:pPr>
        <w:pStyle w:val="Normal"/>
        <w:rPr/>
      </w:pPr>
      <w:r>
        <w:rPr/>
      </w:r>
      <w:r>
        <w:br w:type="page"/>
      </w:r>
    </w:p>
    <w:p>
      <w:pPr>
        <w:pStyle w:val="210"/>
        <w:numPr>
          <w:ilvl w:val="1"/>
          <w:numId w:val="17"/>
        </w:numPr>
        <w:ind w:left="1647" w:hanging="360"/>
        <w:jc w:val="center"/>
        <w:rPr/>
      </w:pPr>
      <w:bookmarkStart w:id="92" w:name="_Toc383769099"/>
      <w:bookmarkStart w:id="93" w:name="_Toc383368295"/>
      <w:bookmarkEnd w:id="92"/>
      <w:bookmarkEnd w:id="93"/>
      <w:r>
        <w:rPr/>
        <w:t>Балансы теплоносителя</w:t>
      </w:r>
    </w:p>
    <w:p>
      <w:pPr>
        <w:pStyle w:val="Normal"/>
        <w:spacing w:before="0" w:after="0"/>
        <w:ind w:firstLine="709"/>
        <w:contextualSpacing/>
        <w:jc w:val="both"/>
        <w:rPr/>
      </w:pPr>
      <w:r>
        <w:rPr/>
      </w:r>
    </w:p>
    <w:p>
      <w:pPr>
        <w:pStyle w:val="Normal"/>
        <w:spacing w:before="0" w:after="0"/>
        <w:ind w:firstLine="709"/>
        <w:contextualSpacing/>
        <w:jc w:val="both"/>
        <w:rPr/>
      </w:pPr>
      <w:r>
        <w:rPr/>
        <w:t>В качестве теплоносителя от теплоисточников используется сетевая вода с расчетным температурным графиком 85/60</w:t>
      </w:r>
      <w:r>
        <w:rPr>
          <w:vertAlign w:val="superscript"/>
        </w:rPr>
        <w:t>0</w:t>
      </w:r>
      <w:r>
        <w:rPr/>
        <w:t>С. Подача воды в отопительную систему осуществляется сетевыми насосами.</w:t>
      </w:r>
    </w:p>
    <w:p>
      <w:pPr>
        <w:pStyle w:val="Normal"/>
        <w:spacing w:before="0" w:after="0"/>
        <w:ind w:firstLine="709"/>
        <w:contextualSpacing/>
        <w:jc w:val="both"/>
        <w:rPr/>
      </w:pPr>
      <w:r>
        <w:rPr/>
        <w:t xml:space="preserve">Системы теплоснабжения от котельных Витимского муниципального образования зависимые, ГВС отсутствует. Системы водоподготовки не установлены. Согласно предоставленным данным от администрации Витимского МО, водоподготовка на котельных отсутствует. Балансы теплоносителя представлены в таблице </w:t>
      </w:r>
      <w:r>
        <w:rPr/>
        <w:fldChar w:fldCharType="begin"/>
      </w:r>
      <w:r>
        <w:instrText> REF _Ref377377833 \r \h </w:instrText>
      </w:r>
      <w:r>
        <w:fldChar w:fldCharType="separate"/>
      </w:r>
      <w:r/>
      <w:r>
        <w:fldChar w:fldCharType="end"/>
      </w:r>
    </w:p>
    <w:p>
      <w:pPr>
        <w:pStyle w:val="Style61"/>
        <w:numPr>
          <w:ilvl w:val="3"/>
          <w:numId w:val="17"/>
        </w:numPr>
        <w:ind w:left="3087" w:hanging="360"/>
        <w:jc w:val="right"/>
        <w:rPr>
          <w:sz w:val="20"/>
        </w:rPr>
      </w:pPr>
      <w:bookmarkStart w:id="94" w:name="_Ref377377833"/>
      <w:bookmarkStart w:id="95" w:name="_Ref377377833"/>
      <w:bookmarkEnd w:id="95"/>
      <w:r>
        <w:rPr>
          <w:sz w:val="20"/>
        </w:rPr>
      </w:r>
    </w:p>
    <w:p>
      <w:pPr>
        <w:pStyle w:val="Normal"/>
        <w:jc w:val="right"/>
        <w:rPr>
          <w:sz w:val="20"/>
        </w:rPr>
      </w:pPr>
      <w:r>
        <w:rPr>
          <w:sz w:val="20"/>
        </w:rPr>
        <w:t>Балансы теплоносителя Витимского МО</w:t>
      </w:r>
    </w:p>
    <w:tbl>
      <w:tblPr>
        <w:tblW w:w="9999" w:type="dxa"/>
        <w:jc w:val="center"/>
        <w:tblInd w:w="0" w:type="dxa"/>
        <w:tblBorders>
          <w:top w:val="single" w:sz="4" w:space="0" w:color="00000A"/>
          <w:left w:val="single" w:sz="4" w:space="0" w:color="00000A"/>
          <w:right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507"/>
        <w:gridCol w:w="1765"/>
        <w:gridCol w:w="644"/>
        <w:gridCol w:w="1287"/>
        <w:gridCol w:w="1248"/>
        <w:gridCol w:w="1518"/>
        <w:gridCol w:w="870"/>
        <w:gridCol w:w="872"/>
        <w:gridCol w:w="1"/>
        <w:gridCol w:w="1286"/>
      </w:tblGrid>
      <w:tr>
        <w:trPr>
          <w:trHeight w:val="16" w:hRule="atLeast"/>
        </w:trPr>
        <w:tc>
          <w:tcPr>
            <w:tcW w:w="507"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 xml:space="preserve">№ </w:t>
            </w:r>
            <w:r>
              <w:rPr>
                <w:b/>
                <w:bCs/>
                <w:color w:val="000000"/>
                <w:sz w:val="20"/>
                <w:szCs w:val="20"/>
              </w:rPr>
              <w:t>п/п</w:t>
            </w:r>
          </w:p>
        </w:tc>
        <w:tc>
          <w:tcPr>
            <w:tcW w:w="1765"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Наименование системы теплоснабжения</w:t>
            </w:r>
          </w:p>
        </w:tc>
        <w:tc>
          <w:tcPr>
            <w:tcW w:w="6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Год</w:t>
            </w:r>
          </w:p>
        </w:tc>
        <w:tc>
          <w:tcPr>
            <w:tcW w:w="5796" w:type="dxa"/>
            <w:gridSpan w:val="6"/>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vertAlign w:val="superscript"/>
              </w:rPr>
            </w:pPr>
            <w:r>
              <w:rPr>
                <w:b/>
                <w:bCs/>
                <w:color w:val="000000"/>
                <w:sz w:val="20"/>
                <w:szCs w:val="20"/>
              </w:rPr>
              <w:t>Годовые затраты теплоносителя, м</w:t>
            </w:r>
            <w:r>
              <w:rPr>
                <w:b/>
                <w:bCs/>
                <w:color w:val="000000"/>
                <w:sz w:val="20"/>
                <w:szCs w:val="20"/>
                <w:vertAlign w:val="superscript"/>
              </w:rPr>
              <w:t>3</w:t>
            </w:r>
          </w:p>
        </w:tc>
        <w:tc>
          <w:tcPr>
            <w:tcW w:w="128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Всего</w:t>
            </w:r>
          </w:p>
        </w:tc>
      </w:tr>
      <w:tr>
        <w:trPr>
          <w:trHeight w:val="16" w:hRule="atLeast"/>
        </w:trPr>
        <w:tc>
          <w:tcPr>
            <w:tcW w:w="507" w:type="dxa"/>
            <w:vMerge w:val="continue"/>
            <w:tcBorders>
              <w:left w:val="single" w:sz="4" w:space="0" w:color="00000A"/>
              <w:right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1765" w:type="dxa"/>
            <w:vMerge w:val="continue"/>
            <w:tcBorders>
              <w:left w:val="single" w:sz="4" w:space="0" w:color="00000A"/>
              <w:right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6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1287"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С утечкой</w:t>
            </w:r>
          </w:p>
        </w:tc>
        <w:tc>
          <w:tcPr>
            <w:tcW w:w="4509" w:type="dxa"/>
            <w:gridSpan w:val="5"/>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Технологические затраты</w:t>
            </w:r>
          </w:p>
        </w:tc>
        <w:tc>
          <w:tcPr>
            <w:tcW w:w="128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r>
      <w:tr>
        <w:trPr>
          <w:trHeight w:val="16" w:hRule="atLeast"/>
        </w:trPr>
        <w:tc>
          <w:tcPr>
            <w:tcW w:w="50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1765"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6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128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c>
          <w:tcPr>
            <w:tcW w:w="124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на пусковое заполнение</w:t>
            </w:r>
          </w:p>
        </w:tc>
        <w:tc>
          <w:tcPr>
            <w:tcW w:w="151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на регламентные испытания</w:t>
            </w:r>
          </w:p>
        </w:tc>
        <w:tc>
          <w:tcPr>
            <w:tcW w:w="8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со</w:t>
            </w:r>
          </w:p>
        </w:tc>
        <w:tc>
          <w:tcPr>
            <w:tcW w:w="87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всего</w:t>
            </w:r>
          </w:p>
        </w:tc>
        <w:tc>
          <w:tcPr>
            <w:tcW w:w="128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b/>
                <w:b/>
                <w:bCs/>
                <w:color w:val="000000"/>
                <w:sz w:val="20"/>
                <w:szCs w:val="20"/>
              </w:rPr>
            </w:pPr>
            <w:r>
              <w:rPr>
                <w:b/>
                <w:bCs/>
                <w:color w:val="000000"/>
                <w:sz w:val="20"/>
                <w:szCs w:val="20"/>
              </w:rPr>
            </w:r>
          </w:p>
        </w:tc>
      </w:tr>
      <w:tr>
        <w:trPr>
          <w:trHeight w:val="16" w:hRule="atLeast"/>
        </w:trPr>
        <w:tc>
          <w:tcPr>
            <w:tcW w:w="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t>1</w:t>
            </w:r>
          </w:p>
        </w:tc>
        <w:tc>
          <w:tcPr>
            <w:tcW w:w="1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20"/>
                <w:szCs w:val="20"/>
              </w:rPr>
            </w:pPr>
            <w:r>
              <w:rPr>
                <w:sz w:val="20"/>
                <w:szCs w:val="20"/>
              </w:rPr>
              <w:t>Котельная Центральная, п. Витимский, ул. Набережная, 9</w:t>
            </w:r>
          </w:p>
        </w:tc>
        <w:tc>
          <w:tcPr>
            <w:tcW w:w="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1960</w:t>
            </w:r>
          </w:p>
        </w:tc>
        <w:tc>
          <w:tcPr>
            <w:tcW w:w="128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Данные отсутствуют</w:t>
            </w:r>
          </w:p>
        </w:tc>
        <w:tc>
          <w:tcPr>
            <w:tcW w:w="124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2089,8</w:t>
            </w:r>
          </w:p>
        </w:tc>
        <w:tc>
          <w:tcPr>
            <w:tcW w:w="15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87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87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128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2089,8</w:t>
            </w:r>
          </w:p>
        </w:tc>
      </w:tr>
      <w:tr>
        <w:trPr>
          <w:trHeight w:val="16" w:hRule="atLeast"/>
        </w:trPr>
        <w:tc>
          <w:tcPr>
            <w:tcW w:w="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t>2</w:t>
            </w:r>
          </w:p>
        </w:tc>
        <w:tc>
          <w:tcPr>
            <w:tcW w:w="1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sz w:val="20"/>
                <w:szCs w:val="20"/>
              </w:rPr>
            </w:pPr>
            <w:r>
              <w:rPr>
                <w:sz w:val="20"/>
                <w:szCs w:val="20"/>
              </w:rPr>
              <w:t>Котельная Центральная, п. Колотовка, ул. Советская, 5</w:t>
            </w:r>
          </w:p>
        </w:tc>
        <w:tc>
          <w:tcPr>
            <w:tcW w:w="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1968</w:t>
            </w:r>
          </w:p>
        </w:tc>
        <w:tc>
          <w:tcPr>
            <w:tcW w:w="128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Данные отсутствуют</w:t>
            </w:r>
          </w:p>
        </w:tc>
        <w:tc>
          <w:tcPr>
            <w:tcW w:w="124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1500</w:t>
            </w:r>
          </w:p>
        </w:tc>
        <w:tc>
          <w:tcPr>
            <w:tcW w:w="15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87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87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c>
          <w:tcPr>
            <w:tcW w:w="128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2089,8</w:t>
            </w:r>
          </w:p>
        </w:tc>
      </w:tr>
    </w:tbl>
    <w:p>
      <w:pPr>
        <w:pStyle w:val="Normal"/>
        <w:suppressAutoHyphens w:val="true"/>
        <w:spacing w:before="0" w:after="0"/>
        <w:ind w:firstLine="709"/>
        <w:contextualSpacing/>
        <w:jc w:val="both"/>
        <w:rPr/>
      </w:pPr>
      <w:r>
        <w:rPr/>
      </w:r>
    </w:p>
    <w:p>
      <w:pPr>
        <w:pStyle w:val="ListParagraph"/>
        <w:numPr>
          <w:ilvl w:val="0"/>
          <w:numId w:val="0"/>
        </w:numPr>
        <w:shd w:val="clear" w:color="auto" w:fill="FFFFFF"/>
        <w:ind w:right="55" w:firstLine="567"/>
        <w:jc w:val="both"/>
        <w:rPr/>
      </w:pPr>
      <w:r>
        <w:rPr/>
        <w:t>На момент обследования, Витимское МО было обеспечено системой централизованного и децентрализованного теплоснабжения.</w:t>
      </w:r>
    </w:p>
    <w:p>
      <w:pPr>
        <w:pStyle w:val="ListParagraph"/>
        <w:numPr>
          <w:ilvl w:val="0"/>
          <w:numId w:val="0"/>
        </w:numPr>
        <w:shd w:val="clear" w:color="auto" w:fill="FFFFFF"/>
        <w:ind w:right="55" w:firstLine="567"/>
        <w:jc w:val="both"/>
        <w:rPr/>
      </w:pPr>
      <w:r>
        <w:rPr/>
        <w:t>В Витимском МО существуют 2 котельные, общей мощностью 7,07 Гкал/ч, отапливающие некоторые объекты социально-культурного значения и объекты жилого фонда, входящие в состав муниципального имущества. Остальной жилой фонд п. Витимский и п. Колотовка отапливаются от индивидуальных источников, работающих, преимущественно, на электричестве и твердом топливе (дрова, уголь).</w:t>
      </w:r>
    </w:p>
    <w:p>
      <w:pPr>
        <w:pStyle w:val="Normal"/>
        <w:suppressAutoHyphens w:val="true"/>
        <w:spacing w:before="0" w:after="0"/>
        <w:ind w:firstLine="567"/>
        <w:contextualSpacing/>
        <w:jc w:val="both"/>
        <w:rPr/>
      </w:pPr>
      <w:r>
        <w:rPr/>
        <w:t>Схема подключения потребителей в Витимский МО к системе теплоснабжения – зависимая, однотрубная (при расчетном температурном графике отпуска тепла - 85/60 °С.</w:t>
      </w:r>
    </w:p>
    <w:p>
      <w:pPr>
        <w:pStyle w:val="Normal"/>
        <w:spacing w:before="0" w:after="0"/>
        <w:ind w:firstLine="567"/>
        <w:contextualSpacing/>
        <w:jc w:val="both"/>
        <w:rPr/>
      </w:pPr>
      <w:r>
        <w:rPr/>
        <w:t xml:space="preserve">Утвержденный температурный график работы котельной представлен на рисунке </w:t>
      </w:r>
      <w:r>
        <w:rPr/>
        <w:fldChar w:fldCharType="begin"/>
      </w:r>
      <w:r>
        <w:instrText> REF _Ref379550191 \r \h </w:instrText>
      </w:r>
      <w:r>
        <w:fldChar w:fldCharType="separate"/>
      </w:r>
      <w:r/>
      <w:r>
        <w:fldChar w:fldCharType="end"/>
      </w:r>
      <w:r>
        <w:rPr/>
        <w:t>.</w:t>
      </w:r>
    </w:p>
    <w:p>
      <w:pPr>
        <w:pStyle w:val="Normal"/>
        <w:rPr>
          <w:sz w:val="20"/>
          <w:szCs w:val="20"/>
        </w:rPr>
      </w:pPr>
      <w:bookmarkStart w:id="96" w:name="_Ref375558596"/>
      <w:bookmarkStart w:id="97" w:name="_Ref375558596"/>
      <w:bookmarkEnd w:id="97"/>
      <w:r>
        <w:rPr>
          <w:sz w:val="20"/>
          <w:szCs w:val="20"/>
        </w:rPr>
      </w:r>
    </w:p>
    <w:p>
      <w:pPr>
        <w:pStyle w:val="Normal"/>
        <w:spacing w:before="0" w:after="0"/>
        <w:ind w:left="-142" w:firstLine="142"/>
        <w:contextualSpacing/>
        <w:jc w:val="center"/>
        <w:rPr/>
      </w:pPr>
      <w:r>
        <w:rPr/>
        <w:drawing>
          <wp:inline distT="0" distB="0" distL="0" distR="0">
            <wp:extent cx="4859020" cy="3413125"/>
            <wp:effectExtent l="0" t="0" r="0" b="0"/>
            <wp:docPr id="49"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 descr=""/>
                    <pic:cNvPicPr>
                      <a:picLocks noChangeAspect="1" noChangeArrowheads="1"/>
                    </pic:cNvPicPr>
                  </pic:nvPicPr>
                  <pic:blipFill>
                    <a:blip r:embed="rId32"/>
                    <a:stretch>
                      <a:fillRect/>
                    </a:stretch>
                  </pic:blipFill>
                  <pic:spPr bwMode="auto">
                    <a:xfrm>
                      <a:off x="0" y="0"/>
                      <a:ext cx="4859020" cy="3413125"/>
                    </a:xfrm>
                    <a:prstGeom prst="rect">
                      <a:avLst/>
                    </a:prstGeom>
                  </pic:spPr>
                </pic:pic>
              </a:graphicData>
            </a:graphic>
          </wp:inline>
        </w:drawing>
      </w:r>
    </w:p>
    <w:p>
      <w:pPr>
        <w:pStyle w:val="Normal"/>
        <w:spacing w:before="0" w:after="0"/>
        <w:ind w:left="-142" w:firstLine="142"/>
        <w:contextualSpacing/>
        <w:jc w:val="both"/>
        <w:rPr>
          <w:sz w:val="16"/>
          <w:szCs w:val="16"/>
        </w:rPr>
      </w:pPr>
      <w:r>
        <w:rPr>
          <w:sz w:val="16"/>
          <w:szCs w:val="16"/>
        </w:rPr>
        <w:t>Утвержденный температурный график работы котельных (85/60 °С)</w:t>
      </w:r>
    </w:p>
    <w:p>
      <w:pPr>
        <w:pStyle w:val="Style67"/>
        <w:numPr>
          <w:ilvl w:val="5"/>
          <w:numId w:val="17"/>
        </w:numPr>
        <w:ind w:left="4527" w:hanging="180"/>
        <w:rPr>
          <w:sz w:val="20"/>
          <w:szCs w:val="20"/>
        </w:rPr>
      </w:pPr>
      <w:bookmarkStart w:id="98" w:name="_Ref379550191"/>
      <w:bookmarkStart w:id="99" w:name="_Ref379550191"/>
      <w:bookmarkEnd w:id="99"/>
      <w:r>
        <w:rPr>
          <w:sz w:val="20"/>
          <w:szCs w:val="20"/>
        </w:rPr>
      </w:r>
    </w:p>
    <w:p>
      <w:pPr>
        <w:pStyle w:val="Normal"/>
        <w:ind w:firstLine="567"/>
        <w:rPr>
          <w:sz w:val="20"/>
          <w:szCs w:val="20"/>
        </w:rPr>
      </w:pPr>
      <w:r>
        <w:rPr>
          <w:sz w:val="20"/>
          <w:szCs w:val="20"/>
        </w:rPr>
      </w:r>
    </w:p>
    <w:p>
      <w:pPr>
        <w:pStyle w:val="210"/>
        <w:numPr>
          <w:ilvl w:val="1"/>
          <w:numId w:val="17"/>
        </w:numPr>
        <w:ind w:left="1647" w:hanging="360"/>
        <w:jc w:val="center"/>
        <w:rPr/>
      </w:pPr>
      <w:bookmarkStart w:id="100" w:name="_Ref379550191"/>
      <w:bookmarkStart w:id="101" w:name="_Toc383769100"/>
      <w:bookmarkStart w:id="102" w:name="_Toc383368296"/>
      <w:bookmarkEnd w:id="100"/>
      <w:bookmarkEnd w:id="101"/>
      <w:bookmarkEnd w:id="102"/>
      <w:r>
        <w:rPr/>
        <w:t>Топливные балансы источников тепловой энергии и система обеспечения топливом</w:t>
      </w:r>
    </w:p>
    <w:p>
      <w:pPr>
        <w:pStyle w:val="Normal"/>
        <w:spacing w:before="0" w:after="0"/>
        <w:ind w:firstLine="709"/>
        <w:contextualSpacing/>
        <w:jc w:val="both"/>
        <w:rPr>
          <w:sz w:val="20"/>
          <w:szCs w:val="20"/>
        </w:rPr>
      </w:pPr>
      <w:r>
        <w:rPr>
          <w:sz w:val="20"/>
          <w:szCs w:val="20"/>
        </w:rPr>
      </w:r>
    </w:p>
    <w:p>
      <w:pPr>
        <w:pStyle w:val="Normal"/>
        <w:spacing w:before="0" w:after="0"/>
        <w:ind w:firstLine="567"/>
        <w:contextualSpacing/>
        <w:jc w:val="both"/>
        <w:rPr/>
      </w:pPr>
      <w:r>
        <w:rPr/>
        <w:t xml:space="preserve">Основным топливом для котельных Витимского МО являются Уголь. Резервный вид топлива не предусмотрен. </w:t>
      </w:r>
    </w:p>
    <w:p>
      <w:pPr>
        <w:pStyle w:val="Normal"/>
        <w:spacing w:before="0" w:after="0"/>
        <w:ind w:firstLine="567"/>
        <w:contextualSpacing/>
        <w:jc w:val="both"/>
        <w:rPr/>
      </w:pPr>
      <w:r>
        <w:rPr/>
        <w:t xml:space="preserve">Фактические годовые расходы топлива представлены в таблице </w:t>
      </w:r>
      <w:r>
        <w:rPr/>
        <w:fldChar w:fldCharType="begin"/>
      </w:r>
      <w:r>
        <w:instrText> REF _Ref375228533 \r \h </w:instrText>
      </w:r>
      <w:r>
        <w:fldChar w:fldCharType="separate"/>
      </w:r>
      <w:r/>
      <w:r>
        <w:fldChar w:fldCharType="end"/>
      </w:r>
      <w:r>
        <w:rPr/>
        <w:t>.</w:t>
      </w:r>
    </w:p>
    <w:p>
      <w:pPr>
        <w:pStyle w:val="Style61"/>
        <w:numPr>
          <w:ilvl w:val="3"/>
          <w:numId w:val="17"/>
        </w:numPr>
        <w:ind w:left="3087" w:right="55" w:hanging="360"/>
        <w:rPr/>
      </w:pPr>
      <w:r>
        <w:rPr/>
      </w:r>
    </w:p>
    <w:p>
      <w:pPr>
        <w:pStyle w:val="Normal"/>
        <w:jc w:val="right"/>
        <w:rPr>
          <w:sz w:val="16"/>
        </w:rPr>
      </w:pPr>
      <w:bookmarkStart w:id="103" w:name="_Ref375228533"/>
      <w:bookmarkEnd w:id="103"/>
      <w:r>
        <w:rPr>
          <w:sz w:val="20"/>
        </w:rPr>
        <w:t>Фактические годовые расходы топлива в Витимском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602"/>
        <w:gridCol w:w="3916"/>
        <w:gridCol w:w="1465"/>
        <w:gridCol w:w="1390"/>
        <w:gridCol w:w="1482"/>
        <w:gridCol w:w="1065"/>
      </w:tblGrid>
      <w:tr>
        <w:trPr>
          <w:trHeight w:val="185" w:hRule="atLeast"/>
        </w:trPr>
        <w:tc>
          <w:tcPr>
            <w:tcW w:w="60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 xml:space="preserve">№ </w:t>
            </w:r>
            <w:r>
              <w:rPr>
                <w:b/>
                <w:bCs/>
                <w:color w:val="000000"/>
                <w:sz w:val="20"/>
                <w:szCs w:val="20"/>
              </w:rPr>
              <w:t>п/п</w:t>
            </w:r>
          </w:p>
        </w:tc>
        <w:tc>
          <w:tcPr>
            <w:tcW w:w="391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Наименование источника</w:t>
            </w:r>
          </w:p>
        </w:tc>
        <w:tc>
          <w:tcPr>
            <w:tcW w:w="433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Топливо тонн/отоп. период</w:t>
            </w:r>
          </w:p>
        </w:tc>
        <w:tc>
          <w:tcPr>
            <w:tcW w:w="10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Вид топлива</w:t>
            </w:r>
          </w:p>
        </w:tc>
      </w:tr>
      <w:tr>
        <w:trPr>
          <w:trHeight w:val="185" w:hRule="atLeast"/>
        </w:trPr>
        <w:tc>
          <w:tcPr>
            <w:tcW w:w="60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b/>
                <w:b/>
                <w:bCs/>
                <w:color w:val="000000"/>
                <w:sz w:val="20"/>
                <w:szCs w:val="20"/>
              </w:rPr>
            </w:pPr>
            <w:r>
              <w:rPr>
                <w:b/>
                <w:bCs/>
                <w:color w:val="000000"/>
                <w:sz w:val="20"/>
                <w:szCs w:val="20"/>
              </w:rPr>
            </w:r>
          </w:p>
        </w:tc>
        <w:tc>
          <w:tcPr>
            <w:tcW w:w="39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b/>
                <w:b/>
                <w:bCs/>
                <w:color w:val="000000"/>
                <w:sz w:val="20"/>
                <w:szCs w:val="20"/>
              </w:rPr>
            </w:pPr>
            <w:r>
              <w:rPr>
                <w:b/>
                <w:bCs/>
                <w:color w:val="000000"/>
                <w:sz w:val="20"/>
                <w:szCs w:val="20"/>
              </w:rPr>
            </w:r>
          </w:p>
        </w:tc>
        <w:tc>
          <w:tcPr>
            <w:tcW w:w="14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2010-2011 гг.</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2011-2012 гг.</w:t>
            </w:r>
          </w:p>
        </w:tc>
        <w:tc>
          <w:tcPr>
            <w:tcW w:w="1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b/>
                <w:b/>
                <w:bCs/>
                <w:color w:val="000000"/>
                <w:sz w:val="20"/>
                <w:szCs w:val="20"/>
              </w:rPr>
            </w:pPr>
            <w:r>
              <w:rPr>
                <w:b/>
                <w:bCs/>
                <w:color w:val="000000"/>
                <w:sz w:val="20"/>
                <w:szCs w:val="20"/>
              </w:rPr>
              <w:t>2012-2013 гг.</w:t>
            </w:r>
          </w:p>
        </w:tc>
        <w:tc>
          <w:tcPr>
            <w:tcW w:w="10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rPr>
                <w:b/>
                <w:b/>
                <w:bCs/>
                <w:color w:val="000000"/>
                <w:sz w:val="20"/>
                <w:szCs w:val="20"/>
              </w:rPr>
            </w:pPr>
            <w:r>
              <w:rPr>
                <w:b/>
                <w:bCs/>
                <w:color w:val="000000"/>
                <w:sz w:val="20"/>
                <w:szCs w:val="20"/>
              </w:rPr>
            </w:r>
          </w:p>
        </w:tc>
      </w:tr>
      <w:tr>
        <w:trPr>
          <w:trHeight w:val="316" w:hRule="atLeast"/>
        </w:trPr>
        <w:tc>
          <w:tcPr>
            <w:tcW w:w="6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color w:val="000000"/>
                <w:sz w:val="20"/>
                <w:szCs w:val="20"/>
              </w:rPr>
            </w:pPr>
            <w:r>
              <w:rPr>
                <w:color w:val="000000"/>
                <w:sz w:val="20"/>
                <w:szCs w:val="20"/>
              </w:rPr>
              <w:t>1</w:t>
            </w:r>
          </w:p>
        </w:tc>
        <w:tc>
          <w:tcPr>
            <w:tcW w:w="3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Котельная Центральная, п. Витимский, ул. Набережная, 9</w:t>
            </w:r>
          </w:p>
        </w:tc>
        <w:tc>
          <w:tcPr>
            <w:tcW w:w="14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3993,80</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3628,00</w:t>
            </w:r>
          </w:p>
        </w:tc>
        <w:tc>
          <w:tcPr>
            <w:tcW w:w="1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3304,44</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color w:val="000000"/>
                <w:sz w:val="20"/>
                <w:szCs w:val="20"/>
              </w:rPr>
            </w:pPr>
            <w:r>
              <w:rPr>
                <w:color w:val="000000"/>
                <w:sz w:val="20"/>
                <w:szCs w:val="20"/>
              </w:rPr>
              <w:t>Уголь</w:t>
            </w:r>
          </w:p>
        </w:tc>
      </w:tr>
      <w:tr>
        <w:trPr>
          <w:trHeight w:val="316" w:hRule="atLeast"/>
        </w:trPr>
        <w:tc>
          <w:tcPr>
            <w:tcW w:w="6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color w:val="000000"/>
                <w:sz w:val="20"/>
                <w:szCs w:val="20"/>
              </w:rPr>
            </w:pPr>
            <w:r>
              <w:rPr>
                <w:color w:val="000000"/>
                <w:sz w:val="20"/>
                <w:szCs w:val="20"/>
              </w:rPr>
              <w:t>2</w:t>
            </w:r>
          </w:p>
        </w:tc>
        <w:tc>
          <w:tcPr>
            <w:tcW w:w="3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sz w:val="20"/>
                <w:szCs w:val="20"/>
              </w:rPr>
            </w:pPr>
            <w:r>
              <w:rPr>
                <w:sz w:val="20"/>
                <w:szCs w:val="20"/>
              </w:rPr>
              <w:t>Котельная Центральная, п. Колотовка, ул. Советская, 5</w:t>
            </w:r>
          </w:p>
        </w:tc>
        <w:tc>
          <w:tcPr>
            <w:tcW w:w="14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1844,6</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1499</w:t>
            </w:r>
          </w:p>
        </w:tc>
        <w:tc>
          <w:tcPr>
            <w:tcW w:w="1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1254,024</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contextualSpacing/>
              <w:jc w:val="center"/>
              <w:rPr>
                <w:color w:val="000000"/>
                <w:sz w:val="20"/>
                <w:szCs w:val="20"/>
              </w:rPr>
            </w:pPr>
            <w:r>
              <w:rPr>
                <w:color w:val="000000"/>
                <w:sz w:val="20"/>
                <w:szCs w:val="20"/>
              </w:rPr>
              <w:t>Уголь</w:t>
            </w:r>
          </w:p>
        </w:tc>
      </w:tr>
    </w:tbl>
    <w:p>
      <w:pPr>
        <w:pStyle w:val="Normal"/>
        <w:spacing w:before="0" w:after="0"/>
        <w:contextualSpacing/>
        <w:rPr/>
      </w:pPr>
      <w:r>
        <w:rPr/>
      </w:r>
    </w:p>
    <w:p>
      <w:pPr>
        <w:pStyle w:val="Normal"/>
        <w:spacing w:before="0" w:after="0"/>
        <w:ind w:firstLine="567"/>
        <w:contextualSpacing/>
        <w:jc w:val="both"/>
        <w:rPr/>
      </w:pPr>
      <w:r>
        <w:rPr/>
        <w:t xml:space="preserve">Сводная диаграмма расходов топлива Витимского МО представлена на рисунке </w:t>
      </w:r>
      <w:r>
        <w:rPr/>
        <w:fldChar w:fldCharType="begin"/>
      </w:r>
      <w:r>
        <w:instrText> REF _Ref381115015 \r \h </w:instrText>
      </w:r>
      <w:r>
        <w:fldChar w:fldCharType="separate"/>
      </w:r>
      <w:r/>
      <w:r>
        <w:fldChar w:fldCharType="end"/>
      </w:r>
    </w:p>
    <w:p>
      <w:pPr>
        <w:pStyle w:val="Normal"/>
        <w:spacing w:before="0" w:after="0"/>
        <w:contextualSpacing/>
        <w:jc w:val="center"/>
        <w:rPr/>
      </w:pPr>
      <w:r>
        <w:rPr/>
        <w:drawing>
          <wp:inline distT="0" distB="0" distL="0" distR="0">
            <wp:extent cx="5861050" cy="4160520"/>
            <wp:effectExtent l="0" t="0" r="0" b="0"/>
            <wp:docPr id="5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Normal"/>
        <w:spacing w:before="0" w:after="0"/>
        <w:ind w:left="-142" w:firstLine="142"/>
        <w:contextualSpacing/>
        <w:jc w:val="center"/>
        <w:rPr/>
      </w:pPr>
      <w:r>
        <w:rPr/>
      </w:r>
    </w:p>
    <w:p>
      <w:pPr>
        <w:pStyle w:val="Normal"/>
        <w:spacing w:before="0" w:after="0"/>
        <w:ind w:left="-142" w:firstLine="142"/>
        <w:contextualSpacing/>
        <w:jc w:val="both"/>
        <w:rPr>
          <w:sz w:val="20"/>
          <w:szCs w:val="20"/>
        </w:rPr>
      </w:pPr>
      <w:r>
        <w:rPr>
          <w:sz w:val="20"/>
          <w:szCs w:val="20"/>
        </w:rPr>
        <w:t>Соответствие плановых и фактических расходов топлива в котельных Витимского МО.</w:t>
      </w:r>
    </w:p>
    <w:p>
      <w:pPr>
        <w:pStyle w:val="Style67"/>
        <w:numPr>
          <w:ilvl w:val="5"/>
          <w:numId w:val="17"/>
        </w:numPr>
        <w:ind w:left="4527" w:hanging="180"/>
        <w:rPr>
          <w:sz w:val="20"/>
          <w:szCs w:val="20"/>
        </w:rPr>
      </w:pPr>
      <w:bookmarkStart w:id="104" w:name="_Ref381115015"/>
      <w:bookmarkStart w:id="105" w:name="_Ref381115015"/>
      <w:bookmarkEnd w:id="105"/>
      <w:r>
        <w:rPr>
          <w:sz w:val="20"/>
          <w:szCs w:val="20"/>
        </w:rPr>
      </w:r>
    </w:p>
    <w:p>
      <w:pPr>
        <w:pStyle w:val="Normal"/>
        <w:spacing w:before="0" w:after="0"/>
        <w:ind w:firstLine="567"/>
        <w:contextualSpacing/>
        <w:jc w:val="both"/>
        <w:rPr/>
      </w:pPr>
      <w:r>
        <w:rPr/>
      </w:r>
    </w:p>
    <w:p>
      <w:pPr>
        <w:pStyle w:val="Normal"/>
        <w:spacing w:before="0" w:after="0"/>
        <w:ind w:firstLine="567"/>
        <w:contextualSpacing/>
        <w:jc w:val="both"/>
        <w:rPr/>
      </w:pPr>
      <w:r>
        <w:rPr/>
        <w:t xml:space="preserve">Несоответствие фактических расходов с плановыми связана с резко-континентальным климатом и морозной зимой (-55…-60 </w:t>
      </w:r>
      <w:r>
        <w:rPr>
          <w:vertAlign w:val="superscript"/>
        </w:rPr>
        <w:t>о</w:t>
      </w:r>
      <w:r>
        <w:rPr/>
        <w:t>С, приравнен к районам крайнего севера)</w:t>
      </w:r>
    </w:p>
    <w:p>
      <w:pPr>
        <w:pStyle w:val="Normal"/>
        <w:spacing w:before="0" w:after="0"/>
        <w:ind w:firstLine="567"/>
        <w:contextualSpacing/>
        <w:jc w:val="both"/>
        <w:rPr/>
      </w:pPr>
      <w:r>
        <w:rPr/>
        <w:t xml:space="preserve">Хранение твердого топлива в котельных «Центральная», п. Витимский, ул. Набережная, 9 и «Центральная», п. Колотовка, ул. Советская, 5 производится на открытой площадке, что является нарушением условий хранения топлива (Уголь) согласно СНиП 2.07.01-89* «Градостроительство. Планировка и застройка городских и сельских поселений». Условия хранения показаны на рисунках </w:t>
      </w:r>
      <w:r>
        <w:rPr/>
        <w:fldChar w:fldCharType="begin"/>
      </w:r>
      <w:r>
        <w:instrText> REF _Ref375230744 \r \h </w:instrText>
      </w:r>
      <w:r>
        <w:fldChar w:fldCharType="separate"/>
      </w:r>
      <w:r/>
      <w:r>
        <w:fldChar w:fldCharType="end"/>
      </w:r>
      <w:r>
        <w:rPr/>
        <w:t xml:space="preserve">. - </w:t>
      </w:r>
      <w:r>
        <w:rPr/>
        <w:fldChar w:fldCharType="begin"/>
      </w:r>
      <w:r>
        <w:instrText> REF _Ref381116108 \r \h </w:instrText>
      </w:r>
      <w:r>
        <w:fldChar w:fldCharType="separate"/>
      </w:r>
      <w:r/>
      <w:r>
        <w:fldChar w:fldCharType="end"/>
      </w:r>
      <w:r>
        <w:rPr/>
        <w:t>.</w:t>
      </w:r>
    </w:p>
    <w:p>
      <w:pPr>
        <w:pStyle w:val="Normal"/>
        <w:spacing w:before="0" w:after="0"/>
        <w:contextualSpacing/>
        <w:jc w:val="center"/>
        <w:rPr/>
      </w:pPr>
      <w:r>
        <w:rPr/>
        <w:drawing>
          <wp:inline distT="0" distB="9525" distL="0" distR="5715">
            <wp:extent cx="2870835" cy="3838575"/>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descr=""/>
                    <pic:cNvPicPr>
                      <a:picLocks noChangeAspect="1" noChangeArrowheads="1"/>
                    </pic:cNvPicPr>
                  </pic:nvPicPr>
                  <pic:blipFill>
                    <a:blip r:embed="rId34"/>
                    <a:stretch>
                      <a:fillRect/>
                    </a:stretch>
                  </pic:blipFill>
                  <pic:spPr bwMode="auto">
                    <a:xfrm>
                      <a:off x="0" y="0"/>
                      <a:ext cx="2870835" cy="3838575"/>
                    </a:xfrm>
                    <a:prstGeom prst="rect">
                      <a:avLst/>
                    </a:prstGeom>
                  </pic:spPr>
                </pic:pic>
              </a:graphicData>
            </a:graphic>
          </wp:inline>
        </w:drawing>
      </w:r>
    </w:p>
    <w:p>
      <w:pPr>
        <w:pStyle w:val="Normal"/>
        <w:spacing w:before="0" w:after="0"/>
        <w:contextualSpacing/>
        <w:rPr>
          <w:sz w:val="20"/>
          <w:szCs w:val="20"/>
        </w:rPr>
      </w:pPr>
      <w:r>
        <w:rPr>
          <w:sz w:val="20"/>
          <w:szCs w:val="20"/>
        </w:rPr>
        <w:t>Условия хранения топлива на котельной «Центральная», п. Витимский, ул. Набережная, 9.</w:t>
      </w:r>
    </w:p>
    <w:p>
      <w:pPr>
        <w:pStyle w:val="Style67"/>
        <w:numPr>
          <w:ilvl w:val="5"/>
          <w:numId w:val="17"/>
        </w:numPr>
        <w:ind w:left="4527" w:hanging="180"/>
        <w:rPr>
          <w:sz w:val="20"/>
          <w:szCs w:val="20"/>
        </w:rPr>
      </w:pPr>
      <w:bookmarkStart w:id="106" w:name="_Ref381116083"/>
      <w:bookmarkStart w:id="107" w:name="_Ref381116083"/>
      <w:bookmarkEnd w:id="107"/>
      <w:r>
        <w:rPr>
          <w:sz w:val="20"/>
          <w:szCs w:val="20"/>
        </w:rPr>
      </w:r>
    </w:p>
    <w:p>
      <w:pPr>
        <w:pStyle w:val="Normal"/>
        <w:rPr/>
      </w:pPr>
      <w:bookmarkStart w:id="108" w:name="_Ref375230744"/>
      <w:bookmarkStart w:id="109" w:name="_Ref375230744"/>
      <w:bookmarkEnd w:id="109"/>
      <w:r>
        <w:rPr/>
      </w:r>
    </w:p>
    <w:p>
      <w:pPr>
        <w:pStyle w:val="Normal"/>
        <w:spacing w:before="0" w:after="0"/>
        <w:contextualSpacing/>
        <w:jc w:val="center"/>
        <w:rPr/>
      </w:pPr>
      <w:r>
        <w:rPr/>
        <w:drawing>
          <wp:inline distT="0" distB="0" distL="0" distR="5715">
            <wp:extent cx="3785235" cy="2839085"/>
            <wp:effectExtent l="0" t="0" r="0" b="0"/>
            <wp:docPr id="5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
                    <pic:cNvPicPr>
                      <a:picLocks noChangeAspect="1" noChangeArrowheads="1"/>
                    </pic:cNvPicPr>
                  </pic:nvPicPr>
                  <pic:blipFill>
                    <a:blip r:embed="rId35"/>
                    <a:stretch>
                      <a:fillRect/>
                    </a:stretch>
                  </pic:blipFill>
                  <pic:spPr bwMode="auto">
                    <a:xfrm>
                      <a:off x="0" y="0"/>
                      <a:ext cx="3785235" cy="2839085"/>
                    </a:xfrm>
                    <a:prstGeom prst="rect">
                      <a:avLst/>
                    </a:prstGeom>
                  </pic:spPr>
                </pic:pic>
              </a:graphicData>
            </a:graphic>
          </wp:inline>
        </w:drawing>
      </w:r>
    </w:p>
    <w:p>
      <w:pPr>
        <w:pStyle w:val="Normal"/>
        <w:spacing w:before="0" w:after="0"/>
        <w:contextualSpacing/>
        <w:rPr>
          <w:sz w:val="20"/>
          <w:szCs w:val="20"/>
        </w:rPr>
      </w:pPr>
      <w:r>
        <w:rPr>
          <w:sz w:val="20"/>
          <w:szCs w:val="20"/>
        </w:rPr>
        <w:t>Условия хранения топлива на котельной «Центральная», п. Колотовка, ул. Советская, 5.</w:t>
      </w:r>
    </w:p>
    <w:p>
      <w:pPr>
        <w:pStyle w:val="Style67"/>
        <w:numPr>
          <w:ilvl w:val="5"/>
          <w:numId w:val="17"/>
        </w:numPr>
        <w:ind w:left="4527" w:hanging="180"/>
        <w:rPr>
          <w:sz w:val="20"/>
          <w:szCs w:val="20"/>
        </w:rPr>
      </w:pPr>
      <w:bookmarkStart w:id="110" w:name="_Ref381116108"/>
      <w:bookmarkStart w:id="111" w:name="_Ref381116108"/>
      <w:bookmarkEnd w:id="111"/>
      <w:r>
        <w:rPr>
          <w:sz w:val="20"/>
          <w:szCs w:val="20"/>
        </w:rPr>
      </w:r>
    </w:p>
    <w:p>
      <w:pPr>
        <w:pStyle w:val="Normal"/>
        <w:rPr/>
      </w:pPr>
      <w:r>
        <w:rPr/>
      </w:r>
      <w:r>
        <w:br w:type="page"/>
      </w:r>
    </w:p>
    <w:p>
      <w:pPr>
        <w:pStyle w:val="210"/>
        <w:numPr>
          <w:ilvl w:val="1"/>
          <w:numId w:val="17"/>
        </w:numPr>
        <w:ind w:left="1647" w:hanging="360"/>
        <w:jc w:val="center"/>
        <w:rPr/>
      </w:pPr>
      <w:bookmarkStart w:id="112" w:name="_Toc383769101"/>
      <w:bookmarkStart w:id="113" w:name="_Toc383368297"/>
      <w:bookmarkEnd w:id="112"/>
      <w:bookmarkEnd w:id="113"/>
      <w:r>
        <w:rPr/>
        <w:t>Надежность теплоснабжения</w:t>
      </w:r>
    </w:p>
    <w:p>
      <w:pPr>
        <w:pStyle w:val="ListParagraph"/>
        <w:numPr>
          <w:ilvl w:val="0"/>
          <w:numId w:val="0"/>
        </w:numPr>
        <w:ind w:left="567" w:hanging="0"/>
        <w:rPr>
          <w:b/>
          <w:b/>
          <w:szCs w:val="20"/>
        </w:rPr>
      </w:pPr>
      <w:r>
        <w:rPr>
          <w:b/>
          <w:szCs w:val="20"/>
        </w:rPr>
      </w:r>
    </w:p>
    <w:p>
      <w:pPr>
        <w:pStyle w:val="ListParagraph"/>
        <w:numPr>
          <w:ilvl w:val="0"/>
          <w:numId w:val="3"/>
        </w:numPr>
        <w:ind w:left="0" w:firstLine="567"/>
        <w:jc w:val="both"/>
        <w:rPr>
          <w:rStyle w:val="24"/>
          <w:szCs w:val="20"/>
        </w:rPr>
      </w:pPr>
      <w:r>
        <w:rPr/>
        <w:t>Нормативные требования к надёжности теплоснабжения установлены в СНиП 41.02.2003 «Тепловые сети» в части пунктов 6.27-6.31 раздела «Надежность».</w:t>
      </w:r>
    </w:p>
    <w:p>
      <w:pPr>
        <w:pStyle w:val="Normal"/>
        <w:shd w:val="clear" w:color="auto" w:fill="FFFFFF"/>
        <w:spacing w:before="0" w:after="0"/>
        <w:ind w:firstLine="567"/>
        <w:contextualSpacing/>
        <w:jc w:val="both"/>
        <w:rPr/>
      </w:pPr>
      <w:r>
        <w:rPr/>
        <w:t>Способность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определяются по трем показателям (критериям): вероятности безотказной работы [Р], коэффициент готовности [Кг], живучести [Ж].</w:t>
      </w:r>
    </w:p>
    <w:p>
      <w:pPr>
        <w:pStyle w:val="Normal"/>
        <w:rPr/>
      </w:pPr>
      <w:r>
        <w:rPr/>
      </w:r>
    </w:p>
    <w:p>
      <w:pPr>
        <w:pStyle w:val="Normal"/>
        <w:shd w:val="clear" w:color="auto" w:fill="FFFFFF"/>
        <w:spacing w:before="0" w:after="0"/>
        <w:ind w:firstLine="567"/>
        <w:contextualSpacing/>
        <w:jc w:val="both"/>
        <w:rPr/>
      </w:pPr>
      <w:r>
        <w:rPr/>
        <w:t>Минимально допустимые показатели вероятности безотказной работы установлены СНиП 41-02-2003 для:</w:t>
      </w:r>
    </w:p>
    <w:p>
      <w:pPr>
        <w:pStyle w:val="Normal"/>
        <w:numPr>
          <w:ilvl w:val="0"/>
          <w:numId w:val="5"/>
        </w:numPr>
        <w:shd w:val="clear" w:color="auto" w:fill="FFFFFF"/>
        <w:spacing w:before="0" w:after="0"/>
        <w:ind w:left="0" w:firstLine="567"/>
        <w:contextualSpacing/>
        <w:jc w:val="both"/>
        <w:rPr/>
      </w:pPr>
      <w:r>
        <w:rPr/>
        <w:t>Источника теплоты Р</w:t>
      </w:r>
      <w:r>
        <w:rPr>
          <w:vertAlign w:val="subscript"/>
        </w:rPr>
        <w:t>ит</w:t>
      </w:r>
      <w:r>
        <w:rPr/>
        <w:t xml:space="preserve"> = 0,97;</w:t>
      </w:r>
    </w:p>
    <w:p>
      <w:pPr>
        <w:pStyle w:val="Normal"/>
        <w:numPr>
          <w:ilvl w:val="0"/>
          <w:numId w:val="5"/>
        </w:numPr>
        <w:shd w:val="clear" w:color="auto" w:fill="FFFFFF"/>
        <w:spacing w:before="0" w:after="0"/>
        <w:ind w:left="0" w:firstLine="567"/>
        <w:contextualSpacing/>
        <w:jc w:val="both"/>
        <w:rPr/>
      </w:pPr>
      <w:r>
        <w:rPr/>
        <w:t>Тепловых сетей Р</w:t>
      </w:r>
      <w:r>
        <w:rPr>
          <w:vertAlign w:val="subscript"/>
        </w:rPr>
        <w:t>тс</w:t>
      </w:r>
      <w:r>
        <w:rPr/>
        <w:t xml:space="preserve"> = 0,9;</w:t>
      </w:r>
    </w:p>
    <w:p>
      <w:pPr>
        <w:pStyle w:val="Normal"/>
        <w:numPr>
          <w:ilvl w:val="0"/>
          <w:numId w:val="5"/>
        </w:numPr>
        <w:shd w:val="clear" w:color="auto" w:fill="FFFFFF"/>
        <w:spacing w:before="0" w:after="0"/>
        <w:ind w:left="0" w:firstLine="567"/>
        <w:contextualSpacing/>
        <w:jc w:val="both"/>
        <w:rPr/>
      </w:pPr>
      <w:r>
        <w:rPr/>
        <w:t>Потребителя теплоты Р</w:t>
      </w:r>
      <w:r>
        <w:rPr>
          <w:vertAlign w:val="subscript"/>
        </w:rPr>
        <w:t>пт</w:t>
      </w:r>
      <w:r>
        <w:rPr/>
        <w:t xml:space="preserve"> = 0,99;</w:t>
      </w:r>
    </w:p>
    <w:p>
      <w:pPr>
        <w:pStyle w:val="Normal"/>
        <w:numPr>
          <w:ilvl w:val="0"/>
          <w:numId w:val="5"/>
        </w:numPr>
        <w:shd w:val="clear" w:color="auto" w:fill="FFFFFF"/>
        <w:spacing w:before="0" w:after="0"/>
        <w:ind w:left="0" w:firstLine="567"/>
        <w:contextualSpacing/>
        <w:jc w:val="both"/>
        <w:rPr/>
      </w:pPr>
      <w:r>
        <w:rPr/>
        <w:t>СЦТ в целом Р</w:t>
      </w:r>
      <w:r>
        <w:rPr>
          <w:vertAlign w:val="subscript"/>
        </w:rPr>
        <w:t>сцт</w:t>
      </w:r>
      <w:r>
        <w:rPr/>
        <w:t xml:space="preserve"> = 0,9</w:t>
      </w:r>
      <w:r>
        <w:rPr>
          <w:rFonts w:eastAsia="Symbol" w:cs="Symbol" w:ascii="Symbol" w:hAnsi="Symbol"/>
        </w:rPr>
        <w:t></w:t>
      </w:r>
      <w:r>
        <w:rPr/>
        <w:t>0,97</w:t>
      </w:r>
      <w:r>
        <w:rPr>
          <w:rFonts w:eastAsia="Symbol" w:cs="Symbol" w:ascii="Symbol" w:hAnsi="Symbol"/>
        </w:rPr>
        <w:t></w:t>
      </w:r>
      <w:r>
        <w:rPr/>
        <w:t>0,99 = 0,86.</w:t>
      </w:r>
    </w:p>
    <w:p>
      <w:pPr>
        <w:pStyle w:val="Normal"/>
        <w:shd w:val="clear" w:color="auto" w:fill="FFFFFF"/>
        <w:spacing w:before="0" w:after="0"/>
        <w:ind w:firstLine="567"/>
        <w:contextualSpacing/>
        <w:jc w:val="both"/>
        <w:rPr/>
      </w:pPr>
      <w:r>
        <w:rPr/>
        <w:t>Администрацией МО не представлена исходная информация для расчета показателей надежности:</w:t>
      </w:r>
    </w:p>
    <w:p>
      <w:pPr>
        <w:pStyle w:val="Normal"/>
        <w:numPr>
          <w:ilvl w:val="0"/>
          <w:numId w:val="6"/>
        </w:numPr>
        <w:shd w:val="clear" w:color="auto" w:fill="FFFFFF"/>
        <w:spacing w:before="0" w:after="0"/>
        <w:ind w:left="0" w:firstLine="567"/>
        <w:contextualSpacing/>
        <w:jc w:val="both"/>
        <w:rPr/>
      </w:pPr>
      <w:r>
        <w:rPr/>
        <w:t>Средневзвешенная частота отказов за периоды эксплуатации: от 1 до 3 лет; от 3 до 17 лет; от 17 лет и выше.</w:t>
      </w:r>
    </w:p>
    <w:p>
      <w:pPr>
        <w:pStyle w:val="Normal"/>
        <w:numPr>
          <w:ilvl w:val="0"/>
          <w:numId w:val="6"/>
        </w:numPr>
        <w:shd w:val="clear" w:color="auto" w:fill="FFFFFF"/>
        <w:spacing w:before="0" w:after="0"/>
        <w:ind w:left="0" w:firstLine="567"/>
        <w:contextualSpacing/>
        <w:jc w:val="both"/>
        <w:rPr/>
      </w:pPr>
      <w:r>
        <w:rPr/>
        <w:t>Средневзвешенная продолжительность ремонта;</w:t>
      </w:r>
    </w:p>
    <w:p>
      <w:pPr>
        <w:pStyle w:val="Normal"/>
        <w:numPr>
          <w:ilvl w:val="0"/>
          <w:numId w:val="6"/>
        </w:numPr>
        <w:shd w:val="clear" w:color="auto" w:fill="FFFFFF"/>
        <w:spacing w:before="0" w:after="0"/>
        <w:ind w:left="0" w:firstLine="567"/>
        <w:contextualSpacing/>
        <w:jc w:val="both"/>
        <w:rPr/>
      </w:pPr>
      <w:r>
        <w:rPr/>
        <w:t>Средневзвешенная продолжительность ремонта в зависимости от диаметра участка тепловой сети.</w:t>
      </w:r>
    </w:p>
    <w:p>
      <w:pPr>
        <w:pStyle w:val="ListParagraph"/>
        <w:numPr>
          <w:ilvl w:val="0"/>
          <w:numId w:val="6"/>
        </w:numPr>
        <w:ind w:left="0" w:firstLine="567"/>
        <w:jc w:val="both"/>
        <w:rPr/>
      </w:pPr>
      <w:r>
        <w:rPr>
          <w:rFonts w:eastAsia="Times New Roman"/>
        </w:rPr>
        <w:t xml:space="preserve">Данные о вводе в эксплуатацию котлового оборудования и его ремонту представлены в таблице </w:t>
      </w:r>
      <w:r>
        <w:rPr>
          <w:rFonts w:eastAsia="Times New Roman"/>
        </w:rPr>
        <w:fldChar w:fldCharType="begin"/>
      </w:r>
      <w:r>
        <w:instrText> REF _Ref375232040 \r \h </w:instrText>
      </w:r>
      <w:r>
        <w:fldChar w:fldCharType="separate"/>
      </w:r>
      <w:r/>
      <w:r>
        <w:fldChar w:fldCharType="end"/>
      </w:r>
      <w:r>
        <w:rPr>
          <w:rFonts w:eastAsia="Times New Roman"/>
        </w:rPr>
        <w:t xml:space="preserve">. </w:t>
      </w:r>
    </w:p>
    <w:p>
      <w:pPr>
        <w:pStyle w:val="ListParagraph"/>
        <w:numPr>
          <w:ilvl w:val="0"/>
          <w:numId w:val="0"/>
        </w:numPr>
        <w:ind w:left="720" w:hanging="0"/>
        <w:jc w:val="center"/>
        <w:rPr>
          <w:rFonts w:eastAsia="Times New Roman"/>
          <w:sz w:val="20"/>
          <w:szCs w:val="20"/>
        </w:rPr>
      </w:pPr>
      <w:r>
        <w:rPr>
          <w:rFonts w:eastAsia="Times New Roman"/>
          <w:sz w:val="20"/>
          <w:szCs w:val="20"/>
        </w:rPr>
      </w:r>
    </w:p>
    <w:p>
      <w:pPr>
        <w:pStyle w:val="Style61"/>
        <w:numPr>
          <w:ilvl w:val="3"/>
          <w:numId w:val="17"/>
        </w:numPr>
        <w:ind w:left="3087" w:hanging="360"/>
        <w:jc w:val="right"/>
        <w:rPr>
          <w:rFonts w:eastAsia="Times New Roman"/>
          <w:sz w:val="20"/>
          <w:szCs w:val="20"/>
        </w:rPr>
      </w:pPr>
      <w:bookmarkStart w:id="114" w:name="_Ref375232040"/>
      <w:bookmarkStart w:id="115" w:name="_Ref375232040"/>
      <w:bookmarkEnd w:id="115"/>
      <w:r>
        <w:rPr>
          <w:rFonts w:eastAsia="Times New Roman"/>
          <w:sz w:val="20"/>
          <w:szCs w:val="20"/>
        </w:rPr>
      </w:r>
    </w:p>
    <w:tbl>
      <w:tblPr>
        <w:tblW w:w="5000" w:type="pct"/>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107" w:type="dxa"/>
          <w:bottom w:w="0" w:type="dxa"/>
          <w:right w:w="108" w:type="dxa"/>
        </w:tblCellMar>
        <w:tblLook w:firstRow="1" w:noVBand="0" w:lastRow="0" w:firstColumn="1" w:lastColumn="0" w:noHBand="0" w:val="00a0"/>
      </w:tblPr>
      <w:tblGrid>
        <w:gridCol w:w="298"/>
        <w:gridCol w:w="2063"/>
        <w:gridCol w:w="1869"/>
        <w:gridCol w:w="996"/>
        <w:gridCol w:w="1371"/>
        <w:gridCol w:w="1248"/>
        <w:gridCol w:w="1038"/>
        <w:gridCol w:w="1036"/>
      </w:tblGrid>
      <w:tr>
        <w:trPr>
          <w:trHeight w:val="765" w:hRule="atLeast"/>
        </w:trPr>
        <w:tc>
          <w:tcPr>
            <w:tcW w:w="29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w:t>
            </w:r>
          </w:p>
        </w:tc>
        <w:tc>
          <w:tcPr>
            <w:tcW w:w="206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Наименование источника</w:t>
            </w:r>
          </w:p>
        </w:tc>
        <w:tc>
          <w:tcPr>
            <w:tcW w:w="186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Марка котла</w:t>
            </w:r>
          </w:p>
        </w:tc>
        <w:tc>
          <w:tcPr>
            <w:tcW w:w="99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Кол-во котлов</w:t>
            </w:r>
          </w:p>
        </w:tc>
        <w:tc>
          <w:tcPr>
            <w:tcW w:w="137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Год ввода в эксплуатацию</w:t>
            </w:r>
          </w:p>
        </w:tc>
        <w:tc>
          <w:tcPr>
            <w:tcW w:w="124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bCs/>
                <w:color w:val="000000"/>
                <w:sz w:val="16"/>
                <w:szCs w:val="16"/>
              </w:rPr>
              <w:t>Год окончания срока службы котла по тех. паспорту</w:t>
            </w:r>
          </w:p>
        </w:tc>
        <w:tc>
          <w:tcPr>
            <w:tcW w:w="10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Состояние</w:t>
            </w:r>
          </w:p>
        </w:tc>
        <w:tc>
          <w:tcPr>
            <w:tcW w:w="103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Расчетная нагрузка котла, Гкал/ч</w:t>
            </w:r>
          </w:p>
        </w:tc>
      </w:tr>
      <w:tr>
        <w:trPr>
          <w:trHeight w:val="480" w:hRule="atLeast"/>
        </w:trPr>
        <w:tc>
          <w:tcPr>
            <w:tcW w:w="298"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w:t>
            </w:r>
          </w:p>
        </w:tc>
        <w:tc>
          <w:tcPr>
            <w:tcW w:w="2063"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spacing w:before="0" w:after="0"/>
              <w:contextualSpacing/>
              <w:rPr>
                <w:sz w:val="16"/>
                <w:szCs w:val="16"/>
              </w:rPr>
            </w:pPr>
            <w:r>
              <w:rPr>
                <w:sz w:val="16"/>
                <w:szCs w:val="16"/>
              </w:rPr>
              <w:t>Котельная Центральная, п. Витимский, ул. Набережная, 9</w:t>
            </w:r>
          </w:p>
        </w:tc>
        <w:tc>
          <w:tcPr>
            <w:tcW w:w="186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Энергия 3М 0,58 МВт (0,5 Гкал/ч)</w:t>
            </w:r>
          </w:p>
        </w:tc>
        <w:tc>
          <w:tcPr>
            <w:tcW w:w="99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6</w:t>
            </w:r>
          </w:p>
        </w:tc>
        <w:tc>
          <w:tcPr>
            <w:tcW w:w="1371"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1985</w:t>
            </w:r>
          </w:p>
        </w:tc>
        <w:tc>
          <w:tcPr>
            <w:tcW w:w="1248"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1995</w:t>
            </w:r>
          </w:p>
        </w:tc>
        <w:tc>
          <w:tcPr>
            <w:tcW w:w="1038"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Исправен</w:t>
            </w:r>
          </w:p>
        </w:tc>
        <w:tc>
          <w:tcPr>
            <w:tcW w:w="103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0,325</w:t>
            </w:r>
          </w:p>
        </w:tc>
      </w:tr>
      <w:tr>
        <w:trPr>
          <w:trHeight w:val="240" w:hRule="atLeast"/>
        </w:trPr>
        <w:tc>
          <w:tcPr>
            <w:tcW w:w="298"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r>
          </w:p>
        </w:tc>
        <w:tc>
          <w:tcPr>
            <w:tcW w:w="2063"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spacing w:before="0" w:after="0"/>
              <w:contextualSpacing/>
              <w:rPr>
                <w:sz w:val="16"/>
                <w:szCs w:val="16"/>
              </w:rPr>
            </w:pPr>
            <w:r>
              <w:rPr>
                <w:sz w:val="16"/>
                <w:szCs w:val="16"/>
              </w:rPr>
            </w:r>
          </w:p>
        </w:tc>
        <w:tc>
          <w:tcPr>
            <w:tcW w:w="186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КВ - НР-18 0,58 МВт (0,5 Гкал/ч)</w:t>
            </w:r>
          </w:p>
        </w:tc>
        <w:tc>
          <w:tcPr>
            <w:tcW w:w="99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w:t>
            </w:r>
          </w:p>
        </w:tc>
        <w:tc>
          <w:tcPr>
            <w:tcW w:w="1371"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1981</w:t>
            </w:r>
          </w:p>
        </w:tc>
        <w:tc>
          <w:tcPr>
            <w:tcW w:w="1248"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1991</w:t>
            </w:r>
          </w:p>
        </w:tc>
        <w:tc>
          <w:tcPr>
            <w:tcW w:w="1038"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Исправен</w:t>
            </w:r>
          </w:p>
        </w:tc>
        <w:tc>
          <w:tcPr>
            <w:tcW w:w="103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0,325</w:t>
            </w:r>
          </w:p>
        </w:tc>
      </w:tr>
      <w:tr>
        <w:trPr>
          <w:trHeight w:val="372" w:hRule="atLeast"/>
        </w:trPr>
        <w:tc>
          <w:tcPr>
            <w:tcW w:w="298"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2</w:t>
            </w:r>
          </w:p>
        </w:tc>
        <w:tc>
          <w:tcPr>
            <w:tcW w:w="2063"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spacing w:before="0" w:after="0"/>
              <w:contextualSpacing/>
              <w:rPr>
                <w:sz w:val="16"/>
                <w:szCs w:val="16"/>
              </w:rPr>
            </w:pPr>
            <w:r>
              <w:rPr>
                <w:sz w:val="16"/>
                <w:szCs w:val="16"/>
              </w:rPr>
              <w:t>Котельная Центральная, п. Колотовка, ул. Советская, 5</w:t>
            </w:r>
          </w:p>
        </w:tc>
        <w:tc>
          <w:tcPr>
            <w:tcW w:w="186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Энергия 3М 0,58 МВт (0,5 Гкал/ч)</w:t>
            </w:r>
          </w:p>
        </w:tc>
        <w:tc>
          <w:tcPr>
            <w:tcW w:w="99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3</w:t>
            </w:r>
          </w:p>
        </w:tc>
        <w:tc>
          <w:tcPr>
            <w:tcW w:w="1371"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1985</w:t>
            </w:r>
          </w:p>
        </w:tc>
        <w:tc>
          <w:tcPr>
            <w:tcW w:w="1248"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1995</w:t>
            </w:r>
          </w:p>
        </w:tc>
        <w:tc>
          <w:tcPr>
            <w:tcW w:w="1038"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Исправен</w:t>
            </w:r>
          </w:p>
        </w:tc>
        <w:tc>
          <w:tcPr>
            <w:tcW w:w="103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0,325</w:t>
            </w:r>
          </w:p>
        </w:tc>
      </w:tr>
      <w:tr>
        <w:trPr>
          <w:trHeight w:val="120" w:hRule="atLeast"/>
        </w:trPr>
        <w:tc>
          <w:tcPr>
            <w:tcW w:w="298"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r>
          </w:p>
        </w:tc>
        <w:tc>
          <w:tcPr>
            <w:tcW w:w="2063"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spacing w:before="0" w:after="0"/>
              <w:contextualSpacing/>
              <w:rPr>
                <w:sz w:val="16"/>
                <w:szCs w:val="16"/>
              </w:rPr>
            </w:pPr>
            <w:r>
              <w:rPr>
                <w:sz w:val="16"/>
                <w:szCs w:val="16"/>
              </w:rPr>
            </w:r>
          </w:p>
        </w:tc>
        <w:tc>
          <w:tcPr>
            <w:tcW w:w="186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bottom"/>
          </w:tcPr>
          <w:p>
            <w:pPr>
              <w:pStyle w:val="Normal"/>
              <w:rPr>
                <w:color w:val="000000"/>
                <w:sz w:val="16"/>
                <w:szCs w:val="16"/>
              </w:rPr>
            </w:pPr>
            <w:r>
              <w:rPr>
                <w:color w:val="000000"/>
                <w:sz w:val="16"/>
                <w:szCs w:val="16"/>
              </w:rPr>
              <w:t>Гефест-0,8-95 ТР (0,69 Гкал/ч)</w:t>
            </w:r>
          </w:p>
        </w:tc>
        <w:tc>
          <w:tcPr>
            <w:tcW w:w="99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3</w:t>
            </w:r>
          </w:p>
        </w:tc>
        <w:tc>
          <w:tcPr>
            <w:tcW w:w="1371"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2012</w:t>
            </w:r>
          </w:p>
        </w:tc>
        <w:tc>
          <w:tcPr>
            <w:tcW w:w="1248"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2022</w:t>
            </w:r>
          </w:p>
        </w:tc>
        <w:tc>
          <w:tcPr>
            <w:tcW w:w="1038"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Исправен</w:t>
            </w:r>
          </w:p>
        </w:tc>
        <w:tc>
          <w:tcPr>
            <w:tcW w:w="103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color w:val="000000"/>
                <w:sz w:val="16"/>
                <w:szCs w:val="16"/>
              </w:rPr>
            </w:pPr>
            <w:r>
              <w:rPr>
                <w:color w:val="000000"/>
                <w:sz w:val="16"/>
                <w:szCs w:val="16"/>
              </w:rPr>
              <w:t>0,4485</w:t>
            </w:r>
          </w:p>
        </w:tc>
      </w:tr>
    </w:tbl>
    <w:p>
      <w:pPr>
        <w:pStyle w:val="Style120"/>
        <w:ind w:left="720" w:hanging="0"/>
        <w:rPr/>
      </w:pPr>
      <w:r>
        <w:rPr/>
      </w:r>
    </w:p>
    <w:p>
      <w:pPr>
        <w:pStyle w:val="Normal"/>
        <w:spacing w:lineRule="auto" w:line="259" w:before="0" w:after="160"/>
        <w:rPr/>
      </w:pPr>
      <w:r>
        <w:rPr/>
      </w:r>
      <w:r>
        <w:br w:type="page"/>
      </w:r>
    </w:p>
    <w:p>
      <w:pPr>
        <w:pStyle w:val="210"/>
        <w:numPr>
          <w:ilvl w:val="1"/>
          <w:numId w:val="17"/>
        </w:numPr>
        <w:ind w:left="1647" w:hanging="360"/>
        <w:jc w:val="center"/>
        <w:rPr/>
      </w:pPr>
      <w:bookmarkStart w:id="116" w:name="_Toc383769102"/>
      <w:bookmarkStart w:id="117" w:name="_Toc383368298"/>
      <w:bookmarkEnd w:id="116"/>
      <w:bookmarkEnd w:id="117"/>
      <w:r>
        <w:rPr/>
        <w:t>Технико-экономические показатели теплоснабжающих организаций</w:t>
      </w:r>
    </w:p>
    <w:p>
      <w:pPr>
        <w:pStyle w:val="ListParagraph"/>
        <w:numPr>
          <w:ilvl w:val="0"/>
          <w:numId w:val="0"/>
        </w:numPr>
        <w:ind w:left="567" w:right="708" w:hanging="0"/>
        <w:jc w:val="both"/>
        <w:rPr/>
      </w:pPr>
      <w:r>
        <w:rPr/>
      </w:r>
    </w:p>
    <w:p>
      <w:pPr>
        <w:pStyle w:val="ListParagraph"/>
        <w:numPr>
          <w:ilvl w:val="0"/>
          <w:numId w:val="0"/>
        </w:numPr>
        <w:shd w:val="clear" w:color="auto" w:fill="FFFFFF"/>
        <w:ind w:firstLine="567"/>
        <w:jc w:val="both"/>
        <w:rPr/>
      </w:pPr>
      <w:r>
        <w:rPr/>
        <w:t xml:space="preserve">Общество с ограниченной ответственностью ОАО «Облжилкомхоз» является единой теплоснабжающей и теплосетевой организацией в Витимском МО. </w:t>
      </w:r>
    </w:p>
    <w:p>
      <w:pPr>
        <w:pStyle w:val="ListParagraph"/>
        <w:numPr>
          <w:ilvl w:val="0"/>
          <w:numId w:val="0"/>
        </w:numPr>
        <w:shd w:val="clear" w:color="auto" w:fill="FFFFFF"/>
        <w:ind w:right="708" w:firstLine="567"/>
        <w:jc w:val="both"/>
        <w:rPr/>
      </w:pPr>
      <w:r>
        <w:rPr/>
        <w:t xml:space="preserve">Технико-экономические показатели работы котельных Витимского муниципального образования представлены в таблицах. </w:t>
      </w:r>
      <w:r>
        <w:rPr/>
        <w:fldChar w:fldCharType="begin"/>
      </w:r>
      <w:r>
        <w:instrText> REF _Ref377384032 \r \h </w:instrText>
      </w:r>
      <w:r>
        <w:fldChar w:fldCharType="separate"/>
      </w:r>
      <w:r/>
      <w:r>
        <w:fldChar w:fldCharType="end"/>
      </w:r>
      <w:r>
        <w:rPr/>
        <w:t xml:space="preserve"> - </w:t>
      </w:r>
      <w:r>
        <w:rPr/>
        <w:fldChar w:fldCharType="begin"/>
      </w:r>
      <w:r>
        <w:instrText> REF _Ref375239349 \r \h </w:instrText>
      </w:r>
      <w:r>
        <w:fldChar w:fldCharType="separate"/>
      </w:r>
      <w:r/>
      <w:r>
        <w:fldChar w:fldCharType="end"/>
      </w:r>
    </w:p>
    <w:p>
      <w:pPr>
        <w:pStyle w:val="ListParagraph"/>
        <w:numPr>
          <w:ilvl w:val="0"/>
          <w:numId w:val="0"/>
        </w:numPr>
        <w:shd w:val="clear" w:color="auto" w:fill="FFFFFF"/>
        <w:ind w:right="708" w:firstLine="567"/>
        <w:jc w:val="both"/>
        <w:rPr>
          <w:sz w:val="20"/>
        </w:rPr>
      </w:pPr>
      <w:r>
        <w:rPr>
          <w:sz w:val="20"/>
        </w:rPr>
      </w:r>
    </w:p>
    <w:p>
      <w:pPr>
        <w:pStyle w:val="Style61"/>
        <w:numPr>
          <w:ilvl w:val="3"/>
          <w:numId w:val="17"/>
        </w:numPr>
        <w:ind w:left="3087" w:hanging="360"/>
        <w:jc w:val="right"/>
        <w:rPr>
          <w:sz w:val="20"/>
          <w:szCs w:val="20"/>
        </w:rPr>
      </w:pPr>
      <w:bookmarkStart w:id="118" w:name="_Ref377384032"/>
      <w:bookmarkStart w:id="119" w:name="_Ref377384032"/>
      <w:bookmarkEnd w:id="119"/>
      <w:r>
        <w:rPr>
          <w:sz w:val="20"/>
          <w:szCs w:val="20"/>
        </w:rPr>
      </w:r>
    </w:p>
    <w:tbl>
      <w:tblPr>
        <w:tblW w:w="7840" w:type="dxa"/>
        <w:jc w:val="center"/>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98" w:type="dxa"/>
          <w:bottom w:w="0" w:type="dxa"/>
          <w:right w:w="108" w:type="dxa"/>
        </w:tblCellMar>
        <w:tblLook w:firstRow="1" w:noVBand="0" w:lastRow="0" w:firstColumn="1" w:lastColumn="0" w:noHBand="0" w:val="00a0"/>
      </w:tblPr>
      <w:tblGrid>
        <w:gridCol w:w="6511"/>
        <w:gridCol w:w="1328"/>
      </w:tblGrid>
      <w:tr>
        <w:trPr>
          <w:tblHeader w:val="true"/>
          <w:trHeight w:val="20" w:hRule="atLeast"/>
        </w:trPr>
        <w:tc>
          <w:tcPr>
            <w:tcW w:w="65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r>
              <w:rPr>
                <w:bCs/>
                <w:color w:val="000000"/>
                <w:sz w:val="20"/>
                <w:szCs w:val="20"/>
              </w:rPr>
              <w:t>Технико-экономические показатели котельной «№11 Центральная», п. Витимский, ул. Набережная, 9</w:t>
            </w:r>
          </w:p>
        </w:tc>
        <w:tc>
          <w:tcPr>
            <w:tcW w:w="1328"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2013</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vertAlign w:val="superscript"/>
              </w:rPr>
            </w:pPr>
            <w:r>
              <w:rPr>
                <w:color w:val="000000"/>
                <w:sz w:val="20"/>
                <w:szCs w:val="20"/>
              </w:rPr>
              <w:t>Цена топлива (с НДС на теплоисточнике), руб/тонн</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Цена электроэнергии (с НДС), руб./кВт*ч</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vertAlign w:val="superscript"/>
              </w:rPr>
            </w:pPr>
            <w:r>
              <w:rPr>
                <w:color w:val="000000"/>
                <w:sz w:val="20"/>
                <w:szCs w:val="20"/>
              </w:rPr>
              <w:t>Расход топлива, тонн</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4934,68</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Расход электроэнергии котельной, тыс. кВт*ч/год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1017</w:t>
            </w:r>
          </w:p>
        </w:tc>
      </w:tr>
      <w:tr>
        <w:trPr>
          <w:trHeight w:val="20" w:hRule="atLeast"/>
        </w:trPr>
        <w:tc>
          <w:tcPr>
            <w:tcW w:w="7839"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fill="auto" w:val="clear"/>
            <w:tcMar>
              <w:left w:w="98" w:type="dxa"/>
            </w:tcMar>
            <w:vAlign w:val="center"/>
          </w:tcPr>
          <w:p>
            <w:pPr>
              <w:pStyle w:val="Normal"/>
              <w:jc w:val="center"/>
              <w:rPr>
                <w:bCs/>
                <w:color w:val="000000"/>
                <w:sz w:val="20"/>
                <w:szCs w:val="20"/>
              </w:rPr>
            </w:pPr>
            <w:r>
              <w:rPr>
                <w:bCs/>
                <w:color w:val="000000"/>
                <w:sz w:val="20"/>
                <w:szCs w:val="20"/>
              </w:rPr>
              <w:t>Выработка и отпуск тепла</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Выработка тепла,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15665</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Потери тепла в тепловых сетях,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4669</w:t>
            </w:r>
          </w:p>
        </w:tc>
      </w:tr>
      <w:tr>
        <w:trPr>
          <w:trHeight w:val="315"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Расход тепла на собственные нужды,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198</w:t>
            </w:r>
          </w:p>
        </w:tc>
      </w:tr>
      <w:tr>
        <w:trPr>
          <w:trHeight w:val="20" w:hRule="atLeast"/>
        </w:trPr>
        <w:tc>
          <w:tcPr>
            <w:tcW w:w="7839"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fill="auto" w:val="clear"/>
            <w:tcMar>
              <w:left w:w="98" w:type="dxa"/>
            </w:tcMar>
            <w:vAlign w:val="center"/>
          </w:tcPr>
          <w:p>
            <w:pPr>
              <w:pStyle w:val="Normal"/>
              <w:jc w:val="center"/>
              <w:rPr>
                <w:bCs/>
                <w:color w:val="000000"/>
                <w:sz w:val="20"/>
                <w:szCs w:val="20"/>
              </w:rPr>
            </w:pPr>
            <w:r>
              <w:rPr>
                <w:bCs/>
                <w:color w:val="000000"/>
                <w:sz w:val="20"/>
                <w:szCs w:val="20"/>
              </w:rPr>
              <w:t>Финансовые показатели</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Затраты ежегодные всего, тыс. руб./год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Фонд оплаты труда с начислениями,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Затраты на топливо,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Прочие расходы,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Отчисления на социальные нужды,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30" w:hRule="atLeast"/>
        </w:trPr>
        <w:tc>
          <w:tcPr>
            <w:tcW w:w="65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r>
              <w:rPr>
                <w:color w:val="000000"/>
                <w:sz w:val="20"/>
                <w:szCs w:val="20"/>
              </w:rPr>
              <w:t>Затраты на электроэнергию, тыс. руб.</w:t>
            </w:r>
          </w:p>
        </w:tc>
        <w:tc>
          <w:tcPr>
            <w:tcW w:w="132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r>
              <w:rPr>
                <w:color w:val="000000"/>
                <w:sz w:val="20"/>
                <w:szCs w:val="20"/>
              </w:rPr>
            </w:r>
          </w:p>
        </w:tc>
      </w:tr>
    </w:tbl>
    <w:p>
      <w:pPr>
        <w:pStyle w:val="ListParagraph"/>
        <w:numPr>
          <w:ilvl w:val="0"/>
          <w:numId w:val="0"/>
        </w:numPr>
        <w:shd w:val="clear" w:color="auto" w:fill="FFFFFF"/>
        <w:ind w:right="708" w:firstLine="567"/>
        <w:jc w:val="both"/>
        <w:rPr>
          <w:sz w:val="20"/>
        </w:rPr>
      </w:pPr>
      <w:r>
        <w:rPr>
          <w:sz w:val="20"/>
        </w:rPr>
      </w:r>
    </w:p>
    <w:p>
      <w:pPr>
        <w:pStyle w:val="Style61"/>
        <w:numPr>
          <w:ilvl w:val="3"/>
          <w:numId w:val="17"/>
        </w:numPr>
        <w:ind w:left="3087" w:hanging="360"/>
        <w:jc w:val="right"/>
        <w:rPr>
          <w:sz w:val="20"/>
          <w:szCs w:val="20"/>
        </w:rPr>
      </w:pPr>
      <w:r>
        <w:rPr>
          <w:sz w:val="20"/>
          <w:szCs w:val="20"/>
        </w:rPr>
      </w:r>
    </w:p>
    <w:tbl>
      <w:tblPr>
        <w:tblW w:w="7840" w:type="dxa"/>
        <w:jc w:val="center"/>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98" w:type="dxa"/>
          <w:bottom w:w="0" w:type="dxa"/>
          <w:right w:w="108" w:type="dxa"/>
        </w:tblCellMar>
        <w:tblLook w:firstRow="1" w:noVBand="0" w:lastRow="0" w:firstColumn="1" w:lastColumn="0" w:noHBand="0" w:val="00a0"/>
      </w:tblPr>
      <w:tblGrid>
        <w:gridCol w:w="6511"/>
        <w:gridCol w:w="1328"/>
      </w:tblGrid>
      <w:tr>
        <w:trPr>
          <w:tblHeader w:val="true"/>
          <w:trHeight w:val="20" w:hRule="atLeast"/>
        </w:trPr>
        <w:tc>
          <w:tcPr>
            <w:tcW w:w="65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r>
              <w:rPr>
                <w:bCs/>
                <w:color w:val="000000"/>
                <w:sz w:val="20"/>
                <w:szCs w:val="20"/>
              </w:rPr>
              <w:t>Технико-экономические показатели котельной «№12 Центральная», п. Витимский, ул. Набережная, 9</w:t>
            </w:r>
          </w:p>
        </w:tc>
        <w:tc>
          <w:tcPr>
            <w:tcW w:w="1328"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2013</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vertAlign w:val="superscript"/>
              </w:rPr>
            </w:pPr>
            <w:r>
              <w:rPr>
                <w:color w:val="000000"/>
                <w:sz w:val="20"/>
                <w:szCs w:val="20"/>
              </w:rPr>
              <w:t>Цена топлива (с НДС на теплоисточнике), руб/тонн</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Цена электроэнергии (с НДС), руб./кВт*ч</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vertAlign w:val="superscript"/>
              </w:rPr>
            </w:pPr>
            <w:r>
              <w:rPr>
                <w:color w:val="000000"/>
                <w:sz w:val="20"/>
                <w:szCs w:val="20"/>
              </w:rPr>
              <w:t>Расход топлива, тонн</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1952,86</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Расход электроэнергии котельной, тыс. кВт*ч/год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751</w:t>
            </w:r>
          </w:p>
        </w:tc>
      </w:tr>
      <w:tr>
        <w:trPr>
          <w:trHeight w:val="20" w:hRule="atLeast"/>
        </w:trPr>
        <w:tc>
          <w:tcPr>
            <w:tcW w:w="7839"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fill="auto" w:val="clear"/>
            <w:tcMar>
              <w:left w:w="98" w:type="dxa"/>
            </w:tcMar>
            <w:vAlign w:val="center"/>
          </w:tcPr>
          <w:p>
            <w:pPr>
              <w:pStyle w:val="Normal"/>
              <w:jc w:val="center"/>
              <w:rPr>
                <w:bCs/>
                <w:color w:val="000000"/>
                <w:sz w:val="20"/>
                <w:szCs w:val="20"/>
              </w:rPr>
            </w:pPr>
            <w:r>
              <w:rPr>
                <w:bCs/>
                <w:color w:val="000000"/>
                <w:sz w:val="20"/>
                <w:szCs w:val="20"/>
              </w:rPr>
              <w:t>Выработка и отпуск тепла</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Выработка тепла,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6119</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Потери тепла в тепловых сетях,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1969</w:t>
            </w:r>
          </w:p>
        </w:tc>
      </w:tr>
      <w:tr>
        <w:trPr>
          <w:trHeight w:val="315"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Расход тепла на собственные нужды, Гкал/год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t>112</w:t>
            </w:r>
          </w:p>
        </w:tc>
      </w:tr>
      <w:tr>
        <w:trPr>
          <w:trHeight w:val="20" w:hRule="atLeast"/>
        </w:trPr>
        <w:tc>
          <w:tcPr>
            <w:tcW w:w="7839"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fill="auto" w:val="clear"/>
            <w:tcMar>
              <w:left w:w="98" w:type="dxa"/>
            </w:tcMar>
            <w:vAlign w:val="center"/>
          </w:tcPr>
          <w:p>
            <w:pPr>
              <w:pStyle w:val="Normal"/>
              <w:jc w:val="center"/>
              <w:rPr>
                <w:bCs/>
                <w:color w:val="000000"/>
                <w:sz w:val="20"/>
                <w:szCs w:val="20"/>
              </w:rPr>
            </w:pPr>
            <w:r>
              <w:rPr>
                <w:bCs/>
                <w:color w:val="000000"/>
                <w:sz w:val="20"/>
                <w:szCs w:val="20"/>
              </w:rPr>
              <w:t>Финансовые показатели</w:t>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Затраты ежегодные всего, тыс. руб./год</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Фонд оплаты труда с начислениями,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Затраты на топливо,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Прочие расходы,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0" w:hRule="atLeast"/>
        </w:trPr>
        <w:tc>
          <w:tcPr>
            <w:tcW w:w="6511"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color w:val="000000"/>
                <w:sz w:val="20"/>
                <w:szCs w:val="20"/>
              </w:rPr>
            </w:pPr>
            <w:r>
              <w:rPr>
                <w:color w:val="000000"/>
                <w:sz w:val="20"/>
                <w:szCs w:val="20"/>
              </w:rPr>
              <w:t>Отчисления на социальные нужды, тыс. руб.</w:t>
            </w:r>
          </w:p>
        </w:tc>
        <w:tc>
          <w:tcPr>
            <w:tcW w:w="132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rPr>
                <w:color w:val="000000"/>
                <w:sz w:val="20"/>
                <w:szCs w:val="20"/>
              </w:rPr>
            </w:pPr>
            <w:r>
              <w:rPr>
                <w:color w:val="000000"/>
                <w:sz w:val="20"/>
                <w:szCs w:val="20"/>
              </w:rPr>
            </w:r>
          </w:p>
        </w:tc>
      </w:tr>
      <w:tr>
        <w:trPr>
          <w:trHeight w:val="230" w:hRule="atLeast"/>
        </w:trPr>
        <w:tc>
          <w:tcPr>
            <w:tcW w:w="65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r>
              <w:rPr>
                <w:color w:val="000000"/>
                <w:sz w:val="20"/>
                <w:szCs w:val="20"/>
              </w:rPr>
              <w:t>Затраты на электроэнергию, тыс. руб.</w:t>
            </w:r>
          </w:p>
        </w:tc>
        <w:tc>
          <w:tcPr>
            <w:tcW w:w="132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rPr>
                <w:color w:val="000000"/>
                <w:sz w:val="20"/>
                <w:szCs w:val="20"/>
              </w:rPr>
            </w:pPr>
            <w:bookmarkStart w:id="120" w:name="_Ref375239349"/>
            <w:bookmarkStart w:id="121" w:name="_Ref375239349"/>
            <w:bookmarkEnd w:id="121"/>
            <w:r>
              <w:rPr>
                <w:color w:val="000000"/>
                <w:sz w:val="20"/>
                <w:szCs w:val="20"/>
              </w:rPr>
            </w:r>
          </w:p>
        </w:tc>
      </w:tr>
    </w:tbl>
    <w:p>
      <w:pPr>
        <w:pStyle w:val="Normal"/>
        <w:spacing w:lineRule="auto" w:line="259" w:before="0" w:after="160"/>
        <w:rPr/>
      </w:pPr>
      <w:r>
        <w:rPr/>
      </w:r>
      <w:r>
        <w:br w:type="page"/>
      </w:r>
    </w:p>
    <w:p>
      <w:pPr>
        <w:pStyle w:val="210"/>
        <w:numPr>
          <w:ilvl w:val="1"/>
          <w:numId w:val="17"/>
        </w:numPr>
        <w:ind w:left="1647" w:hanging="360"/>
        <w:jc w:val="center"/>
        <w:rPr/>
      </w:pPr>
      <w:bookmarkStart w:id="122" w:name="_Toc383769103"/>
      <w:bookmarkStart w:id="123" w:name="_Toc383368299"/>
      <w:bookmarkEnd w:id="122"/>
      <w:bookmarkEnd w:id="123"/>
      <w:r>
        <w:rPr/>
        <w:t>Цены (тарифы) на тепловую энергию</w:t>
      </w:r>
    </w:p>
    <w:p>
      <w:pPr>
        <w:pStyle w:val="ListParagraph"/>
        <w:numPr>
          <w:ilvl w:val="0"/>
          <w:numId w:val="0"/>
        </w:numPr>
        <w:ind w:left="567" w:right="708" w:hanging="0"/>
        <w:jc w:val="both"/>
        <w:rPr/>
      </w:pPr>
      <w:r>
        <w:rPr/>
      </w:r>
    </w:p>
    <w:p>
      <w:pPr>
        <w:pStyle w:val="ListParagraph"/>
        <w:numPr>
          <w:ilvl w:val="0"/>
          <w:numId w:val="3"/>
        </w:numPr>
        <w:ind w:left="0" w:right="708" w:firstLine="567"/>
        <w:jc w:val="both"/>
        <w:rPr/>
      </w:pPr>
      <w:r>
        <w:rPr/>
        <w:t xml:space="preserve">Данные по тарифам на тепловую энергию для потребителей Витимского муниципального образования района за 2012 год сведены в таблицы </w:t>
      </w:r>
      <w:r>
        <w:rPr/>
        <w:fldChar w:fldCharType="begin"/>
      </w:r>
      <w:r>
        <w:instrText> REF _Ref375239815 \r \h </w:instrText>
      </w:r>
      <w:r>
        <w:fldChar w:fldCharType="separate"/>
      </w:r>
      <w:r/>
      <w:r>
        <w:fldChar w:fldCharType="end"/>
      </w:r>
      <w:r>
        <w:rPr/>
        <w:t>.</w:t>
      </w:r>
    </w:p>
    <w:p>
      <w:pPr>
        <w:pStyle w:val="Style61"/>
        <w:numPr>
          <w:ilvl w:val="3"/>
          <w:numId w:val="17"/>
        </w:numPr>
        <w:ind w:left="3087" w:hanging="360"/>
        <w:jc w:val="right"/>
        <w:rPr>
          <w:sz w:val="20"/>
          <w:szCs w:val="20"/>
        </w:rPr>
      </w:pPr>
      <w:bookmarkStart w:id="124" w:name="_Ref375239815"/>
      <w:bookmarkStart w:id="125" w:name="_Ref375239815"/>
      <w:bookmarkEnd w:id="125"/>
      <w:r>
        <w:rPr>
          <w:sz w:val="20"/>
          <w:szCs w:val="20"/>
        </w:rPr>
      </w:r>
    </w:p>
    <w:tbl>
      <w:tblPr>
        <w:tblW w:w="991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791"/>
        <w:gridCol w:w="1756"/>
        <w:gridCol w:w="1133"/>
        <w:gridCol w:w="1094"/>
        <w:gridCol w:w="1229"/>
        <w:gridCol w:w="921"/>
        <w:gridCol w:w="941"/>
        <w:gridCol w:w="1"/>
        <w:gridCol w:w="2048"/>
      </w:tblGrid>
      <w:tr>
        <w:trPr>
          <w:trHeight w:val="20" w:hRule="atLeast"/>
        </w:trPr>
        <w:tc>
          <w:tcPr>
            <w:tcW w:w="79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w:t>
            </w:r>
            <w:r>
              <w:rPr>
                <w:color w:val="000000"/>
                <w:sz w:val="20"/>
                <w:szCs w:val="20"/>
              </w:rPr>
              <w:t>п/п</w:t>
            </w:r>
          </w:p>
        </w:tc>
        <w:tc>
          <w:tcPr>
            <w:tcW w:w="175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7367" w:type="dxa"/>
            <w:gridSpan w:val="7"/>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Тарифы на тепловую энергию</w:t>
            </w:r>
            <w:r>
              <w:rPr>
                <w:bCs/>
                <w:color w:val="000000"/>
                <w:sz w:val="20"/>
                <w:szCs w:val="20"/>
              </w:rPr>
              <w:t xml:space="preserve"> котельных Витимского МО </w:t>
            </w:r>
            <w:r>
              <w:rPr>
                <w:color w:val="000000"/>
                <w:sz w:val="20"/>
                <w:szCs w:val="20"/>
              </w:rPr>
              <w:t>(НДС не облагается)</w:t>
            </w:r>
          </w:p>
        </w:tc>
      </w:tr>
      <w:tr>
        <w:trPr>
          <w:trHeight w:val="20" w:hRule="atLeast"/>
        </w:trPr>
        <w:tc>
          <w:tcPr>
            <w:tcW w:w="79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133"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Горячая вода</w:t>
            </w:r>
          </w:p>
        </w:tc>
        <w:tc>
          <w:tcPr>
            <w:tcW w:w="4186" w:type="dxa"/>
            <w:gridSpan w:val="5"/>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Отборный пар давлением</w:t>
            </w:r>
          </w:p>
        </w:tc>
        <w:tc>
          <w:tcPr>
            <w:tcW w:w="2048"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Острый и редуцированный пар</w:t>
            </w:r>
          </w:p>
        </w:tc>
      </w:tr>
      <w:tr>
        <w:trPr>
          <w:trHeight w:val="20" w:hRule="atLeast"/>
        </w:trPr>
        <w:tc>
          <w:tcPr>
            <w:tcW w:w="79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133"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0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От 1,2 до 2,5 кг/с</w:t>
            </w:r>
          </w:p>
          <w:p>
            <w:pPr>
              <w:pStyle w:val="Normal"/>
              <w:spacing w:before="0" w:after="0"/>
              <w:contextualSpacing/>
              <w:jc w:val="center"/>
              <w:rPr>
                <w:color w:val="000000"/>
                <w:sz w:val="20"/>
                <w:szCs w:val="20"/>
              </w:rPr>
            </w:pPr>
            <w:r>
              <w:rPr>
                <w:color w:val="000000"/>
                <w:sz w:val="20"/>
                <w:szCs w:val="20"/>
              </w:rPr>
              <w:t>кв.м.</w:t>
            </w:r>
          </w:p>
        </w:tc>
        <w:tc>
          <w:tcPr>
            <w:tcW w:w="1229"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От 2,5 до 7,0 кг/с кв.м.</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От 7,0 до 13,0 кг/ с</w:t>
            </w:r>
          </w:p>
          <w:p>
            <w:pPr>
              <w:pStyle w:val="Normal"/>
              <w:spacing w:before="0" w:after="0"/>
              <w:contextualSpacing/>
              <w:jc w:val="center"/>
              <w:rPr>
                <w:color w:val="000000"/>
                <w:sz w:val="20"/>
                <w:szCs w:val="20"/>
              </w:rPr>
            </w:pPr>
            <w:r>
              <w:rPr>
                <w:color w:val="000000"/>
                <w:sz w:val="20"/>
                <w:szCs w:val="20"/>
              </w:rPr>
              <w:t>кв.м.</w:t>
            </w:r>
          </w:p>
        </w:tc>
        <w:tc>
          <w:tcPr>
            <w:tcW w:w="94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Свыше 13,0 кг/ с</w:t>
            </w:r>
          </w:p>
          <w:p>
            <w:pPr>
              <w:pStyle w:val="Normal"/>
              <w:spacing w:before="0" w:after="0"/>
              <w:contextualSpacing/>
              <w:jc w:val="center"/>
              <w:rPr>
                <w:color w:val="000000"/>
                <w:sz w:val="20"/>
                <w:szCs w:val="20"/>
              </w:rPr>
            </w:pPr>
            <w:r>
              <w:rPr>
                <w:color w:val="000000"/>
                <w:sz w:val="20"/>
                <w:szCs w:val="20"/>
              </w:rPr>
              <w:t>кв.м.</w:t>
            </w:r>
          </w:p>
        </w:tc>
        <w:tc>
          <w:tcPr>
            <w:tcW w:w="2049" w:type="dxa"/>
            <w:gridSpan w:val="2"/>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r>
      <w:tr>
        <w:trPr>
          <w:trHeight w:val="20" w:hRule="atLeast"/>
        </w:trPr>
        <w:tc>
          <w:tcPr>
            <w:tcW w:w="791" w:type="dxa"/>
            <w:vMerge w:val="restart"/>
            <w:tcBorders>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w:t>
            </w:r>
          </w:p>
        </w:tc>
        <w:tc>
          <w:tcPr>
            <w:tcW w:w="9123" w:type="dxa"/>
            <w:gridSpan w:val="8"/>
            <w:tcBorders>
              <w:top w:val="single" w:sz="4" w:space="0" w:color="00000A"/>
              <w:bottom w:val="single" w:sz="4" w:space="0" w:color="00000A"/>
              <w:right w:val="single" w:sz="4" w:space="0" w:color="000001"/>
              <w:insideH w:val="single" w:sz="4" w:space="0" w:color="00000A"/>
              <w:insideV w:val="single" w:sz="4" w:space="0" w:color="000001"/>
            </w:tcBorders>
            <w:shd w:fill="auto" w:val="clear"/>
            <w:vAlign w:val="center"/>
          </w:tcPr>
          <w:p>
            <w:pPr>
              <w:pStyle w:val="Normal"/>
              <w:spacing w:before="0" w:after="0"/>
              <w:contextualSpacing/>
              <w:jc w:val="center"/>
              <w:rPr>
                <w:color w:val="000000"/>
                <w:sz w:val="20"/>
                <w:szCs w:val="20"/>
              </w:rPr>
            </w:pPr>
            <w:r>
              <w:rPr>
                <w:color w:val="000000"/>
                <w:sz w:val="20"/>
                <w:szCs w:val="20"/>
              </w:rPr>
              <w:t>Потребители, оплачивающие производство и передачу тепловой энергии</w:t>
            </w:r>
          </w:p>
        </w:tc>
      </w:tr>
      <w:tr>
        <w:trPr>
          <w:trHeight w:val="20" w:hRule="atLeast"/>
        </w:trPr>
        <w:tc>
          <w:tcPr>
            <w:tcW w:w="791" w:type="dxa"/>
            <w:vMerge w:val="continue"/>
            <w:tcBorders>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Одоноставочный тариф руб./Гкал</w:t>
            </w:r>
          </w:p>
        </w:tc>
        <w:tc>
          <w:tcPr>
            <w:tcW w:w="113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lang w:val="en-US"/>
              </w:rPr>
              <w:t>2797,95</w:t>
            </w:r>
          </w:p>
        </w:tc>
        <w:tc>
          <w:tcPr>
            <w:tcW w:w="10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229"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4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2049"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r>
      <w:tr>
        <w:trPr>
          <w:trHeight w:val="20" w:hRule="atLeast"/>
        </w:trPr>
        <w:tc>
          <w:tcPr>
            <w:tcW w:w="791" w:type="dxa"/>
            <w:vMerge w:val="continue"/>
            <w:tcBorders>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Население</w:t>
            </w:r>
          </w:p>
        </w:tc>
        <w:tc>
          <w:tcPr>
            <w:tcW w:w="1133"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c>
          <w:tcPr>
            <w:tcW w:w="1094"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c>
          <w:tcPr>
            <w:tcW w:w="1229"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c>
          <w:tcPr>
            <w:tcW w:w="921"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c>
          <w:tcPr>
            <w:tcW w:w="941" w:type="dxa"/>
            <w:tcBorders>
              <w:bottom w:val="single" w:sz="4" w:space="0" w:color="00000A"/>
              <w:insideH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c>
          <w:tcPr>
            <w:tcW w:w="2049"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r>
          </w:p>
        </w:tc>
      </w:tr>
      <w:tr>
        <w:trPr>
          <w:trHeight w:val="20" w:hRule="atLeast"/>
        </w:trPr>
        <w:tc>
          <w:tcPr>
            <w:tcW w:w="79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Одоноставочный тариф руб./Гкал</w:t>
            </w:r>
          </w:p>
        </w:tc>
        <w:tc>
          <w:tcPr>
            <w:tcW w:w="113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2797,95</w:t>
            </w:r>
          </w:p>
        </w:tc>
        <w:tc>
          <w:tcPr>
            <w:tcW w:w="10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229"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4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2049"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r>
      <w:tr>
        <w:trPr>
          <w:trHeight w:val="20" w:hRule="atLeast"/>
        </w:trPr>
        <w:tc>
          <w:tcPr>
            <w:tcW w:w="79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w:t>
            </w:r>
          </w:p>
        </w:tc>
        <w:tc>
          <w:tcPr>
            <w:tcW w:w="9123" w:type="dxa"/>
            <w:gridSpan w:val="8"/>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Потребители, оплачивающие производство тепловой энергии (получающие тепловую энергию на коллекторах производителей)</w:t>
            </w:r>
          </w:p>
        </w:tc>
      </w:tr>
      <w:tr>
        <w:trPr>
          <w:trHeight w:val="20" w:hRule="atLeast"/>
        </w:trPr>
        <w:tc>
          <w:tcPr>
            <w:tcW w:w="79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Одоноставочный тариф руб./Гкал</w:t>
            </w:r>
          </w:p>
        </w:tc>
        <w:tc>
          <w:tcPr>
            <w:tcW w:w="113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09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229"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2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4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2049"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r>
      <w:tr>
        <w:trPr>
          <w:trHeight w:val="20" w:hRule="atLeast"/>
        </w:trPr>
        <w:tc>
          <w:tcPr>
            <w:tcW w:w="79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9123" w:type="dxa"/>
            <w:gridSpan w:val="8"/>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Население</w:t>
            </w:r>
          </w:p>
        </w:tc>
      </w:tr>
      <w:tr>
        <w:trPr>
          <w:trHeight w:val="20" w:hRule="atLeast"/>
        </w:trPr>
        <w:tc>
          <w:tcPr>
            <w:tcW w:w="79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r>
          </w:p>
        </w:tc>
        <w:tc>
          <w:tcPr>
            <w:tcW w:w="17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Одоноставочный тариф руб./Гкал</w:t>
            </w:r>
          </w:p>
        </w:tc>
        <w:tc>
          <w:tcPr>
            <w:tcW w:w="113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09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1229"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94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c>
          <w:tcPr>
            <w:tcW w:w="2049"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w:t>
            </w:r>
          </w:p>
        </w:tc>
      </w:tr>
    </w:tbl>
    <w:p>
      <w:pPr>
        <w:pStyle w:val="Normal"/>
        <w:spacing w:before="0" w:after="0"/>
        <w:contextualSpacing/>
        <w:jc w:val="both"/>
        <w:rPr>
          <w:sz w:val="20"/>
          <w:szCs w:val="20"/>
        </w:rPr>
      </w:pPr>
      <w:r>
        <w:rPr>
          <w:sz w:val="20"/>
          <w:szCs w:val="20"/>
        </w:rPr>
      </w:r>
    </w:p>
    <w:p>
      <w:pPr>
        <w:pStyle w:val="210"/>
        <w:numPr>
          <w:ilvl w:val="1"/>
          <w:numId w:val="17"/>
        </w:numPr>
        <w:ind w:left="1647" w:hanging="360"/>
        <w:jc w:val="center"/>
        <w:rPr/>
      </w:pPr>
      <w:bookmarkStart w:id="126" w:name="_Toc383769104"/>
      <w:bookmarkStart w:id="127" w:name="_Toc383368300"/>
      <w:bookmarkStart w:id="128" w:name="_Ref378080839"/>
      <w:bookmarkEnd w:id="126"/>
      <w:bookmarkEnd w:id="127"/>
      <w:bookmarkEnd w:id="128"/>
      <w:r>
        <w:rPr/>
        <w:t>Описание существующих технических и технологических проблем в системе теплоснабжения Витимского муниципального образования</w:t>
      </w:r>
    </w:p>
    <w:p>
      <w:pPr>
        <w:pStyle w:val="ListParagraph"/>
        <w:numPr>
          <w:ilvl w:val="0"/>
          <w:numId w:val="0"/>
        </w:numPr>
        <w:tabs>
          <w:tab w:val="left" w:pos="1701" w:leader="none"/>
        </w:tabs>
        <w:ind w:left="1843" w:hanging="0"/>
        <w:rPr/>
      </w:pPr>
      <w:r>
        <w:rPr/>
      </w:r>
    </w:p>
    <w:p>
      <w:pPr>
        <w:pStyle w:val="Normal"/>
        <w:spacing w:before="0" w:after="0"/>
        <w:ind w:firstLine="567"/>
        <w:contextualSpacing/>
        <w:jc w:val="both"/>
        <w:rPr/>
      </w:pPr>
      <w:r>
        <w:rPr/>
        <w:t>В системе централизованного теплоснабжения Витимского муниципального образования в настоящее время существуют следующие проблемы, препятствующие надежному и экономичному функционированию системы:</w:t>
      </w:r>
    </w:p>
    <w:p>
      <w:pPr>
        <w:pStyle w:val="ListParagraph"/>
        <w:numPr>
          <w:ilvl w:val="2"/>
          <w:numId w:val="8"/>
        </w:numPr>
        <w:jc w:val="both"/>
        <w:rPr>
          <w:b/>
          <w:b/>
        </w:rPr>
      </w:pPr>
      <w:r>
        <w:rPr>
          <w:b/>
        </w:rPr>
        <w:t xml:space="preserve">Проблемы на источниках тепла </w:t>
      </w:r>
    </w:p>
    <w:p>
      <w:pPr>
        <w:pStyle w:val="Normal"/>
        <w:ind w:left="567" w:hanging="0"/>
        <w:jc w:val="both"/>
        <w:rPr>
          <w:b/>
          <w:b/>
        </w:rPr>
      </w:pPr>
      <w:r>
        <w:rPr>
          <w:b/>
        </w:rPr>
      </w:r>
    </w:p>
    <w:p>
      <w:pPr>
        <w:pStyle w:val="ListParagraph"/>
        <w:numPr>
          <w:ilvl w:val="0"/>
          <w:numId w:val="0"/>
        </w:numPr>
        <w:ind w:left="1287" w:hanging="0"/>
        <w:jc w:val="center"/>
        <w:rPr>
          <w:rStyle w:val="24"/>
          <w:sz w:val="32"/>
          <w:szCs w:val="20"/>
        </w:rPr>
      </w:pPr>
      <w:r>
        <w:rPr>
          <w:bCs/>
          <w:color w:val="000000"/>
          <w:szCs w:val="20"/>
        </w:rPr>
        <w:t>Котельная «№11 Центральная», п. Витимский, ул. Набережная, 9</w:t>
      </w:r>
      <w:r>
        <w:rPr>
          <w:szCs w:val="20"/>
        </w:rPr>
        <w:t>:</w:t>
      </w:r>
    </w:p>
    <w:p>
      <w:pPr>
        <w:pStyle w:val="ListParagraph"/>
        <w:numPr>
          <w:ilvl w:val="0"/>
          <w:numId w:val="10"/>
        </w:numPr>
        <w:ind w:left="0" w:firstLine="567"/>
        <w:jc w:val="both"/>
        <w:rPr/>
      </w:pPr>
      <w:r>
        <w:rPr/>
        <w:t>Отсутствует водоподготовка в котельной, а значит от жесткой воды страдают котельные установки, приходится сталкиваться с проблемами накипи и коррозии. Рекомендуется установка систем водоподготовки.</w:t>
      </w:r>
    </w:p>
    <w:p>
      <w:pPr>
        <w:pStyle w:val="ListParagraph"/>
        <w:numPr>
          <w:ilvl w:val="0"/>
          <w:numId w:val="10"/>
        </w:numPr>
        <w:ind w:left="0" w:firstLine="567"/>
        <w:jc w:val="both"/>
        <w:rPr/>
      </w:pPr>
      <w:r>
        <w:rPr/>
        <w:t>Отсутствует резервный источник тепловой энергии.</w:t>
      </w:r>
    </w:p>
    <w:p>
      <w:pPr>
        <w:pStyle w:val="ListParagraph"/>
        <w:numPr>
          <w:ilvl w:val="0"/>
          <w:numId w:val="10"/>
        </w:numPr>
        <w:ind w:left="0" w:firstLine="567"/>
        <w:jc w:val="both"/>
        <w:rPr/>
      </w:pPr>
      <w:r>
        <w:rPr/>
        <w:t>Отсутствуют приборы учёта расхода теплоносителя в котельной</w:t>
      </w:r>
    </w:p>
    <w:p>
      <w:pPr>
        <w:pStyle w:val="ListParagraph"/>
        <w:numPr>
          <w:ilvl w:val="0"/>
          <w:numId w:val="10"/>
        </w:numPr>
        <w:ind w:left="0" w:firstLine="567"/>
        <w:jc w:val="both"/>
        <w:rPr/>
      </w:pPr>
      <w:r>
        <w:rPr/>
        <w:t>Учет топлива не производится;</w:t>
      </w:r>
    </w:p>
    <w:p>
      <w:pPr>
        <w:pStyle w:val="ListParagraph"/>
        <w:numPr>
          <w:ilvl w:val="0"/>
          <w:numId w:val="10"/>
        </w:numPr>
        <w:ind w:left="0" w:firstLine="567"/>
        <w:jc w:val="both"/>
        <w:rPr/>
      </w:pPr>
      <w:r>
        <w:rPr/>
        <w:t>Отсутствуют приборы коммерческого учета произведенной тепловой энергии на потребителях.</w:t>
      </w:r>
    </w:p>
    <w:p>
      <w:pPr>
        <w:pStyle w:val="ListParagraph"/>
        <w:numPr>
          <w:ilvl w:val="0"/>
          <w:numId w:val="10"/>
        </w:numPr>
        <w:ind w:left="0" w:firstLine="567"/>
        <w:jc w:val="both"/>
        <w:rPr/>
      </w:pPr>
      <w:r>
        <w:rPr/>
        <w:t>Отсутствует теплоизоляции на подающем и обратном трубопроводе</w:t>
      </w:r>
    </w:p>
    <w:p>
      <w:pPr>
        <w:pStyle w:val="ListParagraph"/>
        <w:numPr>
          <w:ilvl w:val="0"/>
          <w:numId w:val="10"/>
        </w:numPr>
        <w:ind w:left="0" w:firstLine="567"/>
        <w:jc w:val="both"/>
        <w:rPr/>
      </w:pPr>
      <w:r>
        <w:rPr/>
        <w:t xml:space="preserve">Отсутствие ведения статистики по авариям на тепловых сетях и теплоисточниках, что не дает возможности реальной оценки их состояния; </w:t>
      </w:r>
    </w:p>
    <w:p>
      <w:pPr>
        <w:pStyle w:val="Normal"/>
        <w:jc w:val="both"/>
        <w:rPr/>
      </w:pPr>
      <w:r>
        <w:rPr/>
      </w:r>
    </w:p>
    <w:p>
      <w:pPr>
        <w:pStyle w:val="Normal"/>
        <w:ind w:firstLine="567"/>
        <w:jc w:val="both"/>
        <w:rPr/>
      </w:pPr>
      <w:r>
        <w:rPr/>
        <w:t>Котельная «№12 Центральная», п. Колотовка, ул. Советская, 5:</w:t>
      </w:r>
    </w:p>
    <w:p>
      <w:pPr>
        <w:pStyle w:val="ListParagraph"/>
        <w:numPr>
          <w:ilvl w:val="0"/>
          <w:numId w:val="28"/>
        </w:numPr>
        <w:jc w:val="both"/>
        <w:rPr/>
      </w:pPr>
      <w:r>
        <w:rPr/>
        <w:t>Отсутствует водоподготовка в котельной, а значит от жесткой воды страдают котельные установки, приходится сталкиваться с проблемами накипи и коррозии. Рекомендуется установка систем водоподготовки.</w:t>
      </w:r>
    </w:p>
    <w:p>
      <w:pPr>
        <w:pStyle w:val="ListParagraph"/>
        <w:numPr>
          <w:ilvl w:val="0"/>
          <w:numId w:val="28"/>
        </w:numPr>
        <w:ind w:left="0" w:firstLine="567"/>
        <w:jc w:val="both"/>
        <w:rPr/>
      </w:pPr>
      <w:r>
        <w:rPr/>
        <w:t>Отсутствует резервный источник тепловой энергии.</w:t>
      </w:r>
    </w:p>
    <w:p>
      <w:pPr>
        <w:pStyle w:val="ListParagraph"/>
        <w:numPr>
          <w:ilvl w:val="0"/>
          <w:numId w:val="28"/>
        </w:numPr>
        <w:ind w:left="0" w:firstLine="567"/>
        <w:jc w:val="both"/>
        <w:rPr/>
      </w:pPr>
      <w:r>
        <w:rPr/>
        <w:t>Отсутствуют приборы учёта расхода теплоносителя в котельной</w:t>
      </w:r>
    </w:p>
    <w:p>
      <w:pPr>
        <w:pStyle w:val="ListParagraph"/>
        <w:numPr>
          <w:ilvl w:val="0"/>
          <w:numId w:val="28"/>
        </w:numPr>
        <w:ind w:left="0" w:firstLine="567"/>
        <w:jc w:val="both"/>
        <w:rPr/>
      </w:pPr>
      <w:r>
        <w:rPr/>
        <w:t>Учет топлива не производится;</w:t>
      </w:r>
    </w:p>
    <w:p>
      <w:pPr>
        <w:pStyle w:val="ListParagraph"/>
        <w:numPr>
          <w:ilvl w:val="0"/>
          <w:numId w:val="28"/>
        </w:numPr>
        <w:ind w:left="0" w:firstLine="567"/>
        <w:jc w:val="both"/>
        <w:rPr/>
      </w:pPr>
      <w:r>
        <w:rPr/>
        <w:t>Отсутствуют приборы коммерческого учета произведенной тепловой энергии на потребителях.</w:t>
      </w:r>
    </w:p>
    <w:p>
      <w:pPr>
        <w:pStyle w:val="ListParagraph"/>
        <w:numPr>
          <w:ilvl w:val="0"/>
          <w:numId w:val="28"/>
        </w:numPr>
        <w:ind w:left="0" w:firstLine="567"/>
        <w:jc w:val="both"/>
        <w:rPr/>
      </w:pPr>
      <w:r>
        <w:rPr/>
        <w:t>Отсутствует теплоизоляции на подающем и обратном трубопроводе</w:t>
      </w:r>
    </w:p>
    <w:p>
      <w:pPr>
        <w:pStyle w:val="ListParagraph"/>
        <w:numPr>
          <w:ilvl w:val="0"/>
          <w:numId w:val="28"/>
        </w:numPr>
        <w:ind w:left="0" w:firstLine="567"/>
        <w:jc w:val="both"/>
        <w:rPr/>
      </w:pPr>
      <w:r>
        <w:rPr/>
        <w:t xml:space="preserve">Отсутствие ведения статистики по авариям на тепловых сетях и теплоисточниках, что не дает возможности реальной оценки их состояния; </w:t>
      </w:r>
    </w:p>
    <w:p>
      <w:pPr>
        <w:pStyle w:val="Normal"/>
        <w:jc w:val="both"/>
        <w:rPr/>
      </w:pPr>
      <w:r>
        <w:rPr/>
      </w:r>
    </w:p>
    <w:p>
      <w:pPr>
        <w:pStyle w:val="ListParagraph"/>
        <w:numPr>
          <w:ilvl w:val="2"/>
          <w:numId w:val="8"/>
        </w:numPr>
        <w:jc w:val="both"/>
        <w:rPr>
          <w:b/>
          <w:b/>
        </w:rPr>
      </w:pPr>
      <w:r>
        <w:rPr>
          <w:b/>
        </w:rPr>
        <w:t>Проблемы тепловых сетей Витимского МО</w:t>
      </w:r>
    </w:p>
    <w:p>
      <w:pPr>
        <w:pStyle w:val="ListParagraph"/>
        <w:numPr>
          <w:ilvl w:val="0"/>
          <w:numId w:val="14"/>
        </w:numPr>
        <w:ind w:left="0" w:firstLine="567"/>
        <w:jc w:val="both"/>
        <w:rPr/>
      </w:pPr>
      <w:r>
        <w:rPr/>
        <w:t>Повышенный физический износ тепловых сетей</w:t>
      </w:r>
    </w:p>
    <w:p>
      <w:pPr>
        <w:pStyle w:val="ListParagraph"/>
        <w:numPr>
          <w:ilvl w:val="0"/>
          <w:numId w:val="14"/>
        </w:numPr>
        <w:ind w:left="0" w:firstLine="567"/>
        <w:jc w:val="both"/>
        <w:rPr/>
      </w:pPr>
      <w:r>
        <w:rPr/>
        <w:t>Коррозия труб</w:t>
      </w:r>
    </w:p>
    <w:p>
      <w:pPr>
        <w:pStyle w:val="ListParagraph"/>
        <w:numPr>
          <w:ilvl w:val="0"/>
          <w:numId w:val="14"/>
        </w:numPr>
        <w:ind w:left="0" w:firstLine="567"/>
        <w:jc w:val="both"/>
        <w:rPr/>
      </w:pPr>
      <w:r>
        <w:rPr/>
        <w:t xml:space="preserve">Обветшание теплоизоляции: </w:t>
      </w:r>
    </w:p>
    <w:p>
      <w:pPr>
        <w:pStyle w:val="ListParagraph"/>
        <w:numPr>
          <w:ilvl w:val="0"/>
          <w:numId w:val="14"/>
        </w:numPr>
        <w:ind w:left="0" w:firstLine="567"/>
        <w:jc w:val="both"/>
        <w:rPr/>
      </w:pPr>
      <w:r>
        <w:rPr/>
        <w:t>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pPr>
        <w:pStyle w:val="ListParagraph"/>
        <w:numPr>
          <w:ilvl w:val="0"/>
          <w:numId w:val="14"/>
        </w:numPr>
        <w:ind w:left="0" w:firstLine="567"/>
        <w:jc w:val="both"/>
        <w:rPr/>
      </w:pPr>
      <w:r>
        <w:rPr/>
        <w:t xml:space="preserve">Отсутствие закольцованной системы теплоснабжения, что при возникновении аварии на каком-либо участке сети, приведет к отключению от тепла всех потребителей. </w:t>
      </w:r>
    </w:p>
    <w:p>
      <w:pPr>
        <w:pStyle w:val="ListParagraph"/>
        <w:numPr>
          <w:ilvl w:val="0"/>
          <w:numId w:val="14"/>
        </w:numPr>
        <w:ind w:left="0" w:firstLine="567"/>
        <w:jc w:val="both"/>
        <w:rPr/>
      </w:pPr>
      <w:r>
        <w:rPr/>
        <w:t>Для резервирования теплоснабжения на аварийном участке могут быть использованы радиально-кольцевые сети, которые отличаются от радиальных устройством двух перемычек между радиальными магистралями.</w:t>
      </w:r>
    </w:p>
    <w:p>
      <w:pPr>
        <w:pStyle w:val="ListParagraph"/>
        <w:numPr>
          <w:ilvl w:val="0"/>
          <w:numId w:val="14"/>
        </w:numPr>
        <w:ind w:left="0" w:firstLine="567"/>
        <w:jc w:val="both"/>
        <w:rPr/>
      </w:pPr>
      <w:r>
        <w:rPr/>
        <w:t>В качестве теплоизоляции труб тепловых сетей Витимского МО используется минеральная вата и опилки, срок годности, которых 15-20 лет. Рекомендуется замена теплоизоляции, так как потери тепла выше нормативных.</w:t>
      </w:r>
    </w:p>
    <w:p>
      <w:pPr>
        <w:pStyle w:val="ListParagraph"/>
        <w:numPr>
          <w:ilvl w:val="0"/>
          <w:numId w:val="14"/>
        </w:numPr>
        <w:ind w:left="0" w:firstLine="567"/>
        <w:jc w:val="both"/>
        <w:rPr/>
      </w:pPr>
      <w:r>
        <w:rPr/>
        <w:t>Тепловые сети, проложенные под землей, не подвергались диагностики длительное время, а значит действительный износ трубопроводов неизвестен. Тепловые сети были проложены в 1976 году. Данные об авариях и ремонте не предоставлены.</w:t>
      </w:r>
    </w:p>
    <w:p>
      <w:pPr>
        <w:pStyle w:val="Normal"/>
        <w:rPr/>
      </w:pPr>
      <w:r>
        <w:rPr/>
      </w:r>
    </w:p>
    <w:p>
      <w:pPr>
        <w:pStyle w:val="135"/>
        <w:numPr>
          <w:ilvl w:val="0"/>
          <w:numId w:val="4"/>
        </w:numPr>
        <w:jc w:val="center"/>
        <w:rPr/>
      </w:pPr>
      <w:bookmarkStart w:id="129" w:name="_Toc383769105"/>
      <w:bookmarkStart w:id="130" w:name="_Toc382846023"/>
      <w:bookmarkEnd w:id="129"/>
      <w:bookmarkEnd w:id="130"/>
      <w:r>
        <w:rPr/>
        <w:t>ПЕРСПЕКТИВНОЕ ПОТРЕБЛЕНИЕ ТЕПЛОВОЙ ЭНЕРГИИ НА ЦЕЛИ ТЕПЛОСНАБЖЕНИЯ</w:t>
      </w:r>
    </w:p>
    <w:p>
      <w:pPr>
        <w:pStyle w:val="Normal"/>
        <w:ind w:firstLine="567"/>
        <w:jc w:val="both"/>
        <w:rPr/>
      </w:pPr>
      <w:bookmarkStart w:id="131" w:name="_Toc373506732"/>
      <w:bookmarkStart w:id="132" w:name="_Toc373848449"/>
      <w:bookmarkStart w:id="133" w:name="_Toc373848369"/>
      <w:bookmarkStart w:id="134" w:name="_Toc373743759"/>
      <w:bookmarkStart w:id="135" w:name="_Toc373741439"/>
      <w:bookmarkStart w:id="136" w:name="_Toc373570498"/>
      <w:bookmarkStart w:id="137" w:name="_Toc373506731"/>
      <w:bookmarkStart w:id="138" w:name="_Toc373506732"/>
      <w:bookmarkStart w:id="139" w:name="_Toc373848449"/>
      <w:bookmarkStart w:id="140" w:name="_Toc373848369"/>
      <w:bookmarkStart w:id="141" w:name="_Toc373743759"/>
      <w:bookmarkStart w:id="142" w:name="_Toc373741439"/>
      <w:bookmarkStart w:id="143" w:name="_Toc373570498"/>
      <w:bookmarkStart w:id="144" w:name="_Toc373506731"/>
      <w:bookmarkEnd w:id="138"/>
      <w:bookmarkEnd w:id="139"/>
      <w:bookmarkEnd w:id="140"/>
      <w:bookmarkEnd w:id="141"/>
      <w:bookmarkEnd w:id="142"/>
      <w:bookmarkEnd w:id="143"/>
      <w:bookmarkEnd w:id="144"/>
      <w:r>
        <w:rPr/>
      </w:r>
    </w:p>
    <w:p>
      <w:pPr>
        <w:pStyle w:val="NoSpacing"/>
        <w:spacing w:before="0" w:after="0"/>
        <w:ind w:firstLine="567"/>
        <w:jc w:val="both"/>
        <w:rPr/>
      </w:pPr>
      <w:r>
        <w:rPr/>
        <w:t>Проектом генерального плана предполагается существенное уменьшение жилищного фонда на расчётный срок. Существующий жилищный фонд в р.п Витимский составляет 12,6 тыс. м. кв. общей площади, планируемый на расчётный срок-9,0 тыс. м. кв. общей площади. Посёлка Колотовка соответственно 5,6 тыс. м. кв. общей площади и 3,0 тыс. м. кв. общей площади. Кроме того, размещение нового жилищного строительства и объектов культурно-бытового обслуживания проектом не предусматривается.  В связи с уменьшением жилищного фонда снизится и потребление тепловой энергии. В р.п. Витимский присоединённая тепловая нагрузка к котельной №11 составит 2,19/час, вместо 2,77 Гкал/час. В п. Колотовка присоединённая тепловая нагрузка к котельной №12 составит 0,7 Гкал/час, вместо 1,12 Гкал/час.</w:t>
      </w:r>
    </w:p>
    <w:p>
      <w:pPr>
        <w:pStyle w:val="NoSpacing"/>
        <w:spacing w:before="0" w:after="0"/>
        <w:ind w:firstLine="567"/>
        <w:jc w:val="both"/>
        <w:rPr/>
      </w:pPr>
      <w:r>
        <w:rPr/>
        <w:t xml:space="preserve">Анализ ситуации в сфере теплоснабжения района показывает, что основным направлением развития теплоснабжения в настоящее время и на перспективу остается централизованное теплоснабжение от существующих угольных котельных. </w:t>
      </w:r>
    </w:p>
    <w:p>
      <w:pPr>
        <w:pStyle w:val="NoSpacing"/>
        <w:spacing w:before="0" w:after="0"/>
        <w:ind w:firstLine="567"/>
        <w:jc w:val="both"/>
        <w:rPr/>
      </w:pPr>
      <w:r>
        <w:rPr/>
        <w:t>В соответствии с программой социально-экономического развития на период 2011-2028 годы проектом предлагается последовательная реконструкция теплоисточников и тепловых сетей. 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 по паспортам проектов зданий, аналогичных планируемым. Показатели перспективного баланса отпускаемой и потребляемой тепловой мощности Витимского МО представлены в таблице 2.3</w:t>
      </w:r>
    </w:p>
    <w:p>
      <w:pPr>
        <w:pStyle w:val="Normal"/>
        <w:rPr/>
      </w:pPr>
      <w:r>
        <w:rPr/>
      </w:r>
    </w:p>
    <w:p>
      <w:pPr>
        <w:pStyle w:val="Style61"/>
        <w:numPr>
          <w:ilvl w:val="3"/>
          <w:numId w:val="17"/>
        </w:numPr>
        <w:ind w:left="3087" w:hanging="360"/>
        <w:jc w:val="right"/>
        <w:rPr>
          <w:sz w:val="20"/>
          <w:szCs w:val="20"/>
        </w:rPr>
      </w:pPr>
      <w:r>
        <w:rPr>
          <w:sz w:val="20"/>
          <w:szCs w:val="20"/>
        </w:rPr>
      </w:r>
    </w:p>
    <w:p>
      <w:pPr>
        <w:pStyle w:val="Normal"/>
        <w:jc w:val="right"/>
        <w:rPr>
          <w:sz w:val="20"/>
          <w:szCs w:val="20"/>
        </w:rPr>
      </w:pPr>
      <w:r>
        <w:rPr>
          <w:sz w:val="20"/>
          <w:szCs w:val="20"/>
        </w:rPr>
        <w:t>Показатели перспективного баланса отпускаемой и потребляемой тепловой мощности Витимского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273"/>
        <w:gridCol w:w="1808"/>
        <w:gridCol w:w="1113"/>
        <w:gridCol w:w="1113"/>
        <w:gridCol w:w="1113"/>
        <w:gridCol w:w="1205"/>
        <w:gridCol w:w="1054"/>
        <w:gridCol w:w="1082"/>
        <w:gridCol w:w="1159"/>
      </w:tblGrid>
      <w:tr>
        <w:trPr>
          <w:tblHeader w:val="true"/>
        </w:trPr>
        <w:tc>
          <w:tcPr>
            <w:tcW w:w="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w:t>
            </w:r>
          </w:p>
        </w:tc>
        <w:tc>
          <w:tcPr>
            <w:tcW w:w="1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bCs/>
                <w:color w:val="000000"/>
                <w:sz w:val="16"/>
                <w:szCs w:val="16"/>
              </w:rPr>
              <w:t>Наименование источника</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bCs/>
                <w:color w:val="000000"/>
                <w:sz w:val="16"/>
                <w:szCs w:val="16"/>
              </w:rPr>
              <w:t>Установленная мощность, Гкал/ч</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color w:val="000000"/>
                <w:sz w:val="16"/>
                <w:szCs w:val="16"/>
              </w:rPr>
            </w:pPr>
            <w:r>
              <w:rPr>
                <w:bCs/>
                <w:color w:val="000000"/>
                <w:sz w:val="16"/>
                <w:szCs w:val="16"/>
              </w:rPr>
              <w:t>Располагаемая мощность Гкал/час</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bCs/>
                <w:color w:val="000000"/>
                <w:sz w:val="16"/>
                <w:szCs w:val="16"/>
              </w:rPr>
              <w:t>Потребляемая мощность, Гкал/ч</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16"/>
                <w:szCs w:val="16"/>
              </w:rPr>
            </w:pPr>
            <w:r>
              <w:rPr>
                <w:bCs/>
                <w:sz w:val="16"/>
                <w:szCs w:val="16"/>
              </w:rPr>
              <w:t>Средние тепловые потери в сетях Гкал/ч</w:t>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bCs/>
                <w:sz w:val="16"/>
                <w:szCs w:val="16"/>
              </w:rPr>
              <w:t>Резервная тепловая мощность, Гкал/ч</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16"/>
                <w:szCs w:val="16"/>
              </w:rPr>
            </w:pPr>
            <w:r>
              <w:rPr>
                <w:bCs/>
                <w:sz w:val="16"/>
                <w:szCs w:val="16"/>
              </w:rPr>
              <w:t>Нормативная резервная мощность, Гкал/ч</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Cs/>
                <w:sz w:val="16"/>
                <w:szCs w:val="16"/>
              </w:rPr>
            </w:pPr>
            <w:r>
              <w:rPr>
                <w:bCs/>
                <w:sz w:val="16"/>
                <w:szCs w:val="16"/>
              </w:rPr>
              <w:t>Прирост тепловой нагрузки до 2028г, Гкал/ч</w:t>
            </w:r>
          </w:p>
        </w:tc>
      </w:tr>
      <w:tr>
        <w:trPr/>
        <w:tc>
          <w:tcPr>
            <w:tcW w:w="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rPr>
            </w:pPr>
            <w:r>
              <w:rPr>
                <w:color w:val="000000"/>
                <w:sz w:val="20"/>
              </w:rPr>
              <w:t>1</w:t>
            </w:r>
          </w:p>
        </w:tc>
        <w:tc>
          <w:tcPr>
            <w:tcW w:w="1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"№11 Центральная", п. Витимский, ул. Набережная, 9</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2,275</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1,9136</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0,368</w:t>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0,169</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0,245</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-0,58</w:t>
            </w:r>
          </w:p>
        </w:tc>
      </w:tr>
      <w:tr>
        <w:trPr/>
        <w:tc>
          <w:tcPr>
            <w:tcW w:w="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rPr>
            </w:pPr>
            <w:r>
              <w:rPr>
                <w:color w:val="000000"/>
                <w:sz w:val="20"/>
              </w:rPr>
              <w:t>2</w:t>
            </w:r>
          </w:p>
        </w:tc>
        <w:tc>
          <w:tcPr>
            <w:tcW w:w="1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0"/>
                <w:szCs w:val="20"/>
              </w:rPr>
            </w:pPr>
            <w:r>
              <w:rPr>
                <w:sz w:val="20"/>
                <w:szCs w:val="20"/>
              </w:rPr>
              <w:t>"№12 Центральная", п. Колотовка, ул. Советская, 5</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3,57</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2,6517</w:t>
            </w:r>
          </w:p>
        </w:tc>
        <w:tc>
          <w:tcPr>
            <w:tcW w:w="1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0,7965</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0,409</w:t>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1,521</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0,27267</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-0,42</w:t>
            </w:r>
          </w:p>
        </w:tc>
      </w:tr>
    </w:tbl>
    <w:p>
      <w:pPr>
        <w:pStyle w:val="Normal"/>
        <w:rPr/>
      </w:pPr>
      <w:r>
        <w:rPr/>
      </w:r>
    </w:p>
    <w:p>
      <w:pPr>
        <w:pStyle w:val="Normal"/>
        <w:ind w:firstLine="567"/>
        <w:jc w:val="both"/>
        <w:rPr/>
      </w:pPr>
      <w:r>
        <w:rPr/>
        <w:t xml:space="preserve">Согласно СНиП 2-35-76 минимальная резервная мощность котельной должна быть не меньше 10% от располагаемой мощности котлов. Таким образом, все котельные Витимского МО способны обеспечить тепловой энергией всех потребителей, планируемых подключить к теплосети за расчетный срок, разработанного ген. плана Витимского муниципального образования и удовлетворить условиям СНиП 2-35-76, резервная мощность котельной должна быть не меньше 10% от располагаемой мощности котлов. Данные расчетов представлены на рисунках </w:t>
      </w:r>
      <w:r>
        <w:rPr/>
        <w:fldChar w:fldCharType="begin"/>
      </w:r>
      <w:r>
        <w:instrText> REF _Ref375300200 \r \h </w:instrText>
      </w:r>
      <w:r>
        <w:fldChar w:fldCharType="separate"/>
      </w:r>
      <w:r>
        <w:t>Рисунок 1.1.1.1.1.1.</w:t>
      </w:r>
      <w:r>
        <w:fldChar w:fldCharType="end"/>
      </w:r>
      <w:r>
        <w:rPr/>
        <w:t xml:space="preserve">. - </w:t>
      </w:r>
      <w:r>
        <w:rPr/>
        <w:fldChar w:fldCharType="begin"/>
      </w:r>
      <w:r>
        <w:instrText> REF _Ref375300746 \r \h </w:instrText>
      </w:r>
      <w:r>
        <w:fldChar w:fldCharType="separate"/>
      </w:r>
      <w:r>
        <w:t>Рисунок 1.1.1.1.1.2.</w:t>
      </w:r>
      <w:r>
        <w:fldChar w:fldCharType="end"/>
      </w:r>
    </w:p>
    <w:p>
      <w:pPr>
        <w:pStyle w:val="Normal"/>
        <w:ind w:firstLine="567"/>
        <w:jc w:val="right"/>
        <w:rPr/>
      </w:pPr>
      <w:r>
        <w:rPr/>
      </w:r>
    </w:p>
    <w:p>
      <w:pPr>
        <w:pStyle w:val="Normal"/>
        <w:ind w:firstLine="567"/>
        <w:jc w:val="right"/>
        <w:rPr/>
      </w:pPr>
      <w:r>
        <w:rPr/>
      </w:r>
    </w:p>
    <w:p>
      <w:pPr>
        <w:pStyle w:val="Normal"/>
        <w:jc w:val="center"/>
        <w:rPr/>
      </w:pPr>
      <w:r>
        <w:rPr/>
        <w:drawing>
          <wp:inline distT="0" distB="0" distL="0" distR="0">
            <wp:extent cx="5671185" cy="2672080"/>
            <wp:effectExtent l="0" t="0" r="0" b="0"/>
            <wp:docPr id="5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Style67"/>
        <w:numPr>
          <w:ilvl w:val="5"/>
          <w:numId w:val="15"/>
        </w:numPr>
        <w:ind w:left="0" w:hanging="0"/>
        <w:rPr>
          <w:sz w:val="20"/>
          <w:szCs w:val="20"/>
        </w:rPr>
      </w:pPr>
      <w:r>
        <w:rPr>
          <w:sz w:val="20"/>
          <w:szCs w:val="20"/>
        </w:rPr>
        <w:t xml:space="preserve"> </w:t>
      </w:r>
      <w:bookmarkStart w:id="145" w:name="_Ref375300200"/>
      <w:bookmarkEnd w:id="145"/>
      <w:r>
        <w:rPr>
          <w:sz w:val="20"/>
          <w:szCs w:val="20"/>
        </w:rPr>
        <w:t>Перспективные объемы потребления тепловой энергии потребителями от модульной центральной котельной «№11 Центральная», п. Витимский ул. Набережная, 9</w:t>
      </w:r>
    </w:p>
    <w:p>
      <w:pPr>
        <w:pStyle w:val="Normal"/>
        <w:ind w:firstLine="567"/>
        <w:jc w:val="center"/>
        <w:rPr>
          <w:sz w:val="20"/>
          <w:szCs w:val="20"/>
        </w:rPr>
      </w:pPr>
      <w:r>
        <w:rPr>
          <w:sz w:val="20"/>
          <w:szCs w:val="20"/>
        </w:rPr>
      </w:r>
    </w:p>
    <w:p>
      <w:pPr>
        <w:pStyle w:val="Normal"/>
        <w:jc w:val="center"/>
        <w:rPr/>
      </w:pPr>
      <w:r>
        <w:rPr/>
        <w:drawing>
          <wp:inline distT="0" distB="0" distL="0" distR="0">
            <wp:extent cx="5659120" cy="2268855"/>
            <wp:effectExtent l="0" t="0" r="0" b="0"/>
            <wp:docPr id="5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Style67"/>
        <w:numPr>
          <w:ilvl w:val="5"/>
          <w:numId w:val="15"/>
        </w:numPr>
        <w:ind w:left="0" w:hanging="0"/>
        <w:rPr>
          <w:sz w:val="20"/>
          <w:szCs w:val="20"/>
        </w:rPr>
      </w:pPr>
      <w:bookmarkStart w:id="146" w:name="_Ref375300746"/>
      <w:bookmarkEnd w:id="146"/>
      <w:r>
        <w:rPr>
          <w:sz w:val="20"/>
          <w:szCs w:val="20"/>
        </w:rPr>
        <w:t>Перспективные объемы потребления тепловой энергии потребителями от котельной «№12 Центральная», п. Колотовка, ул. Советская, 5.</w:t>
      </w:r>
    </w:p>
    <w:p>
      <w:pPr>
        <w:pStyle w:val="Normal"/>
        <w:ind w:firstLine="567"/>
        <w:jc w:val="center"/>
        <w:rPr>
          <w:sz w:val="20"/>
          <w:szCs w:val="20"/>
        </w:rPr>
      </w:pPr>
      <w:r>
        <w:rPr>
          <w:sz w:val="20"/>
          <w:szCs w:val="20"/>
        </w:rPr>
      </w:r>
    </w:p>
    <w:p>
      <w:pPr>
        <w:pStyle w:val="Normal"/>
        <w:ind w:firstLine="567"/>
        <w:jc w:val="both"/>
        <w:rPr/>
      </w:pPr>
      <w:r>
        <w:rPr/>
        <w:t>В Витимском МО большая часть жилого фонда имеет, индивидуальное печное отопление. По данным заказчика планируется снижение потребляемой нагрузки на протяжение расчетного срока, указанного в генеральном плане Витимского МО.</w:t>
      </w:r>
    </w:p>
    <w:p>
      <w:pPr>
        <w:pStyle w:val="Normal"/>
        <w:spacing w:before="0" w:after="0"/>
        <w:ind w:firstLine="567"/>
        <w:contextualSpacing/>
        <w:jc w:val="both"/>
        <w:rPr/>
      </w:pPr>
      <w:r>
        <w:rPr/>
      </w:r>
    </w:p>
    <w:p>
      <w:pPr>
        <w:pStyle w:val="Normal"/>
        <w:spacing w:before="0" w:after="0"/>
        <w:ind w:firstLine="567"/>
        <w:contextualSpacing/>
        <w:jc w:val="both"/>
        <w:rPr/>
      </w:pPr>
      <w:r>
        <w:rPr/>
      </w:r>
      <w:r>
        <w:br w:type="page"/>
      </w:r>
    </w:p>
    <w:p>
      <w:pPr>
        <w:pStyle w:val="135"/>
        <w:numPr>
          <w:ilvl w:val="0"/>
          <w:numId w:val="4"/>
        </w:numPr>
        <w:jc w:val="center"/>
        <w:rPr/>
      </w:pPr>
      <w:bookmarkStart w:id="147" w:name="_Toc383769106"/>
      <w:bookmarkStart w:id="148" w:name="_Toc382846024"/>
      <w:bookmarkEnd w:id="147"/>
      <w:bookmarkEnd w:id="148"/>
      <w:r>
        <w:rPr/>
        <w:t>ЭЛЕКТРОННАЯ МОДЕЛЬ СИСТЕМЫ ТЕПЛОСНАБЖЕНИЯ</w:t>
      </w:r>
    </w:p>
    <w:p>
      <w:pPr>
        <w:pStyle w:val="Normal"/>
        <w:spacing w:before="0" w:after="0"/>
        <w:ind w:firstLine="709"/>
        <w:contextualSpacing/>
        <w:jc w:val="both"/>
        <w:rPr>
          <w:color w:val="000000"/>
        </w:rPr>
      </w:pPr>
      <w:r>
        <w:rPr>
          <w:color w:val="000000"/>
        </w:rPr>
      </w:r>
    </w:p>
    <w:p>
      <w:pPr>
        <w:pStyle w:val="Normal"/>
        <w:spacing w:before="0" w:after="0"/>
        <w:ind w:firstLine="709"/>
        <w:contextualSpacing/>
        <w:jc w:val="both"/>
        <w:rPr>
          <w:color w:val="000000"/>
        </w:rPr>
      </w:pPr>
      <w:r>
        <w:rPr>
          <w:color w:val="000000"/>
        </w:rPr>
        <w:t>Электронная модель системы теплоснабжения поселения (далее – модель) разработана на базе программного обеспечения «Теплоэксперт-4.0». Графическая схема теплоснабжения, а также таблицы и паспорта объектов, представленные в этом отчете, являются прямыми результатами, полученными с помощью модели.</w:t>
      </w:r>
    </w:p>
    <w:p>
      <w:pPr>
        <w:pStyle w:val="Normal"/>
        <w:spacing w:before="0" w:after="0"/>
        <w:ind w:firstLine="709"/>
        <w:contextualSpacing/>
        <w:jc w:val="both"/>
        <w:rPr/>
      </w:pPr>
      <w:r>
        <w:rPr/>
        <w:t>Работа с моделью в «ТеплоЭксперт-4.0» позволяет:</w:t>
      </w:r>
    </w:p>
    <w:p>
      <w:pPr>
        <w:pStyle w:val="Normal"/>
        <w:spacing w:before="0" w:after="0"/>
        <w:ind w:firstLine="709"/>
        <w:contextualSpacing/>
        <w:jc w:val="both"/>
        <w:rPr/>
      </w:pPr>
      <w:r>
        <w:rPr/>
        <w:t>-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w:t>
      </w:r>
    </w:p>
    <w:p>
      <w:pPr>
        <w:pStyle w:val="Normal"/>
        <w:spacing w:before="0" w:after="0"/>
        <w:ind w:firstLine="709"/>
        <w:contextualSpacing/>
        <w:jc w:val="both"/>
        <w:rPr/>
      </w:pPr>
      <w:r>
        <w:rPr/>
        <w:t>- моделировать реальную схему включения и сопряжения разнородных потребителей и заносить все данные по каждому из них;</w:t>
      </w:r>
    </w:p>
    <w:p>
      <w:pPr>
        <w:pStyle w:val="Normal"/>
        <w:spacing w:before="0" w:after="0"/>
        <w:ind w:firstLine="709"/>
        <w:contextualSpacing/>
        <w:jc w:val="both"/>
        <w:rPr/>
      </w:pPr>
      <w:r>
        <w:rPr/>
        <w:t>- 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температур наружного воздуха, а также исследовать состояние системы в условиях недогрева теплоносителя на источнике теплоснабжения;</w:t>
      </w:r>
    </w:p>
    <w:p>
      <w:pPr>
        <w:pStyle w:val="Normal"/>
        <w:spacing w:before="0" w:after="0"/>
        <w:ind w:firstLine="709"/>
        <w:contextualSpacing/>
        <w:jc w:val="both"/>
        <w:rPr/>
      </w:pPr>
      <w:r>
        <w:rPr/>
        <w:t>- получать графические и табличные данные о фактическом распределении потоков теплоносителя в ветвях и узлах системы, а также и у потребителей при транспортировке сетевой воды при любой сложности конфигурации теплосетей и нескольких источниках;</w:t>
      </w:r>
    </w:p>
    <w:p>
      <w:pPr>
        <w:pStyle w:val="Normal"/>
        <w:spacing w:before="0" w:after="0"/>
        <w:ind w:firstLine="709"/>
        <w:contextualSpacing/>
        <w:jc w:val="both"/>
        <w:rPr/>
      </w:pPr>
      <w:r>
        <w:rPr/>
        <w:t xml:space="preserve">- 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w:t>
      </w:r>
    </w:p>
    <w:p>
      <w:pPr>
        <w:pStyle w:val="Normal"/>
        <w:spacing w:before="0" w:after="0"/>
        <w:ind w:firstLine="709"/>
        <w:contextualSpacing/>
        <w:jc w:val="both"/>
        <w:rPr/>
      </w:pPr>
      <w:r>
        <w:rPr/>
        <w:t>- предоставлять установившуюся тепловую картину потребителей в любом режиме эксплуатации по факту установленных (или не установленных)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w:t>
      </w:r>
    </w:p>
    <w:p>
      <w:pPr>
        <w:pStyle w:val="Normal"/>
        <w:spacing w:before="0" w:after="0"/>
        <w:ind w:firstLine="709"/>
        <w:contextualSpacing/>
        <w:jc w:val="both"/>
        <w:rPr/>
      </w:pPr>
      <w:r>
        <w:rPr/>
        <w:t>- осуществлять выбор элеваторов и расчет диаметров дроссельных наладочных устройств, обеспечивающих безукоснительную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w:t>
      </w:r>
    </w:p>
    <w:p>
      <w:pPr>
        <w:pStyle w:val="Normal"/>
        <w:spacing w:before="0" w:after="0"/>
        <w:ind w:firstLine="709"/>
        <w:contextualSpacing/>
        <w:jc w:val="both"/>
        <w:rPr/>
      </w:pPr>
      <w:r>
        <w:rPr/>
        <w:t>- отображать состояние потребителей и участков на схеме тепловой сети в цветах по интересующим режимным параметрам как по факту введенных данных, так и после наладки с установкой новых, определенных системой дроссельных устройств;</w:t>
      </w:r>
    </w:p>
    <w:p>
      <w:pPr>
        <w:pStyle w:val="Normal"/>
        <w:spacing w:before="0" w:after="0"/>
        <w:ind w:firstLine="709"/>
        <w:contextualSpacing/>
        <w:jc w:val="both"/>
        <w:rPr/>
      </w:pPr>
      <w:r>
        <w:rPr/>
        <w:t>- 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данных о величинах установившихся при этом значений всех расходных и энергетических параметров в системе.</w:t>
      </w:r>
    </w:p>
    <w:p>
      <w:pPr>
        <w:pStyle w:val="Normal"/>
        <w:spacing w:before="0" w:after="0"/>
        <w:ind w:firstLine="709"/>
        <w:contextualSpacing/>
        <w:jc w:val="both"/>
        <w:rPr/>
      </w:pPr>
      <w:r>
        <w:rPr/>
        <w:t>- производить экономическую оценку тех или иных эксплуатационных решений, проводимых непосредственно, или планируемых на будущее, ориентируясь на получаемый от этих решений экономический эффект;</w:t>
      </w:r>
    </w:p>
    <w:p>
      <w:pPr>
        <w:pStyle w:val="Normal"/>
        <w:spacing w:before="0" w:after="0"/>
        <w:ind w:firstLine="709"/>
        <w:contextualSpacing/>
        <w:jc w:val="both"/>
        <w:rPr/>
      </w:pPr>
      <w:r>
        <w:rPr/>
        <w:t>- 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w:t>
      </w:r>
    </w:p>
    <w:p>
      <w:pPr>
        <w:pStyle w:val="Normal"/>
        <w:spacing w:before="0" w:after="0"/>
        <w:ind w:firstLine="709"/>
        <w:contextualSpacing/>
        <w:jc w:val="both"/>
        <w:rPr/>
      </w:pPr>
      <w:r>
        <w:rPr/>
        <w:t>Модель включает в себя:</w:t>
      </w:r>
    </w:p>
    <w:p>
      <w:pPr>
        <w:pStyle w:val="Normal"/>
        <w:spacing w:before="0" w:after="0"/>
        <w:ind w:firstLine="709"/>
        <w:contextualSpacing/>
        <w:jc w:val="both"/>
        <w:rPr/>
      </w:pPr>
      <w:r>
        <w:rPr/>
        <w:t>1. Графическое представление объектов системы теплоснабжения с привязкой к топографической основе поселения с полным топологическим описанием связности объектов;</w:t>
      </w:r>
    </w:p>
    <w:p>
      <w:pPr>
        <w:pStyle w:val="Normal"/>
        <w:spacing w:before="0" w:after="0"/>
        <w:ind w:firstLine="709"/>
        <w:contextualSpacing/>
        <w:jc w:val="both"/>
        <w:rPr/>
      </w:pPr>
      <w:r>
        <w:rPr/>
        <w:t>2. Паспортизацию объектов системы теплоснабжения;</w:t>
      </w:r>
    </w:p>
    <w:p>
      <w:pPr>
        <w:pStyle w:val="Normal"/>
        <w:spacing w:before="0" w:after="0"/>
        <w:ind w:firstLine="709"/>
        <w:contextualSpacing/>
        <w:jc w:val="both"/>
        <w:rPr/>
      </w:pPr>
      <w:r>
        <w:rPr/>
        <w:t>3. Гидравлический расчет для оценки пропускной способности участков теплосетей;</w:t>
      </w:r>
    </w:p>
    <w:p>
      <w:pPr>
        <w:pStyle w:val="Normal"/>
        <w:spacing w:before="0" w:after="0"/>
        <w:ind w:firstLine="709"/>
        <w:contextualSpacing/>
        <w:jc w:val="both"/>
        <w:rPr/>
      </w:pPr>
      <w:r>
        <w:rPr/>
        <w:t>4. Моделирование видов переключений, осуществляемых в тепловых сетях;</w:t>
      </w:r>
    </w:p>
    <w:p>
      <w:pPr>
        <w:pStyle w:val="Normal"/>
        <w:spacing w:before="0" w:after="0"/>
        <w:ind w:firstLine="709"/>
        <w:contextualSpacing/>
        <w:jc w:val="both"/>
        <w:rPr/>
      </w:pPr>
      <w:r>
        <w:rPr/>
        <w:t>5. Расчет балансов тепловой энергии по источникам тепла и по территориальному признаку;</w:t>
      </w:r>
    </w:p>
    <w:p>
      <w:pPr>
        <w:pStyle w:val="Normal"/>
        <w:spacing w:before="0" w:after="0"/>
        <w:ind w:firstLine="709"/>
        <w:contextualSpacing/>
        <w:jc w:val="both"/>
        <w:rPr/>
      </w:pPr>
      <w:r>
        <w:rPr/>
        <w:t>6. Расчет потерь тепловой энергии через теплоизоляцию и с утечками теплоносителя;</w:t>
      </w:r>
    </w:p>
    <w:p>
      <w:pPr>
        <w:pStyle w:val="Normal"/>
        <w:spacing w:before="0" w:after="0"/>
        <w:ind w:firstLine="709"/>
        <w:contextualSpacing/>
        <w:jc w:val="both"/>
        <w:rPr/>
      </w:pPr>
      <w:r>
        <w:rPr/>
        <w:t>7. Групповые изменения характеристик объектов по заданным критериям с целью моделирования перспективных вариантов схем теплоснабжения;</w:t>
      </w:r>
    </w:p>
    <w:p>
      <w:pPr>
        <w:pStyle w:val="Normal"/>
        <w:spacing w:before="0" w:after="0"/>
        <w:ind w:firstLine="709"/>
        <w:contextualSpacing/>
        <w:jc w:val="both"/>
        <w:rPr/>
      </w:pPr>
      <w:r>
        <w:rPr/>
        <w:t>8. Возможность получения выходных таблиц для сравнения пьезометрических графиков.</w:t>
      </w:r>
    </w:p>
    <w:p>
      <w:pPr>
        <w:pStyle w:val="Normal"/>
        <w:spacing w:before="0" w:after="0"/>
        <w:ind w:firstLine="709"/>
        <w:contextualSpacing/>
        <w:jc w:val="both"/>
        <w:rPr/>
      </w:pPr>
      <w:r>
        <w:rPr/>
        <w:t>9. Возможность оперативной актуализации текущей схемы теплоснабжения и оценки различных вариантов корректировки системы теплоснабжения с учетом изменившихся условий.</w:t>
      </w:r>
    </w:p>
    <w:p>
      <w:pPr>
        <w:pStyle w:val="Normal"/>
        <w:rPr/>
      </w:pPr>
      <w:r>
        <w:rPr/>
      </w:r>
    </w:p>
    <w:tbl>
      <w:tblPr>
        <w:tblW w:w="10056" w:type="dxa"/>
        <w:jc w:val="left"/>
        <w:tblInd w:w="0" w:type="dxa"/>
        <w:tblBorders/>
        <w:tblCellMar>
          <w:top w:w="0" w:type="dxa"/>
          <w:left w:w="108" w:type="dxa"/>
          <w:bottom w:w="0" w:type="dxa"/>
          <w:right w:w="108" w:type="dxa"/>
        </w:tblCellMar>
        <w:tblLook w:firstRow="1" w:noVBand="0" w:lastRow="0" w:firstColumn="1" w:lastColumn="0" w:noHBand="0" w:val="00a0"/>
      </w:tblPr>
      <w:tblGrid>
        <w:gridCol w:w="10056"/>
      </w:tblGrid>
      <w:tr>
        <w:trPr/>
        <w:tc>
          <w:tcPr>
            <w:tcW w:w="10056" w:type="dxa"/>
            <w:tcBorders/>
            <w:shd w:fill="auto" w:val="clear"/>
            <w:vAlign w:val="center"/>
          </w:tcPr>
          <w:p>
            <w:pPr>
              <w:pStyle w:val="Normal"/>
              <w:jc w:val="center"/>
              <w:rPr/>
            </w:pPr>
            <w:r>
              <w:rPr/>
              <w:drawing>
                <wp:inline distT="0" distB="0" distL="0" distR="6985">
                  <wp:extent cx="6241415" cy="3126105"/>
                  <wp:effectExtent l="0" t="0" r="0" b="0"/>
                  <wp:docPr id="55" name="Рисунок 1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158" descr=""/>
                          <pic:cNvPicPr>
                            <a:picLocks noChangeAspect="1" noChangeArrowheads="1"/>
                          </pic:cNvPicPr>
                        </pic:nvPicPr>
                        <pic:blipFill>
                          <a:blip r:embed="rId38"/>
                          <a:stretch>
                            <a:fillRect/>
                          </a:stretch>
                        </pic:blipFill>
                        <pic:spPr bwMode="auto">
                          <a:xfrm>
                            <a:off x="0" y="0"/>
                            <a:ext cx="6241415" cy="3126105"/>
                          </a:xfrm>
                          <a:prstGeom prst="rect">
                            <a:avLst/>
                          </a:prstGeom>
                        </pic:spPr>
                      </pic:pic>
                    </a:graphicData>
                  </a:graphic>
                </wp:inline>
              </w:drawing>
            </w:r>
          </w:p>
        </w:tc>
      </w:tr>
      <w:tr>
        <w:trPr/>
        <w:tc>
          <w:tcPr>
            <w:tcW w:w="10056" w:type="dxa"/>
            <w:tcBorders/>
            <w:shd w:fill="auto" w:val="clear"/>
          </w:tcPr>
          <w:p>
            <w:pPr>
              <w:pStyle w:val="Style67"/>
              <w:numPr>
                <w:ilvl w:val="5"/>
                <w:numId w:val="15"/>
              </w:numPr>
              <w:ind w:left="0" w:hanging="0"/>
              <w:jc w:val="both"/>
              <w:rPr/>
            </w:pPr>
            <w:r>
              <w:rPr>
                <w:sz w:val="20"/>
                <w:szCs w:val="20"/>
              </w:rPr>
              <w:t>Схема тепловых сетей котельной «№11 Центральная», п. Витимский, ул. Набережная, 9</w:t>
            </w:r>
          </w:p>
        </w:tc>
      </w:tr>
    </w:tbl>
    <w:p>
      <w:pPr>
        <w:sectPr>
          <w:footerReference w:type="default" r:id="rId39"/>
          <w:type w:val="nextPage"/>
          <w:pgSz w:w="11906" w:h="16838"/>
          <w:pgMar w:left="1134" w:right="851" w:header="0" w:top="1258" w:footer="255" w:bottom="1418" w:gutter="0"/>
          <w:pgNumType w:start="0" w:fmt="decimal"/>
          <w:formProt w:val="false"/>
          <w:titlePg/>
          <w:textDirection w:val="lrTb"/>
          <w:docGrid w:type="default" w:linePitch="360" w:charSpace="4294961151"/>
        </w:sectPr>
        <w:pStyle w:val="Normal"/>
        <w:pBdr/>
        <w:rPr>
          <w:rStyle w:val="Pagenumber"/>
        </w:rPr>
      </w:pPr>
      <w:r>
        <w:rPr/>
      </w:r>
    </w:p>
    <w:tbl>
      <w:tblPr>
        <w:tblW w:w="13686" w:type="dxa"/>
        <w:jc w:val="left"/>
        <w:tblInd w:w="0" w:type="dxa"/>
        <w:tblBorders/>
        <w:tblCellMar>
          <w:top w:w="0" w:type="dxa"/>
          <w:left w:w="108" w:type="dxa"/>
          <w:bottom w:w="0" w:type="dxa"/>
          <w:right w:w="108" w:type="dxa"/>
        </w:tblCellMar>
        <w:tblLook w:firstRow="1" w:noVBand="0" w:lastRow="0" w:firstColumn="1" w:lastColumn="0" w:noHBand="0" w:val="00a0"/>
      </w:tblPr>
      <w:tblGrid>
        <w:gridCol w:w="13686"/>
      </w:tblGrid>
      <w:tr>
        <w:trPr/>
        <w:tc>
          <w:tcPr>
            <w:tcW w:w="13686" w:type="dxa"/>
            <w:tcBorders/>
            <w:shd w:fill="auto" w:val="clear"/>
            <w:vAlign w:val="center"/>
          </w:tcPr>
          <w:p>
            <w:pPr>
              <w:pStyle w:val="Normal"/>
              <w:pageBreakBefore/>
              <w:jc w:val="center"/>
              <w:rPr/>
            </w:pPr>
            <w:r>
              <w:rPr/>
              <w:drawing>
                <wp:inline distT="0" distB="0" distL="0" distR="5080">
                  <wp:extent cx="8548370" cy="4274185"/>
                  <wp:effectExtent l="0" t="0" r="0" b="0"/>
                  <wp:docPr id="5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7" descr=""/>
                          <pic:cNvPicPr>
                            <a:picLocks noChangeAspect="1" noChangeArrowheads="1"/>
                          </pic:cNvPicPr>
                        </pic:nvPicPr>
                        <pic:blipFill>
                          <a:blip r:embed="rId40"/>
                          <a:stretch>
                            <a:fillRect/>
                          </a:stretch>
                        </pic:blipFill>
                        <pic:spPr bwMode="auto">
                          <a:xfrm>
                            <a:off x="0" y="0"/>
                            <a:ext cx="8548370" cy="4274185"/>
                          </a:xfrm>
                          <a:prstGeom prst="rect">
                            <a:avLst/>
                          </a:prstGeom>
                        </pic:spPr>
                      </pic:pic>
                    </a:graphicData>
                  </a:graphic>
                </wp:inline>
              </w:drawing>
            </w:r>
          </w:p>
        </w:tc>
      </w:tr>
      <w:tr>
        <w:trPr/>
        <w:tc>
          <w:tcPr>
            <w:tcW w:w="13686" w:type="dxa"/>
            <w:tcBorders/>
            <w:shd w:fill="auto" w:val="clear"/>
            <w:vAlign w:val="center"/>
          </w:tcPr>
          <w:p>
            <w:pPr>
              <w:pStyle w:val="Normal"/>
              <w:jc w:val="center"/>
              <w:rPr/>
            </w:pPr>
            <w:r>
              <w:rPr/>
              <w:drawing>
                <wp:inline distT="0" distB="1270" distL="0" distR="0">
                  <wp:extent cx="2732405" cy="627380"/>
                  <wp:effectExtent l="0" t="0" r="0" b="0"/>
                  <wp:docPr id="58" name="Рисунок 5"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 descr="C:\Users\Екатерина\Desktop\Снимок.JPG"/>
                          <pic:cNvPicPr>
                            <a:picLocks noChangeAspect="1" noChangeArrowheads="1"/>
                          </pic:cNvPicPr>
                        </pic:nvPicPr>
                        <pic:blipFill>
                          <a:blip r:embed="rId41"/>
                          <a:stretch>
                            <a:fillRect/>
                          </a:stretch>
                        </pic:blipFill>
                        <pic:spPr bwMode="auto">
                          <a:xfrm>
                            <a:off x="0" y="0"/>
                            <a:ext cx="2732405" cy="627380"/>
                          </a:xfrm>
                          <a:prstGeom prst="rect">
                            <a:avLst/>
                          </a:prstGeom>
                        </pic:spPr>
                      </pic:pic>
                    </a:graphicData>
                  </a:graphic>
                </wp:inline>
              </w:drawing>
              <w:drawing>
                <wp:anchor behindDoc="0" distT="0" distB="0" distL="114300" distR="121920" simplePos="0" locked="0" layoutInCell="1" allowOverlap="1" relativeHeight="12">
                  <wp:simplePos x="0" y="0"/>
                  <wp:positionH relativeFrom="margin">
                    <wp:posOffset>-212090</wp:posOffset>
                  </wp:positionH>
                  <wp:positionV relativeFrom="paragraph">
                    <wp:posOffset>-41275</wp:posOffset>
                  </wp:positionV>
                  <wp:extent cx="1402080" cy="628650"/>
                  <wp:effectExtent l="0" t="0" r="0" b="0"/>
                  <wp:wrapTight wrapText="bothSides">
                    <wp:wrapPolygon edited="0">
                      <wp:start x="-69" y="0"/>
                      <wp:lineTo x="-69" y="20874"/>
                      <wp:lineTo x="21420" y="20874"/>
                      <wp:lineTo x="21420" y="0"/>
                      <wp:lineTo x="-69" y="0"/>
                    </wp:wrapPolygon>
                  </wp:wrapTight>
                  <wp:docPr id="59" name="Рисунок 1159"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59" descr="C:\Users\Екатерина\Desktop\Снимок.JPG"/>
                          <pic:cNvPicPr>
                            <a:picLocks noChangeAspect="1" noChangeArrowheads="1"/>
                          </pic:cNvPicPr>
                        </pic:nvPicPr>
                        <pic:blipFill>
                          <a:blip r:embed="rId42"/>
                          <a:stretch>
                            <a:fillRect/>
                          </a:stretch>
                        </pic:blipFill>
                        <pic:spPr bwMode="auto">
                          <a:xfrm>
                            <a:off x="0" y="0"/>
                            <a:ext cx="1402080" cy="628650"/>
                          </a:xfrm>
                          <a:prstGeom prst="rect">
                            <a:avLst/>
                          </a:prstGeom>
                        </pic:spPr>
                      </pic:pic>
                    </a:graphicData>
                  </a:graphic>
                </wp:anchor>
              </w:drawing>
            </w:r>
          </w:p>
        </w:tc>
      </w:tr>
      <w:tr>
        <w:trPr/>
        <w:tc>
          <w:tcPr>
            <w:tcW w:w="13686" w:type="dxa"/>
            <w:tcBorders/>
            <w:shd w:fill="auto" w:val="clear"/>
          </w:tcPr>
          <w:p>
            <w:pPr>
              <w:pStyle w:val="Style67"/>
              <w:numPr>
                <w:ilvl w:val="5"/>
                <w:numId w:val="15"/>
              </w:numPr>
              <w:ind w:left="0" w:hanging="0"/>
              <w:jc w:val="both"/>
              <w:rPr>
                <w:sz w:val="20"/>
                <w:szCs w:val="20"/>
              </w:rPr>
            </w:pPr>
            <w:r>
              <w:rPr>
                <w:sz w:val="20"/>
                <w:szCs w:val="20"/>
              </w:rPr>
              <w:t xml:space="preserve">1. Схема с отображением типов прокладки, диаметров, удельных тепловых потерь на трубопроводах и количеством подведенного теплоносителя к потребителю котельной «№11 Центральная», п. Витимский, ул. Набережная, 9 </w:t>
            </w:r>
          </w:p>
        </w:tc>
      </w:tr>
    </w:tbl>
    <w:p>
      <w:pPr>
        <w:sectPr>
          <w:footerReference w:type="default" r:id="rId43"/>
          <w:type w:val="nextPage"/>
          <w:pgSz w:orient="landscape" w:w="16838" w:h="11906"/>
          <w:pgMar w:left="1701" w:right="1418" w:header="0" w:top="851" w:footer="255" w:bottom="1134" w:gutter="0"/>
          <w:pgNumType w:fmt="decimal"/>
          <w:formProt w:val="false"/>
          <w:textDirection w:val="lrTb"/>
          <w:docGrid w:type="default" w:linePitch="360" w:charSpace="4294961151"/>
        </w:sectPr>
        <w:pStyle w:val="Normal"/>
        <w:spacing w:before="0" w:after="0"/>
        <w:contextualSpacing/>
        <w:jc w:val="both"/>
        <w:rPr>
          <w:sz w:val="20"/>
          <w:szCs w:val="20"/>
        </w:rPr>
      </w:pPr>
      <w:r>
        <w:rPr>
          <w:sz w:val="20"/>
          <w:szCs w:val="20"/>
        </w:rPr>
      </w:r>
    </w:p>
    <w:tbl>
      <w:tblPr>
        <w:tblW w:w="5000" w:type="pct"/>
        <w:jc w:val="left"/>
        <w:tblInd w:w="0" w:type="dxa"/>
        <w:tblBorders/>
        <w:tblCellMar>
          <w:top w:w="0" w:type="dxa"/>
          <w:left w:w="108" w:type="dxa"/>
          <w:bottom w:w="0" w:type="dxa"/>
          <w:right w:w="108" w:type="dxa"/>
        </w:tblCellMar>
        <w:tblLook w:firstRow="1" w:noVBand="0" w:lastRow="0" w:firstColumn="1" w:lastColumn="0" w:noHBand="0" w:val="00a0"/>
      </w:tblPr>
      <w:tblGrid>
        <w:gridCol w:w="13719"/>
      </w:tblGrid>
      <w:tr>
        <w:trPr/>
        <w:tc>
          <w:tcPr>
            <w:tcW w:w="13719" w:type="dxa"/>
            <w:tcBorders/>
            <w:shd w:fill="auto" w:val="clear"/>
          </w:tcPr>
          <w:p>
            <w:pPr>
              <w:pStyle w:val="Normal"/>
              <w:spacing w:before="0" w:after="0"/>
              <w:contextualSpacing/>
              <w:jc w:val="center"/>
              <w:rPr>
                <w:sz w:val="20"/>
              </w:rPr>
            </w:pPr>
            <w:r>
              <w:rPr/>
              <w:drawing>
                <wp:inline distT="0" distB="1905" distL="0" distR="0">
                  <wp:extent cx="8176260" cy="4093845"/>
                  <wp:effectExtent l="0" t="0" r="0" b="0"/>
                  <wp:docPr id="61"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8" descr=""/>
                          <pic:cNvPicPr>
                            <a:picLocks noChangeAspect="1" noChangeArrowheads="1"/>
                          </pic:cNvPicPr>
                        </pic:nvPicPr>
                        <pic:blipFill>
                          <a:blip r:embed="rId44"/>
                          <a:stretch>
                            <a:fillRect/>
                          </a:stretch>
                        </pic:blipFill>
                        <pic:spPr bwMode="auto">
                          <a:xfrm>
                            <a:off x="0" y="0"/>
                            <a:ext cx="8176260" cy="4093845"/>
                          </a:xfrm>
                          <a:prstGeom prst="rect">
                            <a:avLst/>
                          </a:prstGeom>
                        </pic:spPr>
                      </pic:pic>
                    </a:graphicData>
                  </a:graphic>
                </wp:inline>
              </w:drawing>
            </w:r>
          </w:p>
        </w:tc>
      </w:tr>
      <w:tr>
        <w:trPr>
          <w:trHeight w:val="2011" w:hRule="atLeast"/>
        </w:trPr>
        <w:tc>
          <w:tcPr>
            <w:tcW w:w="13719" w:type="dxa"/>
            <w:tcBorders/>
            <w:shd w:fill="auto" w:val="clear"/>
          </w:tcPr>
          <w:p>
            <w:pPr>
              <w:pStyle w:val="Style67"/>
              <w:numPr>
                <w:ilvl w:val="0"/>
                <w:numId w:val="0"/>
              </w:numPr>
              <w:ind w:left="601" w:hanging="0"/>
              <w:jc w:val="both"/>
              <w:rPr>
                <w:sz w:val="20"/>
                <w:szCs w:val="20"/>
              </w:rPr>
            </w:pPr>
            <w:r>
              <w:rPr/>
              <w:drawing>
                <wp:inline distT="0" distB="1270" distL="0" distR="0">
                  <wp:extent cx="2732405" cy="627380"/>
                  <wp:effectExtent l="0" t="0" r="0" b="0"/>
                  <wp:docPr id="63" name="Рисунок 1164"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164" descr="C:\Users\Екатерина\Desktop\Снимок.JPG"/>
                          <pic:cNvPicPr>
                            <a:picLocks noChangeAspect="1" noChangeArrowheads="1"/>
                          </pic:cNvPicPr>
                        </pic:nvPicPr>
                        <pic:blipFill>
                          <a:blip r:embed="rId46"/>
                          <a:stretch>
                            <a:fillRect/>
                          </a:stretch>
                        </pic:blipFill>
                        <pic:spPr bwMode="auto">
                          <a:xfrm>
                            <a:off x="0" y="0"/>
                            <a:ext cx="2732405" cy="627380"/>
                          </a:xfrm>
                          <a:prstGeom prst="rect">
                            <a:avLst/>
                          </a:prstGeom>
                        </pic:spPr>
                      </pic:pic>
                    </a:graphicData>
                  </a:graphic>
                </wp:inline>
              </w:drawing>
              <w:drawing>
                <wp:anchor behindDoc="0" distT="0" distB="0" distL="114300" distR="121920" simplePos="0" locked="0" layoutInCell="1" allowOverlap="1" relativeHeight="13">
                  <wp:simplePos x="0" y="0"/>
                  <wp:positionH relativeFrom="margin">
                    <wp:posOffset>238125</wp:posOffset>
                  </wp:positionH>
                  <wp:positionV relativeFrom="paragraph">
                    <wp:posOffset>3810</wp:posOffset>
                  </wp:positionV>
                  <wp:extent cx="1402080" cy="628650"/>
                  <wp:effectExtent l="0" t="0" r="0" b="0"/>
                  <wp:wrapTight wrapText="bothSides">
                    <wp:wrapPolygon edited="0">
                      <wp:start x="-69" y="0"/>
                      <wp:lineTo x="-69" y="20874"/>
                      <wp:lineTo x="21420" y="20874"/>
                      <wp:lineTo x="21420" y="0"/>
                      <wp:lineTo x="-69" y="0"/>
                    </wp:wrapPolygon>
                  </wp:wrapTight>
                  <wp:docPr id="62" name="Рисунок 1162"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162" descr="C:\Users\Екатерина\Desktop\Снимок.JPG"/>
                          <pic:cNvPicPr>
                            <a:picLocks noChangeAspect="1" noChangeArrowheads="1"/>
                          </pic:cNvPicPr>
                        </pic:nvPicPr>
                        <pic:blipFill>
                          <a:blip r:embed="rId45"/>
                          <a:stretch>
                            <a:fillRect/>
                          </a:stretch>
                        </pic:blipFill>
                        <pic:spPr bwMode="auto">
                          <a:xfrm>
                            <a:off x="0" y="0"/>
                            <a:ext cx="1402080" cy="628650"/>
                          </a:xfrm>
                          <a:prstGeom prst="rect">
                            <a:avLst/>
                          </a:prstGeom>
                        </pic:spPr>
                      </pic:pic>
                    </a:graphicData>
                  </a:graphic>
                </wp:anchor>
              </w:drawing>
            </w:r>
          </w:p>
          <w:p>
            <w:pPr>
              <w:pStyle w:val="Normal"/>
              <w:rPr>
                <w:sz w:val="20"/>
              </w:rPr>
            </w:pPr>
            <w:r>
              <w:rPr>
                <w:sz w:val="20"/>
              </w:rPr>
            </w:r>
          </w:p>
          <w:p>
            <w:pPr>
              <w:pStyle w:val="Style67"/>
              <w:numPr>
                <w:ilvl w:val="5"/>
                <w:numId w:val="15"/>
              </w:numPr>
              <w:ind w:left="0" w:hanging="0"/>
              <w:jc w:val="both"/>
              <w:rPr>
                <w:sz w:val="20"/>
                <w:szCs w:val="20"/>
              </w:rPr>
            </w:pPr>
            <w:r>
              <w:rPr>
                <w:sz w:val="20"/>
                <w:szCs w:val="20"/>
              </w:rPr>
              <w:t>Схема с отображением типов прокладки, диаметров, удельных тепловых потерь на трубопроводах и количеством подведенной теплоты к потребителю котельной «№11 Центральная», п. Витимский, ул. Набережная, 9</w:t>
            </w:r>
          </w:p>
        </w:tc>
      </w:tr>
    </w:tbl>
    <w:p>
      <w:pPr>
        <w:sectPr>
          <w:footerReference w:type="default" r:id="rId47"/>
          <w:type w:val="nextPage"/>
          <w:pgSz w:orient="landscape" w:w="16838" w:h="11906"/>
          <w:pgMar w:left="1701" w:right="1418" w:header="0" w:top="851" w:footer="255" w:bottom="1134" w:gutter="0"/>
          <w:pgNumType w:fmt="decimal"/>
          <w:formProt w:val="false"/>
          <w:textDirection w:val="lrTb"/>
          <w:docGrid w:type="default" w:linePitch="360" w:charSpace="4294961151"/>
        </w:sectPr>
        <w:pStyle w:val="Normal"/>
        <w:spacing w:before="0" w:after="0"/>
        <w:contextualSpacing/>
        <w:rPr>
          <w:sz w:val="20"/>
          <w:szCs w:val="20"/>
        </w:rPr>
      </w:pPr>
      <w:r>
        <w:rPr>
          <w:sz w:val="20"/>
          <w:szCs w:val="20"/>
        </w:rPr>
      </w:r>
    </w:p>
    <w:tbl>
      <w:tblPr>
        <w:tblW w:w="13812" w:type="dxa"/>
        <w:jc w:val="left"/>
        <w:tblInd w:w="0" w:type="dxa"/>
        <w:tblBorders/>
        <w:tblCellMar>
          <w:top w:w="0" w:type="dxa"/>
          <w:left w:w="108" w:type="dxa"/>
          <w:bottom w:w="0" w:type="dxa"/>
          <w:right w:w="108" w:type="dxa"/>
        </w:tblCellMar>
        <w:tblLook w:firstRow="1" w:noVBand="0" w:lastRow="0" w:firstColumn="1" w:lastColumn="0" w:noHBand="0" w:val="00a0"/>
      </w:tblPr>
      <w:tblGrid>
        <w:gridCol w:w="13812"/>
      </w:tblGrid>
      <w:tr>
        <w:trPr/>
        <w:tc>
          <w:tcPr>
            <w:tcW w:w="13812" w:type="dxa"/>
            <w:tcBorders/>
            <w:shd w:fill="auto" w:val="clear"/>
          </w:tcPr>
          <w:p>
            <w:pPr>
              <w:pStyle w:val="Normal"/>
              <w:pageBreakBefore/>
              <w:jc w:val="center"/>
              <w:rPr>
                <w:sz w:val="20"/>
              </w:rPr>
            </w:pPr>
            <w:r>
              <w:rPr/>
              <w:drawing>
                <wp:inline distT="0" distB="7620" distL="0" distR="0">
                  <wp:extent cx="8633460" cy="4316730"/>
                  <wp:effectExtent l="0" t="0" r="0" b="0"/>
                  <wp:docPr id="65" name="Рисунок 1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165" descr=""/>
                          <pic:cNvPicPr>
                            <a:picLocks noChangeAspect="1" noChangeArrowheads="1"/>
                          </pic:cNvPicPr>
                        </pic:nvPicPr>
                        <pic:blipFill>
                          <a:blip r:embed="rId48"/>
                          <a:stretch>
                            <a:fillRect/>
                          </a:stretch>
                        </pic:blipFill>
                        <pic:spPr bwMode="auto">
                          <a:xfrm>
                            <a:off x="0" y="0"/>
                            <a:ext cx="8633460" cy="4316730"/>
                          </a:xfrm>
                          <a:prstGeom prst="rect">
                            <a:avLst/>
                          </a:prstGeom>
                        </pic:spPr>
                      </pic:pic>
                    </a:graphicData>
                  </a:graphic>
                </wp:inline>
              </w:drawing>
            </w:r>
          </w:p>
        </w:tc>
      </w:tr>
      <w:tr>
        <w:trPr/>
        <w:tc>
          <w:tcPr>
            <w:tcW w:w="13812" w:type="dxa"/>
            <w:tcBorders/>
            <w:shd w:fill="auto" w:val="clear"/>
          </w:tcPr>
          <w:p>
            <w:pPr>
              <w:pStyle w:val="Normal"/>
              <w:rPr>
                <w:sz w:val="20"/>
              </w:rPr>
            </w:pPr>
            <w:r>
              <w:rPr/>
              <w:drawing>
                <wp:inline distT="0" distB="1270" distL="0" distR="0">
                  <wp:extent cx="2732405" cy="627380"/>
                  <wp:effectExtent l="0" t="0" r="0" b="0"/>
                  <wp:docPr id="67" name="Рисунок 35"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35" descr="C:\Users\Екатерина\Desktop\Снимок.JPG"/>
                          <pic:cNvPicPr>
                            <a:picLocks noChangeAspect="1" noChangeArrowheads="1"/>
                          </pic:cNvPicPr>
                        </pic:nvPicPr>
                        <pic:blipFill>
                          <a:blip r:embed="rId50"/>
                          <a:stretch>
                            <a:fillRect/>
                          </a:stretch>
                        </pic:blipFill>
                        <pic:spPr bwMode="auto">
                          <a:xfrm>
                            <a:off x="0" y="0"/>
                            <a:ext cx="2732405" cy="627380"/>
                          </a:xfrm>
                          <a:prstGeom prst="rect">
                            <a:avLst/>
                          </a:prstGeom>
                        </pic:spPr>
                      </pic:pic>
                    </a:graphicData>
                  </a:graphic>
                </wp:inline>
              </w:drawing>
              <w:drawing>
                <wp:anchor behindDoc="0" distT="0" distB="0" distL="114300" distR="121920" simplePos="0" locked="0" layoutInCell="1" allowOverlap="1" relativeHeight="16">
                  <wp:simplePos x="0" y="0"/>
                  <wp:positionH relativeFrom="margin">
                    <wp:posOffset>3175</wp:posOffset>
                  </wp:positionH>
                  <wp:positionV relativeFrom="paragraph">
                    <wp:posOffset>635</wp:posOffset>
                  </wp:positionV>
                  <wp:extent cx="1402080" cy="628650"/>
                  <wp:effectExtent l="0" t="0" r="0" b="0"/>
                  <wp:wrapTight wrapText="bothSides">
                    <wp:wrapPolygon edited="0">
                      <wp:start x="-69" y="0"/>
                      <wp:lineTo x="-69" y="20874"/>
                      <wp:lineTo x="21420" y="20874"/>
                      <wp:lineTo x="21420" y="0"/>
                      <wp:lineTo x="-69" y="0"/>
                    </wp:wrapPolygon>
                  </wp:wrapTight>
                  <wp:docPr id="66" name="Рисунок 24"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24" descr="C:\Users\Екатерина\Desktop\Снимок.JPG"/>
                          <pic:cNvPicPr>
                            <a:picLocks noChangeAspect="1" noChangeArrowheads="1"/>
                          </pic:cNvPicPr>
                        </pic:nvPicPr>
                        <pic:blipFill>
                          <a:blip r:embed="rId49"/>
                          <a:stretch>
                            <a:fillRect/>
                          </a:stretch>
                        </pic:blipFill>
                        <pic:spPr bwMode="auto">
                          <a:xfrm>
                            <a:off x="0" y="0"/>
                            <a:ext cx="1402080" cy="628650"/>
                          </a:xfrm>
                          <a:prstGeom prst="rect">
                            <a:avLst/>
                          </a:prstGeom>
                        </pic:spPr>
                      </pic:pic>
                    </a:graphicData>
                  </a:graphic>
                </wp:anchor>
              </w:drawing>
            </w:r>
          </w:p>
        </w:tc>
      </w:tr>
      <w:tr>
        <w:trPr/>
        <w:tc>
          <w:tcPr>
            <w:tcW w:w="13812" w:type="dxa"/>
            <w:tcBorders/>
            <w:shd w:fill="auto" w:val="clear"/>
          </w:tcPr>
          <w:p>
            <w:pPr>
              <w:pStyle w:val="Style67"/>
              <w:numPr>
                <w:ilvl w:val="5"/>
                <w:numId w:val="15"/>
              </w:numPr>
              <w:ind w:left="0" w:hanging="0"/>
              <w:rPr>
                <w:sz w:val="20"/>
              </w:rPr>
            </w:pPr>
            <w:r>
              <w:rPr>
                <w:sz w:val="20"/>
                <w:szCs w:val="20"/>
              </w:rPr>
              <w:t>Схема с отображением типов прокладки, диаметров, удельных тепловых потерь, перепадов на вводе трубопроводов котельной «№11 Центральная», п. Витимский, ул. Набережная, 9</w:t>
            </w:r>
          </w:p>
        </w:tc>
      </w:tr>
      <w:tr>
        <w:trPr/>
        <w:tc>
          <w:tcPr>
            <w:tcW w:w="13812" w:type="dxa"/>
            <w:tcBorders/>
            <w:shd w:fill="auto" w:val="clear"/>
          </w:tcPr>
          <w:p>
            <w:pPr>
              <w:pStyle w:val="Normal"/>
              <w:rPr>
                <w:sz w:val="20"/>
              </w:rPr>
            </w:pPr>
            <w:r>
              <w:rPr>
                <w:sz w:val="20"/>
              </w:rPr>
            </w:r>
          </w:p>
        </w:tc>
      </w:tr>
    </w:tbl>
    <w:p>
      <w:pPr>
        <w:sectPr>
          <w:footerReference w:type="default" r:id="rId51"/>
          <w:type w:val="nextPage"/>
          <w:pgSz w:orient="landscape" w:w="16838" w:h="11906"/>
          <w:pgMar w:left="1701" w:right="1418" w:header="0" w:top="851" w:footer="255" w:bottom="1134" w:gutter="0"/>
          <w:pgNumType w:fmt="decimal"/>
          <w:formProt w:val="false"/>
          <w:textDirection w:val="lrTb"/>
          <w:docGrid w:type="default" w:linePitch="360" w:charSpace="4294961151"/>
        </w:sectPr>
        <w:pStyle w:val="Normal"/>
        <w:jc w:val="center"/>
        <w:rPr>
          <w:sz w:val="20"/>
        </w:rPr>
      </w:pPr>
      <w:r>
        <w:rPr>
          <w:sz w:val="20"/>
        </w:rPr>
      </w:r>
    </w:p>
    <w:tbl>
      <w:tblPr>
        <w:tblW w:w="5000" w:type="pct"/>
        <w:jc w:val="left"/>
        <w:tblInd w:w="0" w:type="dxa"/>
        <w:tblBorders/>
        <w:tblCellMar>
          <w:top w:w="0" w:type="dxa"/>
          <w:left w:w="108" w:type="dxa"/>
          <w:bottom w:w="0" w:type="dxa"/>
          <w:right w:w="108" w:type="dxa"/>
        </w:tblCellMar>
        <w:tblLook w:firstRow="1" w:noVBand="0" w:lastRow="0" w:firstColumn="1" w:lastColumn="0" w:noHBand="0" w:val="00a0"/>
      </w:tblPr>
      <w:tblGrid>
        <w:gridCol w:w="13719"/>
      </w:tblGrid>
      <w:tr>
        <w:trPr/>
        <w:tc>
          <w:tcPr>
            <w:tcW w:w="13719" w:type="dxa"/>
            <w:tcBorders/>
            <w:shd w:fill="auto" w:val="clear"/>
          </w:tcPr>
          <w:p>
            <w:pPr>
              <w:pStyle w:val="Normal"/>
              <w:rPr>
                <w:sz w:val="20"/>
              </w:rPr>
            </w:pPr>
            <w:r>
              <w:rPr/>
              <w:drawing>
                <wp:inline distT="0" distB="0" distL="0" distR="0">
                  <wp:extent cx="6974840" cy="3509010"/>
                  <wp:effectExtent l="0" t="0" r="0" b="0"/>
                  <wp:docPr id="69" name="Рисунок 1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166" descr=""/>
                          <pic:cNvPicPr>
                            <a:picLocks noChangeAspect="1" noChangeArrowheads="1"/>
                          </pic:cNvPicPr>
                        </pic:nvPicPr>
                        <pic:blipFill>
                          <a:blip r:embed="rId52"/>
                          <a:stretch>
                            <a:fillRect/>
                          </a:stretch>
                        </pic:blipFill>
                        <pic:spPr bwMode="auto">
                          <a:xfrm>
                            <a:off x="0" y="0"/>
                            <a:ext cx="6974840" cy="3509010"/>
                          </a:xfrm>
                          <a:prstGeom prst="rect">
                            <a:avLst/>
                          </a:prstGeom>
                        </pic:spPr>
                      </pic:pic>
                    </a:graphicData>
                  </a:graphic>
                </wp:inline>
              </w:drawing>
            </w:r>
            <w:r>
              <w:rPr/>
              <w:object>
                <v:shape id="ole_rId53" style="width:120.55pt;height:108.85pt" o:ole="">
                  <v:imagedata r:id="rId54" o:title=""/>
                </v:shape>
                <o:OLEObject Type="Embed" ProgID="PBrush" ShapeID="ole_rId53" DrawAspect="Content" ObjectID="_1454983278" r:id="rId53"/>
              </w:object>
            </w:r>
          </w:p>
        </w:tc>
      </w:tr>
      <w:tr>
        <w:trPr/>
        <w:tc>
          <w:tcPr>
            <w:tcW w:w="13719" w:type="dxa"/>
            <w:tcBorders/>
            <w:shd w:fill="auto" w:val="clear"/>
          </w:tcPr>
          <w:p>
            <w:pPr>
              <w:pStyle w:val="Style67"/>
              <w:numPr>
                <w:ilvl w:val="5"/>
                <w:numId w:val="15"/>
              </w:numPr>
              <w:ind w:left="0" w:hanging="0"/>
              <w:rPr>
                <w:sz w:val="20"/>
                <w:szCs w:val="20"/>
              </w:rPr>
            </w:pPr>
            <w:r>
              <w:rPr>
                <w:sz w:val="20"/>
                <w:szCs w:val="20"/>
              </w:rPr>
              <w:t>Схема с отображением типов прокладки, диаметров, удельных тепловых потерь на трубопроводах и социального статуса потребителей котельной «№11 Центральная», п. Витимский, ул. Набережная, 9.</w:t>
            </w:r>
          </w:p>
        </w:tc>
      </w:tr>
      <w:tr>
        <w:trPr/>
        <w:tc>
          <w:tcPr>
            <w:tcW w:w="13719" w:type="dxa"/>
            <w:tcBorders/>
            <w:shd w:fill="auto" w:val="clear"/>
          </w:tcPr>
          <w:p>
            <w:pPr>
              <w:pStyle w:val="Style67"/>
              <w:numPr>
                <w:ilvl w:val="0"/>
                <w:numId w:val="0"/>
              </w:numPr>
              <w:rPr>
                <w:sz w:val="20"/>
                <w:szCs w:val="20"/>
              </w:rPr>
            </w:pPr>
            <w:r>
              <w:rPr>
                <w:sz w:val="20"/>
                <w:szCs w:val="20"/>
              </w:rPr>
            </w:r>
          </w:p>
        </w:tc>
      </w:tr>
    </w:tbl>
    <w:p>
      <w:pPr>
        <w:pStyle w:val="Normal"/>
        <w:rPr>
          <w:sz w:val="20"/>
          <w:szCs w:val="20"/>
        </w:rPr>
      </w:pPr>
      <w:r>
        <w:rPr>
          <w:sz w:val="20"/>
          <w:szCs w:val="20"/>
        </w:rPr>
      </w:r>
    </w:p>
    <w:p>
      <w:pPr>
        <w:sectPr>
          <w:footerReference w:type="default" r:id="rId55"/>
          <w:type w:val="nextPage"/>
          <w:pgSz w:orient="landscape" w:w="16838" w:h="11906"/>
          <w:pgMar w:left="1701" w:right="1418" w:header="0" w:top="851" w:footer="255" w:bottom="1134" w:gutter="0"/>
          <w:pgNumType w:fmt="decimal"/>
          <w:formProt w:val="false"/>
          <w:textDirection w:val="lrTb"/>
          <w:docGrid w:type="default" w:linePitch="360" w:charSpace="4294961151"/>
        </w:sectPr>
        <w:pStyle w:val="Normal"/>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 xml:space="preserve"> </w:t>
      </w:r>
      <w:r>
        <w:rPr>
          <w:sz w:val="20"/>
          <w:szCs w:val="20"/>
        </w:rPr>
        <w:t>Рекомендуемые диаметры тепловой сети котельной «№11 Центральная», 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377"/>
        <w:gridCol w:w="1333"/>
        <w:gridCol w:w="1472"/>
        <w:gridCol w:w="1064"/>
        <w:gridCol w:w="2466"/>
        <w:gridCol w:w="2208"/>
      </w:tblGrid>
      <w:tr>
        <w:trPr>
          <w:tblHeader w:val="true"/>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Начальный узел</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Конечный узел</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Тип трубопровода</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Длина, м</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Текущий диаметр (внутренний), мм</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Рекомендуемый диаметр, мм</w:t>
            </w:r>
          </w:p>
        </w:tc>
      </w:tr>
      <w:tr>
        <w:trPr>
          <w:trHeight w:val="166"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123,1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123,1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Сов,13,админ</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Сов,13,админ</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Тор,3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Тор,3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Шко,15,ПожЧаст</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Шко,15,ПожЧаст</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Шко,13,Школа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Шко,13,Школа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94,1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94,1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125</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Наб,Диз</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Наб,Диз</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301,3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301,3</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w:t>
            </w:r>
            <w:r>
              <w:rPr>
                <w:sz w:val="16"/>
                <w:szCs w:val="16"/>
              </w:rPr>
              <w:t>11 Центральная</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w:t>
            </w:r>
            <w:r>
              <w:rPr>
                <w:sz w:val="16"/>
                <w:szCs w:val="16"/>
              </w:rPr>
              <w:t>11 Центральная</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Наб,10</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Наб,10</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43,1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43,1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107,19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107,19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29,1</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95,7</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у2-2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35,4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у2-2</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35,4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Сов,18</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34</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Сов,16,а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Сов,16,а</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6,8</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100,22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тк10-9</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100,22</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5,69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Нов,11</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14,4</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Шко,1,КДЦ</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подающий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r>
      <w:tr>
        <w:trPr>
          <w:trHeight w:val="255" w:hRule="atLeast"/>
        </w:trPr>
        <w:tc>
          <w:tcPr>
            <w:tcW w:w="13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Шко,1,КДЦ</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обратный</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44,9</w:t>
            </w:r>
          </w:p>
        </w:tc>
        <w:tc>
          <w:tcPr>
            <w:tcW w:w="2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2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bl>
    <w:p>
      <w:pPr>
        <w:pStyle w:val="Normal"/>
        <w:rPr/>
      </w:pPr>
      <w:r>
        <w:rPr/>
      </w: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Общая информация по участкам тепловой сети котельной «№11 Центральная», п. Витимский, ул. Набережная, 9</w:t>
      </w:r>
    </w:p>
    <w:p>
      <w:pPr>
        <w:pStyle w:val="Normal"/>
        <w:spacing w:before="0" w:after="0"/>
        <w:contextualSpacing/>
        <w:jc w:val="both"/>
        <w:rPr>
          <w:sz w:val="20"/>
          <w:szCs w:val="20"/>
        </w:rPr>
      </w:pPr>
      <w:r>
        <w:rPr>
          <w:sz w:val="20"/>
          <w:szCs w:val="20"/>
        </w:rPr>
      </w:r>
    </w:p>
    <w:tbl>
      <w:tblPr>
        <w:tblW w:w="991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632"/>
        <w:gridCol w:w="1448"/>
        <w:gridCol w:w="1438"/>
        <w:gridCol w:w="1143"/>
        <w:gridCol w:w="997"/>
        <w:gridCol w:w="849"/>
        <w:gridCol w:w="992"/>
        <w:gridCol w:w="1410"/>
      </w:tblGrid>
      <w:tr>
        <w:trPr>
          <w:tblHeader w:val="true"/>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Начальный узел</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Конечный узел</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Диаметр внутренний под. , мм</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Диаметр внутренний обр. , мм</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Длина под., м</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Длина обр., 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Состояние</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Режим работы</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w:t>
            </w:r>
            <w:r>
              <w:rPr>
                <w:sz w:val="16"/>
                <w:szCs w:val="16"/>
              </w:rPr>
              <w:t>11 Центральная</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тк10-10</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Но,3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тк10-18</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Сов,32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38,9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38,9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Сов,30</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26,6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26,6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23,7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23,7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44,6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44,6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тк10-10</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27,7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27,7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24,5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24,5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123,1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123,1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51,8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51,8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14,6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14,6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Сов,13,админ</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41,3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41,3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30,7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30,7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Тор,3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46,7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46,7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27,7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27,7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41,4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41,4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Шко,18,Д/С</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Шко,15,ПожЧаст</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51,4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51,4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Шко,21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17,1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17,1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24,5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24,5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тк8-8</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Шко,26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47,6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47,6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Но,2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Шко,13,Школа</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94,1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93,2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тк8-10</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тк8-8</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20,2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20,2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Наб,Диз</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301,3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301,3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Наб,10</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20,9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20,9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43,1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43,1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47"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107,19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107,19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Шко,9,а</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29,1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тк12-1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Гео,3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тк12-1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18,91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18,91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95,7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95,7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Вит,Водозаб2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82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Нов,5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29,8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29,8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у2-2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138,3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138,3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тк10-10</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95,7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95,7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у2-2</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35,4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35,4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тк6-3</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37,5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37,5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Сов,18</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17,2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17,2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тк6-4</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25,8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37,2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37,2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тк12-1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67,5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Сов,16,а</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6,8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тк8-1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76,9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76,9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74,8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74,8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21,8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21,8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тк11-5</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71,1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71,1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тк11-6</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31,1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тк11-4</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тк11-5</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72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тк10-9</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100,22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100,22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тк10-10</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тк10-9</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100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32,37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32,37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тк6-7</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Нов,7</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5,69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5,69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тк11-1</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Нов,11</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32</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14,4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14,4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25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Шко,1,КДЦ</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50</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44,9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44,9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откр.</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отопительный период</w:t>
            </w:r>
          </w:p>
        </w:tc>
      </w:tr>
      <w:tr>
        <w:trPr>
          <w:trHeight w:val="315" w:hRule="atLeast"/>
        </w:trPr>
        <w:tc>
          <w:tcPr>
            <w:tcW w:w="16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ИТОГО:</w:t>
            </w:r>
          </w:p>
        </w:tc>
        <w:tc>
          <w:tcPr>
            <w:tcW w:w="14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 </w:t>
            </w:r>
          </w:p>
        </w:tc>
        <w:tc>
          <w:tcPr>
            <w:tcW w:w="14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 </w:t>
            </w:r>
          </w:p>
        </w:tc>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 </w:t>
            </w:r>
          </w:p>
        </w:tc>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3384,28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3384,28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 </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color w:val="000000"/>
                <w:sz w:val="16"/>
                <w:szCs w:val="16"/>
              </w:rPr>
            </w:pPr>
            <w:r>
              <w:rPr>
                <w:color w:val="000000"/>
                <w:sz w:val="16"/>
                <w:szCs w:val="16"/>
              </w:rPr>
              <w:t> </w:t>
            </w:r>
          </w:p>
        </w:tc>
      </w:tr>
    </w:tbl>
    <w:p>
      <w:pPr>
        <w:sectPr>
          <w:footerReference w:type="default" r:id="rId56"/>
          <w:type w:val="nextPage"/>
          <w:pgSz w:w="11906" w:h="16838"/>
          <w:pgMar w:left="1134" w:right="851" w:header="0" w:top="1701" w:footer="255" w:bottom="1418" w:gutter="0"/>
          <w:pgNumType w:fmt="decimal"/>
          <w:formProt w:val="false"/>
          <w:textDirection w:val="lrTb"/>
          <w:docGrid w:type="default" w:linePitch="360" w:charSpace="4294961151"/>
        </w:sectPr>
      </w:pPr>
    </w:p>
    <w:p>
      <w:pPr>
        <w:pStyle w:val="Normal"/>
        <w:spacing w:before="0" w:after="0"/>
        <w:contextualSpacing/>
        <w:jc w:val="center"/>
        <w:rPr>
          <w:sz w:val="20"/>
          <w:szCs w:val="20"/>
        </w:rPr>
      </w:pPr>
      <w:r>
        <w:rPr/>
        <w:drawing>
          <wp:inline distT="0" distB="0" distL="0" distR="0">
            <wp:extent cx="5986145" cy="3625850"/>
            <wp:effectExtent l="0" t="0" r="0" b="0"/>
            <wp:docPr id="72" name="Рисунок 1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167" descr=""/>
                    <pic:cNvPicPr>
                      <a:picLocks noChangeAspect="1" noChangeArrowheads="1"/>
                    </pic:cNvPicPr>
                  </pic:nvPicPr>
                  <pic:blipFill>
                    <a:blip r:embed="rId57"/>
                    <a:stretch>
                      <a:fillRect/>
                    </a:stretch>
                  </pic:blipFill>
                  <pic:spPr bwMode="auto">
                    <a:xfrm>
                      <a:off x="0" y="0"/>
                      <a:ext cx="5986145" cy="3625850"/>
                    </a:xfrm>
                    <a:prstGeom prst="rect">
                      <a:avLst/>
                    </a:prstGeom>
                  </pic:spPr>
                </pic:pic>
              </a:graphicData>
            </a:graphic>
          </wp:inline>
        </w:drawing>
      </w:r>
    </w:p>
    <w:p>
      <w:pPr>
        <w:pStyle w:val="Style67"/>
        <w:numPr>
          <w:ilvl w:val="5"/>
          <w:numId w:val="15"/>
        </w:numPr>
        <w:ind w:left="0" w:firstLine="567"/>
        <w:rPr>
          <w:sz w:val="20"/>
          <w:szCs w:val="20"/>
        </w:rPr>
      </w:pPr>
      <w:r>
        <w:rPr>
          <w:sz w:val="20"/>
          <w:szCs w:val="20"/>
        </w:rPr>
        <w:t xml:space="preserve"> </w:t>
      </w:r>
      <w:r>
        <w:rPr>
          <w:sz w:val="20"/>
          <w:szCs w:val="20"/>
        </w:rPr>
        <w:t>Пьезометрический график падения напоров участку тепловой сети от котельной «№11 Центральная», п. Витимский, ул. Набережная, 9 до жилого дома, п. Витимский, ул. Советская, 32.</w:t>
      </w:r>
    </w:p>
    <w:p>
      <w:pPr>
        <w:pStyle w:val="Normal"/>
        <w:rPr>
          <w:sz w:val="20"/>
          <w:szCs w:val="20"/>
        </w:rPr>
      </w:pPr>
      <w:r>
        <w:rPr>
          <w:sz w:val="20"/>
          <w:szCs w:val="20"/>
        </w:rPr>
      </w:r>
    </w:p>
    <w:p>
      <w:pPr>
        <w:pStyle w:val="Normal"/>
        <w:spacing w:before="0" w:after="0"/>
        <w:contextualSpacing/>
        <w:jc w:val="center"/>
        <w:rPr>
          <w:sz w:val="20"/>
          <w:szCs w:val="20"/>
        </w:rPr>
      </w:pPr>
      <w:r>
        <w:rPr/>
        <w:drawing>
          <wp:inline distT="0" distB="1905" distL="0" distR="3810">
            <wp:extent cx="5996940" cy="3636645"/>
            <wp:effectExtent l="0" t="0" r="0" b="0"/>
            <wp:docPr id="73" name="Рисунок 1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168" descr=""/>
                    <pic:cNvPicPr>
                      <a:picLocks noChangeAspect="1" noChangeArrowheads="1"/>
                    </pic:cNvPicPr>
                  </pic:nvPicPr>
                  <pic:blipFill>
                    <a:blip r:embed="rId58"/>
                    <a:stretch>
                      <a:fillRect/>
                    </a:stretch>
                  </pic:blipFill>
                  <pic:spPr bwMode="auto">
                    <a:xfrm>
                      <a:off x="0" y="0"/>
                      <a:ext cx="5996940" cy="3636645"/>
                    </a:xfrm>
                    <a:prstGeom prst="rect">
                      <a:avLst/>
                    </a:prstGeom>
                  </pic:spPr>
                </pic:pic>
              </a:graphicData>
            </a:graphic>
          </wp:inline>
        </w:drawing>
      </w:r>
    </w:p>
    <w:p>
      <w:pPr>
        <w:pStyle w:val="Style67"/>
        <w:numPr>
          <w:ilvl w:val="5"/>
          <w:numId w:val="15"/>
        </w:numPr>
        <w:ind w:left="0" w:firstLine="567"/>
        <w:rPr>
          <w:sz w:val="20"/>
          <w:szCs w:val="20"/>
        </w:rPr>
      </w:pPr>
      <w:r>
        <w:rPr>
          <w:sz w:val="20"/>
          <w:szCs w:val="20"/>
        </w:rPr>
        <w:t xml:space="preserve"> </w:t>
      </w:r>
      <w:r>
        <w:rPr>
          <w:sz w:val="20"/>
          <w:szCs w:val="20"/>
        </w:rPr>
        <w:t>Пьезометрический график падения напоров участку тепловой сети от котельной «№11 Центральная», п. Витимский, ул. Набережная, 9 до жилого дома, п. Витимский, ул. Новая, 11.</w:t>
      </w:r>
    </w:p>
    <w:p>
      <w:pPr>
        <w:pStyle w:val="Normal"/>
        <w:rPr>
          <w:sz w:val="20"/>
          <w:szCs w:val="20"/>
        </w:rPr>
      </w:pPr>
      <w:r>
        <w:rPr>
          <w:sz w:val="20"/>
          <w:szCs w:val="20"/>
        </w:rPr>
      </w:r>
    </w:p>
    <w:p>
      <w:pPr>
        <w:pStyle w:val="Normal"/>
        <w:spacing w:before="0" w:after="0"/>
        <w:contextualSpacing/>
        <w:jc w:val="center"/>
        <w:rPr>
          <w:sz w:val="20"/>
          <w:szCs w:val="20"/>
        </w:rPr>
      </w:pPr>
      <w:r>
        <w:rPr/>
        <w:drawing>
          <wp:inline distT="0" distB="5715" distL="0" distR="5080">
            <wp:extent cx="6262370" cy="3785235"/>
            <wp:effectExtent l="0" t="0" r="0" b="0"/>
            <wp:docPr id="74" name="Рисунок 1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169" descr=""/>
                    <pic:cNvPicPr>
                      <a:picLocks noChangeAspect="1" noChangeArrowheads="1"/>
                    </pic:cNvPicPr>
                  </pic:nvPicPr>
                  <pic:blipFill>
                    <a:blip r:embed="rId59"/>
                    <a:stretch>
                      <a:fillRect/>
                    </a:stretch>
                  </pic:blipFill>
                  <pic:spPr bwMode="auto">
                    <a:xfrm>
                      <a:off x="0" y="0"/>
                      <a:ext cx="6262370" cy="3785235"/>
                    </a:xfrm>
                    <a:prstGeom prst="rect">
                      <a:avLst/>
                    </a:prstGeom>
                  </pic:spPr>
                </pic:pic>
              </a:graphicData>
            </a:graphic>
          </wp:inline>
        </w:drawing>
      </w:r>
    </w:p>
    <w:p>
      <w:pPr>
        <w:pStyle w:val="Style67"/>
        <w:numPr>
          <w:ilvl w:val="5"/>
          <w:numId w:val="15"/>
        </w:numPr>
        <w:ind w:left="0" w:firstLine="567"/>
        <w:rPr>
          <w:sz w:val="20"/>
          <w:szCs w:val="20"/>
        </w:rPr>
      </w:pPr>
      <w:r>
        <w:rPr>
          <w:sz w:val="20"/>
          <w:szCs w:val="20"/>
        </w:rPr>
        <w:t xml:space="preserve"> </w:t>
      </w:r>
      <w:r>
        <w:rPr>
          <w:sz w:val="20"/>
          <w:szCs w:val="20"/>
        </w:rPr>
        <w:t>Пьезометрический график падения напоров участку тепловой сети от котельной «№11 Центральная», п. Витимский, ул. Набережная, 9 до жилого дома, п. Витимский, ул. Школьная, 26.</w:t>
      </w:r>
    </w:p>
    <w:p>
      <w:pPr>
        <w:pStyle w:val="Normal"/>
        <w:rPr/>
      </w:pPr>
      <w:r>
        <w:rPr/>
      </w:r>
    </w:p>
    <w:p>
      <w:pPr>
        <w:sectPr>
          <w:footerReference w:type="default" r:id="rId60"/>
          <w:type w:val="nextPage"/>
          <w:pgSz w:w="11906" w:h="16838"/>
          <w:pgMar w:left="1134" w:right="849" w:header="0" w:top="1701" w:footer="254" w:bottom="1418" w:gutter="0"/>
          <w:pgNumType w:fmt="decimal"/>
          <w:formProt w:val="false"/>
          <w:textDirection w:val="lrTb"/>
          <w:docGrid w:type="default" w:linePitch="360" w:charSpace="4294961151"/>
        </w:sectPr>
        <w:pStyle w:val="Normal"/>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Normal"/>
        <w:jc w:val="right"/>
        <w:rPr>
          <w:sz w:val="20"/>
          <w:szCs w:val="20"/>
        </w:rPr>
      </w:pPr>
      <w:r>
        <w:rPr>
          <w:sz w:val="20"/>
          <w:szCs w:val="20"/>
        </w:rPr>
        <w:t>Расчет теплопотерь по трубопроводу котельной «№11 Центральная», п. Витимский, ул. Набережная, 9</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445"/>
        <w:gridCol w:w="1400"/>
        <w:gridCol w:w="721"/>
        <w:gridCol w:w="752"/>
        <w:gridCol w:w="777"/>
        <w:gridCol w:w="922"/>
        <w:gridCol w:w="921"/>
        <w:gridCol w:w="777"/>
        <w:gridCol w:w="777"/>
        <w:gridCol w:w="949"/>
        <w:gridCol w:w="949"/>
        <w:gridCol w:w="919"/>
        <w:gridCol w:w="1208"/>
        <w:gridCol w:w="1201"/>
      </w:tblGrid>
      <w:tr>
        <w:trPr>
          <w:tblHeader w:val="true"/>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Узел Начальный</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Узел Конечный</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Длина, м</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 мм, Под.</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 мм, Обр.</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в конечном узле, м, Под.</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в конечном узле, м, Обр.</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Потери напора, м, Под.</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Потери напора, м, Обр.</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Удельные потери, мм/м Под.</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Удельные потери, мм/м Обр.</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Располаг. напор в конеч. узле, м</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Фактический расход, т/ч Под.</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Фактический расход, т/ч Обр.</w:t>
            </w:r>
          </w:p>
        </w:tc>
      </w:tr>
      <w:tr>
        <w:trPr>
          <w:trHeight w:val="137"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4,57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276,6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тк10-18</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275,1</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5,55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5,55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123,1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Сов,13,админ</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275,1</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5,29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5,29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Тор,3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276,3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276,3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278</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41,88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41,69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Шко,18,Д/С</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5,31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Шко,15,ПожЧаст</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5,32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51,4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5,37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41,88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41,69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4,8</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4,88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35,6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35,6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277,1</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4,27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9,77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9,77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4,08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3,99</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11,58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11,58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16,28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16,28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25,83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25,83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276,7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64,7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64,7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3,46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4,55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4,58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Шко,13,Школа</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278</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163,2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161,4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26,94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94,1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269,5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2,28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2,25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23,9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10,93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26,94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93,2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282,7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267,3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15,47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72,28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71,93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тк8-10</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тк8-8</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Наб,Диз</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284,6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265,4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301,3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284,6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265,4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w:t>
            </w:r>
            <w:r>
              <w:rPr>
                <w:sz w:val="16"/>
                <w:szCs w:val="16"/>
              </w:rPr>
              <w:t>11 Центральная</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284,6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265,4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61,5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127,11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126,58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Наб,10</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20,9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5,45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3,08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43,1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280,7</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269,3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3,85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89,3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11,43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52,21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52,02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279</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7,95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107,2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0,44</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Шко,9,а</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277,9</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4,79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164,4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164,4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5,9</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Вит,Водозаб2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у2-2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138,3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277,1</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272,9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1,12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8,1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4,21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46,24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46,06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275,6</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21,84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21,66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у2-2</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35,4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278,2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2,48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6,45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46,24</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46,06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2,97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Сов,18</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1,5</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1,92</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тк12-1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67,5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0,97</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0,97</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Сов,16,а</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1,2</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тк8-1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76,9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278,3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271,7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57,4</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41,88</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41,69</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275,3</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274,6</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19,1</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0,66</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3,76</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3,76</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74,8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тк11-5</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71,1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тк11-6</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тк11-4</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тк11-5</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33,6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тк10-9</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275,1</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274,8</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0,23</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9,73</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9,55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тк10-10</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тк10-9</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275,4</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274,5</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5,8</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13,49</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13,3</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тк6-7</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274,4</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1,08</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тк11-1</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Нов,11</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14,4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32</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276,2</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273,7</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1,01</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69,9</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69,9</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2,55</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2,15</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2,15</w:t>
            </w:r>
          </w:p>
        </w:tc>
      </w:tr>
      <w:tr>
        <w:trPr>
          <w:trHeight w:val="136" w:hRule="atLeast"/>
        </w:trPr>
        <w:tc>
          <w:tcPr>
            <w:tcW w:w="14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4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Шко,1,КДЦ</w:t>
            </w:r>
          </w:p>
        </w:tc>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44,9</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50</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275</w:t>
            </w:r>
          </w:p>
        </w:tc>
        <w:tc>
          <w:tcPr>
            <w:tcW w:w="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274,9</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w:t>
            </w:r>
          </w:p>
        </w:tc>
        <w:tc>
          <w:tcPr>
            <w:tcW w:w="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9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0,71</w:t>
            </w:r>
          </w:p>
        </w:tc>
        <w:tc>
          <w:tcPr>
            <w:tcW w:w="12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0,67</w:t>
            </w:r>
          </w:p>
        </w:tc>
      </w:tr>
    </w:tbl>
    <w:p>
      <w:pPr>
        <w:sectPr>
          <w:footerReference w:type="default" r:id="rId61"/>
          <w:type w:val="nextPage"/>
          <w:pgSz w:orient="landscape" w:w="16838" w:h="11906"/>
          <w:pgMar w:left="1701" w:right="1418" w:header="0" w:top="851" w:footer="255" w:bottom="1134" w:gutter="0"/>
          <w:pgNumType w:fmt="decimal"/>
          <w:formProt w:val="false"/>
          <w:textDirection w:val="lrTb"/>
          <w:docGrid w:type="default" w:linePitch="360" w:charSpace="4294961151"/>
        </w:sectPr>
      </w:pP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Расчет теплопотерь в сетях котельной «№11 Центральная», п. Витимский, ул. Набережная, 9 за год</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979"/>
        <w:gridCol w:w="993"/>
        <w:gridCol w:w="991"/>
        <w:gridCol w:w="853"/>
        <w:gridCol w:w="851"/>
        <w:gridCol w:w="850"/>
        <w:gridCol w:w="851"/>
        <w:gridCol w:w="857"/>
        <w:gridCol w:w="785"/>
        <w:gridCol w:w="930"/>
        <w:gridCol w:w="867"/>
        <w:gridCol w:w="774"/>
        <w:gridCol w:w="837"/>
        <w:gridCol w:w="1300"/>
      </w:tblGrid>
      <w:tr>
        <w:trPr>
          <w:trHeight w:val="346"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Январь</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Февраль</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Март</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Апрель</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Май</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Июнь</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Июль</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Август</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Сентябрь</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Октябрь</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Ноябрь</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Декабрь</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Среднегодовое</w:t>
            </w:r>
          </w:p>
        </w:tc>
      </w:tr>
      <w:tr>
        <w:trPr>
          <w:trHeight w:val="128"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w:t>
            </w:r>
            <w:r>
              <w:rPr>
                <w:sz w:val="16"/>
                <w:szCs w:val="16"/>
              </w:rPr>
              <w:t>11 Центральная</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31,275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27,464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26,261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24,527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23,007</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24,495</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30,439</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191,531</w:t>
            </w:r>
          </w:p>
        </w:tc>
      </w:tr>
      <w:tr>
        <w:trPr>
          <w:trHeight w:val="300"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Отопление</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31,275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27,464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26,261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24,527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23,007</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24,495</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30,439</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191,531</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Режим работы, ч</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672</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720</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720</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720</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744</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730</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Средняя температура грунта, °С</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0,4</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-0,2</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6,8</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7,2</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5,4</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2,9</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1,4</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2,15</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Средняя температура воздуха, °С</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-22,6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-10,2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14,9</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18,2</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18,2</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-1,1</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-12,3</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-21,3</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-21,11</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ПСВ на заполнение, м3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43,756</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43,756</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87,511</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ПСВ на испытание, м3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14,585</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14,585</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29,17</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ПСВ с норм. утечкой, м3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683,135</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8905,154</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ПСВ на САРЗ, м3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ИТОГО потери сетевой воды, м3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683,135</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790,271</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814,669</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731,93</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756,328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9021,836</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Потери тепла на заполнение,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1,524</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1,524</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3,048</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Потери тепла на испытание,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0,508</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0,508</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1,016</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Потери тепла с норм. утечкой,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7,096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6,16</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5,771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5,171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5,628</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5,727</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7,001</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42,553</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Потери тепла при работе САРЗ,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Потери тепла на участках,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24,179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21,304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20,49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19,356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17,379</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18,768</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23,438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144,915</w:t>
            </w:r>
          </w:p>
        </w:tc>
      </w:tr>
      <w:tr>
        <w:trPr>
          <w:trHeight w:val="255"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ИТОГО тепловые потери, ГКал</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31,275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27,464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26,261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24,527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23,007</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24,495</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30,439</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191,531</w:t>
            </w:r>
          </w:p>
        </w:tc>
      </w:tr>
      <w:tr>
        <w:trPr>
          <w:trHeight w:val="300" w:hRule="atLeast"/>
        </w:trPr>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Суммарный итог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31,275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27,464</w:t>
            </w:r>
          </w:p>
        </w:tc>
        <w:tc>
          <w:tcPr>
            <w:tcW w:w="8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26,261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24,527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2,032</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23,007</w:t>
            </w:r>
          </w:p>
        </w:tc>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24,495</w:t>
            </w:r>
          </w:p>
        </w:tc>
        <w:tc>
          <w:tcPr>
            <w:tcW w:w="8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30,439</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16"/>
                <w:szCs w:val="16"/>
              </w:rPr>
            </w:pPr>
            <w:r>
              <w:rPr>
                <w:sz w:val="16"/>
                <w:szCs w:val="16"/>
              </w:rPr>
              <w:t>191,531</w:t>
            </w:r>
          </w:p>
        </w:tc>
      </w:tr>
    </w:tbl>
    <w:p>
      <w:pPr>
        <w:sectPr>
          <w:footerReference w:type="default" r:id="rId62"/>
          <w:type w:val="nextPage"/>
          <w:pgSz w:orient="landscape" w:w="16838" w:h="11906"/>
          <w:pgMar w:left="1418" w:right="1701" w:header="0" w:top="1134" w:footer="255" w:bottom="851" w:gutter="0"/>
          <w:pgNumType w:fmt="decimal"/>
          <w:formProt w:val="false"/>
          <w:textDirection w:val="lrTb"/>
          <w:docGrid w:type="default" w:linePitch="360" w:charSpace="4294961151"/>
        </w:sectPr>
      </w:pP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 xml:space="preserve"> </w:t>
      </w:r>
      <w:r>
        <w:rPr>
          <w:sz w:val="20"/>
          <w:szCs w:val="20"/>
        </w:rPr>
        <w:t>Температура по потребителям котельной «№11 Центральная», п. Витимский, ул. Набережная, 9</w:t>
      </w:r>
    </w:p>
    <w:p>
      <w:pPr>
        <w:pStyle w:val="Normal"/>
        <w:spacing w:before="0" w:after="0"/>
        <w:contextualSpacing/>
        <w:jc w:val="both"/>
        <w:rPr>
          <w:sz w:val="20"/>
          <w:szCs w:val="20"/>
        </w:rPr>
      </w:pPr>
      <w:r>
        <w:rPr>
          <w:sz w:val="20"/>
          <w:szCs w:val="20"/>
        </w:rPr>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123"/>
        <w:gridCol w:w="1611"/>
        <w:gridCol w:w="749"/>
        <w:gridCol w:w="749"/>
        <w:gridCol w:w="749"/>
        <w:gridCol w:w="734"/>
        <w:gridCol w:w="650"/>
        <w:gridCol w:w="650"/>
        <w:gridCol w:w="537"/>
        <w:gridCol w:w="536"/>
        <w:gridCol w:w="536"/>
        <w:gridCol w:w="537"/>
        <w:gridCol w:w="572"/>
        <w:gridCol w:w="648"/>
        <w:gridCol w:w="756"/>
        <w:gridCol w:w="615"/>
        <w:gridCol w:w="616"/>
        <w:gridCol w:w="616"/>
        <w:gridCol w:w="734"/>
      </w:tblGrid>
      <w:tr>
        <w:trPr>
          <w:tblHeader w:val="true"/>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Наименование потребителя</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Назначение</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Расчет</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План</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Факт</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Коэф. гидрав. разрегул.</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возд. в помещ., °С План</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возд. в помещ., °С Факт</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вх., °С План</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вх., °С Факт</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вых., °С План</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вых., °С Факт</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на входе, м</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на выходе, м</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Располаг. перепад на вводе, м</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Расчет</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План</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Факт</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Коэф. тепл. разрегул.</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Вит,Водозаб2</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Водонапорная башня</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2,8</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34,7</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274,92</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0,0079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0,0047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0,15</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29,9</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274,96</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0,0285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Наб,10</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1,66</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3,08</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21,9</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277,57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272,4</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5,17</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0,0249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0,0176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0,0112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Наб,8</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2,89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2,51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60,2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278,83</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271,14</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7,7</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0,0191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0,0137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1,12</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Наб,Диз</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Дизельная станция</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0,66</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2,62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24</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61,9</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284,57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265,43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19,13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0,0081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Но,2</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1,93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277,24</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272,7</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4,54</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0,0052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0,0033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0,0036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1,94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20,9</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276,59</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273,34</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3,24</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0,0198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0,0136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Нов,11</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57</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276,17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273,76</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2,41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0,0172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Нов,5</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53,3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275,44</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274,48</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0,96</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0,94</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17,6</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53,8</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275,49</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274,42</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1,07</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0,0164</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40,2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0,0188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0,0086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Сов,13,админ</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Административное здание</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42,4</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275,02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274,86</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0,16</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0,0301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0,0193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33,3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0,0322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Сов,16,а</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32,3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0,04</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0,0311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Сов,18</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33,7</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274,92</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0,0327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3,76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0,72</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15,5</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51,1</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275,27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274,64</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0,0522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0,93</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0,86</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39,9</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0,0092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0,0065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14,4</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49,8</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274,71</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0,49</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0,0109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0,0099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49,3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275,18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0,0221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Сов,24</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0,82</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16,6</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52,5</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275,37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274,54</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0,0241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0,0154</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Сов,27</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49,3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275,18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0,0097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0,0087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Сов,28</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1,36</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0,78</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13,5</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48,7</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275,16</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274,75</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0,0226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0,0128</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0,31</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40,2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0,0105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0,0075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13,6</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48,7</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275,16</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274,75</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0,0213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0,0136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Сов,32</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0,55</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48</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275,14</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274,78</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0,36</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0,87</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Сов,4</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0,94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7,8</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41,3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275,01</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274,88</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0,0074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0,73</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Сов,5</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0,33</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7,7</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41,2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275,01</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274,88</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0,0074</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0,0048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0,0035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0,73</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Тор,3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5,33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0,27</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5,6</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38,4</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274,99</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0,09</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0,0799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0,0512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0,0347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Шко,13,Школа</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Школа</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13,93</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12,55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59,5</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272,13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5,67</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0,209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0,1338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0,1482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Шко,15,ПожЧаст</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Пожарная Часть</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2,33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59,4</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277,62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0,0186</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0,0119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0,0131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Шко,17</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9,77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21,5</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58,8</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277,08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272,85</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4,23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0,061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Шко,18,Д/С</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Детский сад</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59,4</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277,62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272,32</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0,0315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0,0201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0,0222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Шко,19</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5,82</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9,55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1,82</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21,4</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58,6</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276,99</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272,95</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4,04</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0,0559</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0,0609</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Шко,1,КДЦ</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Административное здание</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2,51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274,99</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0,0418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0,0268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0,0185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Шко,21</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5,86</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5,28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9,51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21,4</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58,6</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276,94</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272,99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3,95</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0,0878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0,0563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0,0612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Шко,26</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1,39</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20,9</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58,1</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276,63</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273,3</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3,33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0,0208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0,0133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0,0144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1,08</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1,65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6,2</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0,0247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0,0158</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Шко,4</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6,2</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39,2</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274,9</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0,0235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0,0151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0,0104</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9,18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8,27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1,49</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20,4</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57,4</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276,32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273,62</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2,69</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0,1377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0,0882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0,0937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Шко,8</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1,15</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0,46</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44,1</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275,05</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274,85</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0,0191</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0,0123</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0,0097</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0,79</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9,18</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8,27</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12,1</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1,46</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57,3</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276,27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273,67</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2,61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0,1377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0,0882</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0,0935</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1,06</w:t>
            </w:r>
          </w:p>
        </w:tc>
      </w:tr>
      <w:tr>
        <w:trPr>
          <w:trHeight w:val="255" w:hRule="atLeast"/>
        </w:trPr>
        <w:tc>
          <w:tcPr>
            <w:tcW w:w="1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Шко,9,а</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Жилой дом</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1,71</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1,54</w:t>
            </w:r>
          </w:p>
        </w:tc>
        <w:tc>
          <w:tcPr>
            <w:tcW w:w="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3,3</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2,14</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22,1</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65</w:t>
            </w:r>
          </w:p>
        </w:tc>
        <w:tc>
          <w:tcPr>
            <w:tcW w:w="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54,3</w:t>
            </w:r>
          </w:p>
        </w:tc>
        <w:tc>
          <w:tcPr>
            <w:tcW w:w="5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59,5</w:t>
            </w:r>
          </w:p>
        </w:tc>
        <w:tc>
          <w:tcPr>
            <w:tcW w:w="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277,77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272,21</w:t>
            </w:r>
          </w:p>
        </w:tc>
        <w:tc>
          <w:tcPr>
            <w:tcW w:w="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5,57</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0,0257</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0,0165</w:t>
            </w:r>
          </w:p>
        </w:tc>
        <w:tc>
          <w:tcPr>
            <w:tcW w:w="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0,0182</w:t>
            </w:r>
          </w:p>
        </w:tc>
        <w:tc>
          <w:tcPr>
            <w:tcW w:w="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1,11</w:t>
            </w:r>
          </w:p>
        </w:tc>
      </w:tr>
    </w:tbl>
    <w:tbl>
      <w:tblPr>
        <w:tblW w:w="13887" w:type="dxa"/>
        <w:jc w:val="left"/>
        <w:tblInd w:w="0" w:type="dxa"/>
        <w:tblBorders/>
        <w:tblCellMar>
          <w:top w:w="0" w:type="dxa"/>
          <w:left w:w="108" w:type="dxa"/>
          <w:bottom w:w="0" w:type="dxa"/>
          <w:right w:w="108" w:type="dxa"/>
        </w:tblCellMar>
        <w:tblLook w:firstRow="1" w:noVBand="0" w:lastRow="0" w:firstColumn="1" w:lastColumn="0" w:noHBand="0" w:val="00a0"/>
      </w:tblPr>
      <w:tblGrid>
        <w:gridCol w:w="13887"/>
      </w:tblGrid>
      <w:tr>
        <w:trPr/>
        <w:tc>
          <w:tcPr>
            <w:tcW w:w="13887" w:type="dxa"/>
            <w:tcBorders/>
            <w:shd w:fill="auto" w:val="clear"/>
          </w:tcPr>
          <w:p>
            <w:pPr>
              <w:pStyle w:val="Normal"/>
              <w:jc w:val="center"/>
              <w:rPr>
                <w:sz w:val="20"/>
              </w:rPr>
            </w:pPr>
            <w:r>
              <w:rPr/>
              <w:drawing>
                <wp:inline distT="0" distB="0" distL="0" distR="0">
                  <wp:extent cx="7506335" cy="5380355"/>
                  <wp:effectExtent l="0" t="0" r="0" b="0"/>
                  <wp:docPr id="78"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34" descr=""/>
                          <pic:cNvPicPr>
                            <a:picLocks noChangeAspect="1" noChangeArrowheads="1"/>
                          </pic:cNvPicPr>
                        </pic:nvPicPr>
                        <pic:blipFill>
                          <a:blip r:embed="rId63"/>
                          <a:stretch>
                            <a:fillRect/>
                          </a:stretch>
                        </pic:blipFill>
                        <pic:spPr bwMode="auto">
                          <a:xfrm>
                            <a:off x="0" y="0"/>
                            <a:ext cx="7506335" cy="5380355"/>
                          </a:xfrm>
                          <a:prstGeom prst="rect">
                            <a:avLst/>
                          </a:prstGeom>
                        </pic:spPr>
                      </pic:pic>
                    </a:graphicData>
                  </a:graphic>
                </wp:inline>
              </w:drawing>
            </w:r>
          </w:p>
        </w:tc>
      </w:tr>
      <w:tr>
        <w:trPr/>
        <w:tc>
          <w:tcPr>
            <w:tcW w:w="13887" w:type="dxa"/>
            <w:tcBorders/>
            <w:shd w:fill="auto" w:val="clear"/>
          </w:tcPr>
          <w:p>
            <w:pPr>
              <w:pStyle w:val="Style67"/>
              <w:numPr>
                <w:ilvl w:val="5"/>
                <w:numId w:val="15"/>
              </w:numPr>
              <w:ind w:left="0" w:firstLine="601"/>
              <w:jc w:val="both"/>
              <w:rPr>
                <w:sz w:val="20"/>
                <w:szCs w:val="20"/>
              </w:rPr>
            </w:pPr>
            <w:r>
              <w:rPr>
                <w:sz w:val="20"/>
                <w:szCs w:val="20"/>
              </w:rPr>
              <w:t>Схема тепловых сетей котельной «№12 Центральная», п. Колотовка, ул. Советская, 5</w:t>
            </w:r>
          </w:p>
        </w:tc>
      </w:tr>
    </w:tbl>
    <w:p>
      <w:pPr>
        <w:sectPr>
          <w:headerReference w:type="default" r:id="rId64"/>
          <w:footerReference w:type="default" r:id="rId65"/>
          <w:type w:val="nextPage"/>
          <w:pgSz w:orient="landscape" w:w="16838" w:h="11906"/>
          <w:pgMar w:left="1701" w:right="1418" w:header="567" w:top="851" w:footer="255" w:bottom="1134" w:gutter="0"/>
          <w:pgNumType w:fmt="decimal"/>
          <w:formProt w:val="false"/>
          <w:textDirection w:val="lrTb"/>
          <w:docGrid w:type="default" w:linePitch="360" w:charSpace="4294961151"/>
        </w:sectPr>
        <w:pStyle w:val="Normal"/>
        <w:rPr/>
      </w:pPr>
      <w:r>
        <w:rPr/>
      </w:r>
    </w:p>
    <w:tbl>
      <w:tblPr>
        <w:tblW w:w="13745" w:type="dxa"/>
        <w:jc w:val="left"/>
        <w:tblInd w:w="0" w:type="dxa"/>
        <w:tblBorders/>
        <w:tblCellMar>
          <w:top w:w="0" w:type="dxa"/>
          <w:left w:w="108" w:type="dxa"/>
          <w:bottom w:w="0" w:type="dxa"/>
          <w:right w:w="108" w:type="dxa"/>
        </w:tblCellMar>
        <w:tblLook w:firstRow="1" w:noVBand="0" w:lastRow="0" w:firstColumn="1" w:lastColumn="0" w:noHBand="0" w:val="00a0"/>
      </w:tblPr>
      <w:tblGrid>
        <w:gridCol w:w="13745"/>
      </w:tblGrid>
      <w:tr>
        <w:trPr>
          <w:trHeight w:val="6768" w:hRule="atLeast"/>
        </w:trPr>
        <w:tc>
          <w:tcPr>
            <w:tcW w:w="13745" w:type="dxa"/>
            <w:tcBorders/>
            <w:shd w:fill="auto" w:val="clear"/>
          </w:tcPr>
          <w:p>
            <w:pPr>
              <w:pStyle w:val="Style67"/>
              <w:numPr>
                <w:ilvl w:val="0"/>
                <w:numId w:val="0"/>
              </w:numPr>
              <w:ind w:left="601" w:hanging="0"/>
              <w:jc w:val="center"/>
              <w:rPr>
                <w:sz w:val="20"/>
                <w:szCs w:val="20"/>
              </w:rPr>
            </w:pPr>
            <w:r>
              <w:rPr>
                <w:sz w:val="20"/>
                <w:szCs w:val="20"/>
              </w:rPr>
              <w:drawing>
                <wp:anchor behindDoc="0" distT="0" distB="0" distL="114300" distR="114300" simplePos="0" locked="0" layoutInCell="1" allowOverlap="1" relativeHeight="14">
                  <wp:simplePos x="0" y="0"/>
                  <wp:positionH relativeFrom="margin">
                    <wp:posOffset>6525260</wp:posOffset>
                  </wp:positionH>
                  <wp:positionV relativeFrom="paragraph">
                    <wp:posOffset>61595</wp:posOffset>
                  </wp:positionV>
                  <wp:extent cx="1240155" cy="555625"/>
                  <wp:effectExtent l="0" t="0" r="0" b="0"/>
                  <wp:wrapTight wrapText="bothSides">
                    <wp:wrapPolygon edited="0">
                      <wp:start x="-78" y="0"/>
                      <wp:lineTo x="-78" y="20653"/>
                      <wp:lineTo x="21227" y="20653"/>
                      <wp:lineTo x="21227" y="0"/>
                      <wp:lineTo x="-78" y="0"/>
                    </wp:wrapPolygon>
                  </wp:wrapTight>
                  <wp:docPr id="79" name="Рисунок 22"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22" descr="C:\Users\Екатерина\Desktop\Снимок.JPG"/>
                          <pic:cNvPicPr>
                            <a:picLocks noChangeAspect="1" noChangeArrowheads="1"/>
                          </pic:cNvPicPr>
                        </pic:nvPicPr>
                        <pic:blipFill>
                          <a:blip r:embed="rId66"/>
                          <a:stretch>
                            <a:fillRect/>
                          </a:stretch>
                        </pic:blipFill>
                        <pic:spPr bwMode="auto">
                          <a:xfrm>
                            <a:off x="0" y="0"/>
                            <a:ext cx="1240155" cy="555625"/>
                          </a:xfrm>
                          <a:prstGeom prst="rect">
                            <a:avLst/>
                          </a:prstGeom>
                        </pic:spPr>
                      </pic:pic>
                    </a:graphicData>
                  </a:graphic>
                </wp:anchor>
              </w:drawing>
              <w:drawing>
                <wp:anchor behindDoc="1" distT="0" distB="5715" distL="114300" distR="114300" simplePos="0" locked="0" layoutInCell="1" allowOverlap="1" relativeHeight="18">
                  <wp:simplePos x="0" y="0"/>
                  <wp:positionH relativeFrom="column">
                    <wp:posOffset>6421120</wp:posOffset>
                  </wp:positionH>
                  <wp:positionV relativeFrom="paragraph">
                    <wp:posOffset>669290</wp:posOffset>
                  </wp:positionV>
                  <wp:extent cx="2305050" cy="527685"/>
                  <wp:effectExtent l="0" t="0" r="0" b="0"/>
                  <wp:wrapNone/>
                  <wp:docPr id="80" name="Рисунок 1171"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171" descr="C:\Users\Екатерина\Desktop\Снимок.JPG"/>
                          <pic:cNvPicPr>
                            <a:picLocks noChangeAspect="1" noChangeArrowheads="1"/>
                          </pic:cNvPicPr>
                        </pic:nvPicPr>
                        <pic:blipFill>
                          <a:blip r:embed="rId67"/>
                          <a:stretch>
                            <a:fillRect/>
                          </a:stretch>
                        </pic:blipFill>
                        <pic:spPr bwMode="auto">
                          <a:xfrm>
                            <a:off x="0" y="0"/>
                            <a:ext cx="2305050" cy="527685"/>
                          </a:xfrm>
                          <a:prstGeom prst="rect">
                            <a:avLst/>
                          </a:prstGeom>
                        </pic:spPr>
                      </pic:pic>
                    </a:graphicData>
                  </a:graphic>
                </wp:anchor>
              </w:drawing>
              <w:drawing>
                <wp:anchor behindDoc="0" distT="0" distB="8255" distL="114300" distR="123190" simplePos="0" locked="0" layoutInCell="1" allowOverlap="1" relativeHeight="19">
                  <wp:simplePos x="0" y="0"/>
                  <wp:positionH relativeFrom="column">
                    <wp:posOffset>-65405</wp:posOffset>
                  </wp:positionH>
                  <wp:positionV relativeFrom="paragraph">
                    <wp:posOffset>2540</wp:posOffset>
                  </wp:positionV>
                  <wp:extent cx="6486525" cy="4678045"/>
                  <wp:effectExtent l="0" t="0" r="0" b="0"/>
                  <wp:wrapTight wrapText="bothSides">
                    <wp:wrapPolygon edited="0">
                      <wp:start x="-839" y="0"/>
                      <wp:lineTo x="-839" y="30443"/>
                      <wp:lineTo x="32125" y="30443"/>
                      <wp:lineTo x="32125" y="0"/>
                      <wp:lineTo x="-839" y="0"/>
                    </wp:wrapPolygon>
                  </wp:wrapTight>
                  <wp:docPr id="81" name="Рисунок 1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1170" descr=""/>
                          <pic:cNvPicPr>
                            <a:picLocks noChangeAspect="1" noChangeArrowheads="1"/>
                          </pic:cNvPicPr>
                        </pic:nvPicPr>
                        <pic:blipFill>
                          <a:blip r:embed="rId68"/>
                          <a:stretch>
                            <a:fillRect/>
                          </a:stretch>
                        </pic:blipFill>
                        <pic:spPr bwMode="auto">
                          <a:xfrm>
                            <a:off x="0" y="0"/>
                            <a:ext cx="6486525" cy="4678045"/>
                          </a:xfrm>
                          <a:prstGeom prst="rect">
                            <a:avLst/>
                          </a:prstGeom>
                        </pic:spPr>
                      </pic:pic>
                    </a:graphicData>
                  </a:graphic>
                </wp:anchor>
              </w:drawing>
            </w:r>
          </w:p>
        </w:tc>
      </w:tr>
      <w:tr>
        <w:trPr/>
        <w:tc>
          <w:tcPr>
            <w:tcW w:w="13745" w:type="dxa"/>
            <w:tcBorders/>
            <w:shd w:fill="auto" w:val="clear"/>
          </w:tcPr>
          <w:p>
            <w:pPr>
              <w:pStyle w:val="Style67"/>
              <w:numPr>
                <w:ilvl w:val="5"/>
                <w:numId w:val="15"/>
              </w:numPr>
              <w:ind w:left="0" w:hanging="0"/>
              <w:jc w:val="both"/>
              <w:rPr>
                <w:sz w:val="20"/>
                <w:szCs w:val="20"/>
              </w:rPr>
            </w:pPr>
            <w:r>
              <w:rPr>
                <w:sz w:val="20"/>
                <w:szCs w:val="20"/>
              </w:rPr>
              <w:t>Схема с отображением типов прокладки, диаметров, удельных тепловых потерь на трубопроводах и количеством подведенного теплоносителя к потребителю котельной «№12 Центральная», п. Колотовка, ул. Советская, 5.</w:t>
            </w:r>
          </w:p>
          <w:p>
            <w:pPr>
              <w:pStyle w:val="Normal"/>
              <w:jc w:val="both"/>
              <w:rPr>
                <w:sz w:val="20"/>
              </w:rPr>
            </w:pPr>
            <w:r>
              <w:rPr>
                <w:sz w:val="20"/>
              </w:rPr>
            </w:r>
          </w:p>
        </w:tc>
      </w:tr>
    </w:tbl>
    <w:p>
      <w:pPr>
        <w:sectPr>
          <w:headerReference w:type="default" r:id="rId69"/>
          <w:footerReference w:type="default" r:id="rId70"/>
          <w:type w:val="nextPage"/>
          <w:pgSz w:orient="landscape" w:w="16838" w:h="11906"/>
          <w:pgMar w:left="1701" w:right="1418" w:header="567" w:top="851" w:footer="255" w:bottom="1134" w:gutter="0"/>
          <w:pgNumType w:fmt="decimal"/>
          <w:formProt w:val="false"/>
          <w:textDirection w:val="lrTb"/>
          <w:docGrid w:type="default" w:linePitch="360" w:charSpace="4294961151"/>
        </w:sectPr>
        <w:pStyle w:val="Normal"/>
        <w:rPr>
          <w:sz w:val="20"/>
          <w:szCs w:val="20"/>
        </w:rPr>
      </w:pPr>
      <w:r>
        <w:rPr>
          <w:sz w:val="20"/>
          <w:szCs w:val="20"/>
        </w:rPr>
      </w:r>
    </w:p>
    <w:p>
      <w:pPr>
        <w:pStyle w:val="Normal"/>
        <w:spacing w:before="0" w:after="0"/>
        <w:contextualSpacing/>
        <w:jc w:val="center"/>
        <w:rPr>
          <w:sz w:val="20"/>
          <w:szCs w:val="20"/>
        </w:rPr>
      </w:pPr>
      <w:r>
        <w:rPr>
          <w:sz w:val="20"/>
          <w:szCs w:val="20"/>
        </w:rPr>
      </w:r>
    </w:p>
    <w:tbl>
      <w:tblPr>
        <w:tblW w:w="5000" w:type="pct"/>
        <w:jc w:val="left"/>
        <w:tblInd w:w="0" w:type="dxa"/>
        <w:tblBorders/>
        <w:tblCellMar>
          <w:top w:w="0" w:type="dxa"/>
          <w:left w:w="108" w:type="dxa"/>
          <w:bottom w:w="0" w:type="dxa"/>
          <w:right w:w="108" w:type="dxa"/>
        </w:tblCellMar>
        <w:tblLook w:firstRow="1" w:noVBand="0" w:lastRow="0" w:firstColumn="1" w:lastColumn="0" w:noHBand="0" w:val="00a0"/>
      </w:tblPr>
      <w:tblGrid>
        <w:gridCol w:w="13719"/>
      </w:tblGrid>
      <w:tr>
        <w:trPr/>
        <w:tc>
          <w:tcPr>
            <w:tcW w:w="13719" w:type="dxa"/>
            <w:tcBorders/>
            <w:shd w:fill="auto" w:val="clear"/>
          </w:tcPr>
          <w:p>
            <w:pPr>
              <w:pStyle w:val="Normal"/>
              <w:spacing w:before="0" w:after="0"/>
              <w:contextualSpacing/>
              <w:rPr>
                <w:sz w:val="20"/>
              </w:rPr>
            </w:pPr>
            <w:r>
              <w:drawing>
                <wp:anchor behindDoc="0" distT="0" distB="0" distL="114300" distR="114935" simplePos="0" locked="0" layoutInCell="1" allowOverlap="1" relativeHeight="15">
                  <wp:simplePos x="0" y="0"/>
                  <wp:positionH relativeFrom="column">
                    <wp:posOffset>6013450</wp:posOffset>
                  </wp:positionH>
                  <wp:positionV relativeFrom="paragraph">
                    <wp:posOffset>7620</wp:posOffset>
                  </wp:positionV>
                  <wp:extent cx="2761615" cy="632460"/>
                  <wp:effectExtent l="0" t="0" r="0" b="0"/>
                  <wp:wrapNone/>
                  <wp:docPr id="82" name="Рисунок 1181"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181" descr="C:\Users\Екатерина\Desktop\Снимок.JPG"/>
                          <pic:cNvPicPr>
                            <a:picLocks noChangeAspect="1" noChangeArrowheads="1"/>
                          </pic:cNvPicPr>
                        </pic:nvPicPr>
                        <pic:blipFill>
                          <a:blip r:embed="rId71"/>
                          <a:stretch>
                            <a:fillRect/>
                          </a:stretch>
                        </pic:blipFill>
                        <pic:spPr bwMode="auto">
                          <a:xfrm>
                            <a:off x="0" y="0"/>
                            <a:ext cx="2761615" cy="632460"/>
                          </a:xfrm>
                          <a:prstGeom prst="rect">
                            <a:avLst/>
                          </a:prstGeom>
                        </pic:spPr>
                      </pic:pic>
                    </a:graphicData>
                  </a:graphic>
                </wp:anchor>
              </w:drawing>
            </w:r>
            <w:r>
              <w:rPr/>
              <w:drawing>
                <wp:inline distT="0" distB="4445" distL="0" distR="1905">
                  <wp:extent cx="6932295" cy="4986655"/>
                  <wp:effectExtent l="0" t="0" r="0" b="0"/>
                  <wp:docPr id="83" name="Рисунок 1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173" descr=""/>
                          <pic:cNvPicPr>
                            <a:picLocks noChangeAspect="1" noChangeArrowheads="1"/>
                          </pic:cNvPicPr>
                        </pic:nvPicPr>
                        <pic:blipFill>
                          <a:blip r:embed="rId72"/>
                          <a:stretch>
                            <a:fillRect/>
                          </a:stretch>
                        </pic:blipFill>
                        <pic:spPr bwMode="auto">
                          <a:xfrm>
                            <a:off x="0" y="0"/>
                            <a:ext cx="6932295" cy="4986655"/>
                          </a:xfrm>
                          <a:prstGeom prst="rect">
                            <a:avLst/>
                          </a:prstGeom>
                        </pic:spPr>
                      </pic:pic>
                    </a:graphicData>
                  </a:graphic>
                </wp:inline>
              </w:drawing>
            </w:r>
            <w:r>
              <w:rPr/>
              <w:drawing>
                <wp:inline distT="0" distB="1270" distL="0" distR="6350">
                  <wp:extent cx="1403350" cy="627380"/>
                  <wp:effectExtent l="0" t="0" r="0" b="0"/>
                  <wp:docPr id="84" name="Рисунок 1180"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180" descr="C:\Users\Екатерина\Desktop\Снимок.JPG"/>
                          <pic:cNvPicPr>
                            <a:picLocks noChangeAspect="1" noChangeArrowheads="1"/>
                          </pic:cNvPicPr>
                        </pic:nvPicPr>
                        <pic:blipFill>
                          <a:blip r:embed="rId73"/>
                          <a:stretch>
                            <a:fillRect/>
                          </a:stretch>
                        </pic:blipFill>
                        <pic:spPr bwMode="auto">
                          <a:xfrm>
                            <a:off x="0" y="0"/>
                            <a:ext cx="1403350" cy="627380"/>
                          </a:xfrm>
                          <a:prstGeom prst="rect">
                            <a:avLst/>
                          </a:prstGeom>
                        </pic:spPr>
                      </pic:pic>
                    </a:graphicData>
                  </a:graphic>
                </wp:inline>
              </w:drawing>
            </w:r>
          </w:p>
        </w:tc>
      </w:tr>
      <w:tr>
        <w:trPr/>
        <w:tc>
          <w:tcPr>
            <w:tcW w:w="13719" w:type="dxa"/>
            <w:tcBorders/>
            <w:shd w:fill="auto" w:val="clear"/>
          </w:tcPr>
          <w:p>
            <w:pPr>
              <w:pStyle w:val="Style67"/>
              <w:numPr>
                <w:ilvl w:val="5"/>
                <w:numId w:val="15"/>
              </w:numPr>
              <w:ind w:left="0" w:hanging="0"/>
              <w:jc w:val="both"/>
              <w:rPr>
                <w:sz w:val="20"/>
                <w:szCs w:val="20"/>
              </w:rPr>
            </w:pPr>
            <w:r>
              <w:rPr>
                <w:sz w:val="20"/>
                <w:szCs w:val="20"/>
              </w:rPr>
              <w:t>2. -42 схема с отображением типов прокладки, диаметров, удельных тепловых потерь на трубопроводах и количеством подведенной теплоты к потребителю котельной «№12 Центральная», п. Колотовка, ул. Советская, 5</w:t>
            </w:r>
          </w:p>
        </w:tc>
      </w:tr>
    </w:tbl>
    <w:tbl>
      <w:tblPr>
        <w:tblW w:w="5000" w:type="pct"/>
        <w:jc w:val="left"/>
        <w:tblInd w:w="0" w:type="dxa"/>
        <w:tblBorders/>
        <w:tblCellMar>
          <w:top w:w="0" w:type="dxa"/>
          <w:left w:w="108" w:type="dxa"/>
          <w:bottom w:w="0" w:type="dxa"/>
          <w:right w:w="108" w:type="dxa"/>
        </w:tblCellMar>
        <w:tblLook w:firstRow="1" w:noVBand="0" w:lastRow="0" w:firstColumn="1" w:lastColumn="0" w:noHBand="0" w:val="00a0"/>
      </w:tblPr>
      <w:tblGrid>
        <w:gridCol w:w="13719"/>
      </w:tblGrid>
      <w:tr>
        <w:trPr/>
        <w:tc>
          <w:tcPr>
            <w:tcW w:w="13719" w:type="dxa"/>
            <w:tcBorders/>
            <w:shd w:fill="auto" w:val="clear"/>
          </w:tcPr>
          <w:p>
            <w:pPr>
              <w:pStyle w:val="Normal"/>
              <w:spacing w:before="0" w:after="0"/>
              <w:contextualSpacing/>
              <w:rPr>
                <w:sz w:val="20"/>
              </w:rPr>
            </w:pPr>
            <w:r>
              <w:drawing>
                <wp:anchor behindDoc="0" distT="0" distB="0" distL="114300" distR="114935" simplePos="0" locked="0" layoutInCell="1" allowOverlap="1" relativeHeight="17">
                  <wp:simplePos x="0" y="0"/>
                  <wp:positionH relativeFrom="column">
                    <wp:posOffset>6080125</wp:posOffset>
                  </wp:positionH>
                  <wp:positionV relativeFrom="paragraph">
                    <wp:posOffset>-1905</wp:posOffset>
                  </wp:positionV>
                  <wp:extent cx="2761615" cy="632460"/>
                  <wp:effectExtent l="0" t="0" r="0" b="0"/>
                  <wp:wrapNone/>
                  <wp:docPr id="85" name="Рисунок 1174"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174" descr="C:\Users\Екатерина\Desktop\Снимок.JPG"/>
                          <pic:cNvPicPr>
                            <a:picLocks noChangeAspect="1" noChangeArrowheads="1"/>
                          </pic:cNvPicPr>
                        </pic:nvPicPr>
                        <pic:blipFill>
                          <a:blip r:embed="rId74"/>
                          <a:stretch>
                            <a:fillRect/>
                          </a:stretch>
                        </pic:blipFill>
                        <pic:spPr bwMode="auto">
                          <a:xfrm>
                            <a:off x="0" y="0"/>
                            <a:ext cx="2761615" cy="632460"/>
                          </a:xfrm>
                          <a:prstGeom prst="rect">
                            <a:avLst/>
                          </a:prstGeom>
                        </pic:spPr>
                      </pic:pic>
                    </a:graphicData>
                  </a:graphic>
                </wp:anchor>
              </w:drawing>
            </w:r>
            <w:r>
              <w:rPr/>
              <w:drawing>
                <wp:inline distT="0" distB="0" distL="0" distR="0">
                  <wp:extent cx="6953885" cy="4975860"/>
                  <wp:effectExtent l="0" t="0" r="0" b="0"/>
                  <wp:docPr id="86" name="Рисунок 1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177" descr=""/>
                          <pic:cNvPicPr>
                            <a:picLocks noChangeAspect="1" noChangeArrowheads="1"/>
                          </pic:cNvPicPr>
                        </pic:nvPicPr>
                        <pic:blipFill>
                          <a:blip r:embed="rId75"/>
                          <a:stretch>
                            <a:fillRect/>
                          </a:stretch>
                        </pic:blipFill>
                        <pic:spPr bwMode="auto">
                          <a:xfrm>
                            <a:off x="0" y="0"/>
                            <a:ext cx="6953885" cy="4975860"/>
                          </a:xfrm>
                          <a:prstGeom prst="rect">
                            <a:avLst/>
                          </a:prstGeom>
                        </pic:spPr>
                      </pic:pic>
                    </a:graphicData>
                  </a:graphic>
                </wp:inline>
              </w:drawing>
            </w:r>
            <w:r>
              <w:rPr/>
              <w:drawing>
                <wp:inline distT="0" distB="5080" distL="0" distR="0">
                  <wp:extent cx="1510030" cy="680720"/>
                  <wp:effectExtent l="0" t="0" r="0" b="0"/>
                  <wp:docPr id="87" name="Рисунок 47" descr="C:\Users\Екатерин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47" descr="C:\Users\Екатерина\Desktop\Снимок.JPG"/>
                          <pic:cNvPicPr>
                            <a:picLocks noChangeAspect="1" noChangeArrowheads="1"/>
                          </pic:cNvPicPr>
                        </pic:nvPicPr>
                        <pic:blipFill>
                          <a:blip r:embed="rId76"/>
                          <a:stretch>
                            <a:fillRect/>
                          </a:stretch>
                        </pic:blipFill>
                        <pic:spPr bwMode="auto">
                          <a:xfrm>
                            <a:off x="0" y="0"/>
                            <a:ext cx="1510030" cy="680720"/>
                          </a:xfrm>
                          <a:prstGeom prst="rect">
                            <a:avLst/>
                          </a:prstGeom>
                        </pic:spPr>
                      </pic:pic>
                    </a:graphicData>
                  </a:graphic>
                </wp:inline>
              </w:drawing>
            </w:r>
          </w:p>
        </w:tc>
      </w:tr>
      <w:tr>
        <w:trPr/>
        <w:tc>
          <w:tcPr>
            <w:tcW w:w="13719" w:type="dxa"/>
            <w:tcBorders/>
            <w:shd w:fill="auto" w:val="clear"/>
          </w:tcPr>
          <w:p>
            <w:pPr>
              <w:pStyle w:val="Style67"/>
              <w:numPr>
                <w:ilvl w:val="5"/>
                <w:numId w:val="15"/>
              </w:numPr>
              <w:ind w:left="0" w:hanging="0"/>
              <w:jc w:val="both"/>
              <w:rPr>
                <w:sz w:val="20"/>
                <w:szCs w:val="20"/>
              </w:rPr>
            </w:pPr>
            <w:r>
              <w:rPr>
                <w:sz w:val="20"/>
                <w:szCs w:val="20"/>
              </w:rPr>
              <w:t>Схема с отображением типов прокладки, диаметров, удельных тепловых потерь, перепадов на вводе трубопроводов котельной «№12 Центральная», п. Колотовка, ул. Советская, 5</w:t>
            </w:r>
          </w:p>
        </w:tc>
      </w:tr>
    </w:tbl>
    <w:p>
      <w:pPr>
        <w:sectPr>
          <w:headerReference w:type="default" r:id="rId77"/>
          <w:footerReference w:type="default" r:id="rId78"/>
          <w:type w:val="nextPage"/>
          <w:pgSz w:orient="landscape" w:w="16838" w:h="11906"/>
          <w:pgMar w:left="1701" w:right="1418" w:header="567" w:top="851" w:footer="255" w:bottom="1134" w:gutter="0"/>
          <w:pgNumType w:fmt="decimal"/>
          <w:formProt w:val="false"/>
          <w:textDirection w:val="lrTb"/>
          <w:docGrid w:type="default" w:linePitch="360" w:charSpace="4294961151"/>
        </w:sectPr>
        <w:pStyle w:val="Normal"/>
        <w:spacing w:before="0" w:after="0"/>
        <w:contextualSpacing/>
        <w:rPr>
          <w:sz w:val="20"/>
        </w:rPr>
      </w:pPr>
      <w:r>
        <w:rPr>
          <w:sz w:val="20"/>
        </w:rPr>
      </w:r>
    </w:p>
    <w:tbl>
      <w:tblPr>
        <w:tblW w:w="5000" w:type="pct"/>
        <w:jc w:val="left"/>
        <w:tblInd w:w="0" w:type="dxa"/>
        <w:tblBorders/>
        <w:tblCellMar>
          <w:top w:w="0" w:type="dxa"/>
          <w:left w:w="108" w:type="dxa"/>
          <w:bottom w:w="0" w:type="dxa"/>
          <w:right w:w="108" w:type="dxa"/>
        </w:tblCellMar>
        <w:tblLook w:firstRow="1" w:noVBand="0" w:lastRow="0" w:firstColumn="1" w:lastColumn="0" w:noHBand="0" w:val="00a0"/>
      </w:tblPr>
      <w:tblGrid>
        <w:gridCol w:w="13719"/>
      </w:tblGrid>
      <w:tr>
        <w:trPr/>
        <w:tc>
          <w:tcPr>
            <w:tcW w:w="13719" w:type="dxa"/>
            <w:tcBorders/>
            <w:shd w:fill="auto" w:val="clear"/>
          </w:tcPr>
          <w:p>
            <w:pPr>
              <w:pStyle w:val="Normal"/>
              <w:rPr>
                <w:sz w:val="20"/>
              </w:rPr>
            </w:pPr>
            <w:r>
              <w:rPr/>
              <w:drawing>
                <wp:inline distT="0" distB="635" distL="0" distR="1270">
                  <wp:extent cx="7485380" cy="5390515"/>
                  <wp:effectExtent l="0" t="0" r="0" b="0"/>
                  <wp:docPr id="89" name="Рисунок 1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178" descr=""/>
                          <pic:cNvPicPr>
                            <a:picLocks noChangeAspect="1" noChangeArrowheads="1"/>
                          </pic:cNvPicPr>
                        </pic:nvPicPr>
                        <pic:blipFill>
                          <a:blip r:embed="rId80"/>
                          <a:stretch>
                            <a:fillRect/>
                          </a:stretch>
                        </pic:blipFill>
                        <pic:spPr bwMode="auto">
                          <a:xfrm>
                            <a:off x="0" y="0"/>
                            <a:ext cx="7485380" cy="5390515"/>
                          </a:xfrm>
                          <a:prstGeom prst="rect">
                            <a:avLst/>
                          </a:prstGeom>
                        </pic:spPr>
                      </pic:pic>
                    </a:graphicData>
                  </a:graphic>
                </wp:inline>
              </w:drawing>
              <w:drawing>
                <wp:anchor behindDoc="0" distT="0" distB="9525" distL="114300" distR="123190" simplePos="0" locked="0" layoutInCell="1" allowOverlap="1" relativeHeight="20">
                  <wp:simplePos x="0" y="0"/>
                  <wp:positionH relativeFrom="column">
                    <wp:posOffset>6988810</wp:posOffset>
                  </wp:positionH>
                  <wp:positionV relativeFrom="paragraph">
                    <wp:posOffset>61595</wp:posOffset>
                  </wp:positionV>
                  <wp:extent cx="1533525" cy="1400175"/>
                  <wp:effectExtent l="0" t="0" r="0" b="0"/>
                  <wp:wrapNone/>
                  <wp:docPr id="8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1" descr=""/>
                          <pic:cNvPicPr>
                            <a:picLocks noChangeAspect="1" noChangeArrowheads="1"/>
                          </pic:cNvPicPr>
                        </pic:nvPicPr>
                        <pic:blipFill>
                          <a:blip r:embed="rId79"/>
                          <a:stretch>
                            <a:fillRect/>
                          </a:stretch>
                        </pic:blipFill>
                        <pic:spPr bwMode="auto">
                          <a:xfrm>
                            <a:off x="0" y="0"/>
                            <a:ext cx="1533525" cy="1400175"/>
                          </a:xfrm>
                          <a:prstGeom prst="rect">
                            <a:avLst/>
                          </a:prstGeom>
                        </pic:spPr>
                      </pic:pic>
                    </a:graphicData>
                  </a:graphic>
                </wp:anchor>
              </w:drawing>
            </w:r>
          </w:p>
        </w:tc>
      </w:tr>
      <w:tr>
        <w:trPr/>
        <w:tc>
          <w:tcPr>
            <w:tcW w:w="13719" w:type="dxa"/>
            <w:tcBorders/>
            <w:shd w:fill="auto" w:val="clear"/>
          </w:tcPr>
          <w:p>
            <w:pPr>
              <w:pStyle w:val="Style67"/>
              <w:numPr>
                <w:ilvl w:val="5"/>
                <w:numId w:val="15"/>
              </w:numPr>
              <w:ind w:left="0" w:hanging="0"/>
              <w:rPr>
                <w:sz w:val="20"/>
                <w:szCs w:val="20"/>
              </w:rPr>
            </w:pPr>
            <w:r>
              <w:rPr>
                <w:sz w:val="20"/>
                <w:szCs w:val="20"/>
              </w:rPr>
              <w:t>Схема котельной «№12 Центральная», п. Колотовка, ул. Советская, 5 с отображением социального назначения потребителей.</w:t>
            </w:r>
          </w:p>
        </w:tc>
      </w:tr>
    </w:tbl>
    <w:p>
      <w:pPr>
        <w:sectPr>
          <w:headerReference w:type="default" r:id="rId81"/>
          <w:footerReference w:type="default" r:id="rId82"/>
          <w:type w:val="nextPage"/>
          <w:pgSz w:orient="landscape" w:w="16838" w:h="11906"/>
          <w:pgMar w:left="1701" w:right="1418" w:header="567" w:top="851" w:footer="255" w:bottom="1134" w:gutter="0"/>
          <w:pgNumType w:fmt="decimal"/>
          <w:formProt w:val="false"/>
          <w:textDirection w:val="lrTb"/>
          <w:docGrid w:type="default" w:linePitch="360" w:charSpace="4294961151"/>
        </w:sectPr>
        <w:pStyle w:val="Normal"/>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Normal"/>
        <w:jc w:val="right"/>
        <w:rPr>
          <w:sz w:val="16"/>
          <w:szCs w:val="16"/>
        </w:rPr>
      </w:pPr>
      <w:r>
        <w:rPr>
          <w:sz w:val="16"/>
          <w:szCs w:val="16"/>
        </w:rPr>
        <w:t>Общая информация по трубопроводам тепловой сети котельной «№12 Центральная»,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726"/>
        <w:gridCol w:w="1173"/>
        <w:gridCol w:w="1052"/>
        <w:gridCol w:w="1052"/>
        <w:gridCol w:w="718"/>
        <w:gridCol w:w="718"/>
        <w:gridCol w:w="733"/>
        <w:gridCol w:w="732"/>
        <w:gridCol w:w="751"/>
        <w:gridCol w:w="1267"/>
      </w:tblGrid>
      <w:tr>
        <w:trPr>
          <w:tblHeader w:val="true"/>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Начальный узел</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Конечный узел</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Диаметр внутренний под. , мм</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Диаметр внутренний обр. , мм</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Длина под., м</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Длина обр., м</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Шерох. под., мм</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Шерох. обр., мм</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Состояние</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Режим работы</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Центральная,Колотовк</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11,6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46,5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46,5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24,5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30,4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30,4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13,71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13,71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189,1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189,1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229,5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95,3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95,3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31,5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57,4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57,4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180,8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180,8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24,7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24,7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47,4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47,4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52,2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52,2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тк4-7</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33,5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33,5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28,3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28,3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40,5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40,5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Шко,Гараж</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67,5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67,5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75,4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75,4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47,2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47,2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48,2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Ком,2,а</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35,8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23,5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23,5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Сов,1,КДЦ</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34,8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34,8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36,7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36,7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22,04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22,04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89,5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109,1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109,1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146,6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146,6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34,2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12,8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67,6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67,6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78,85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78,85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2,5</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16,2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Лес,9</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тк4-14</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94,2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тк3-7</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5,1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134,6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134,6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68,2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тк2-6</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190,65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190,65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тк2-6</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16,6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16,6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207,83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207,83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10,86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10,86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тк2-8</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тк2-8</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Гео,5</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тк3-1</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286,23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286,23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25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тк3-1</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Пер,9, Водозаб</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22,56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22,56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1</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откр.</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отоп. период</w:t>
            </w:r>
          </w:p>
        </w:tc>
      </w:tr>
      <w:tr>
        <w:trPr>
          <w:trHeight w:val="315" w:hRule="atLeast"/>
        </w:trPr>
        <w:tc>
          <w:tcPr>
            <w:tcW w:w="17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ИТОГО:</w:t>
            </w:r>
          </w:p>
        </w:tc>
        <w:tc>
          <w:tcPr>
            <w:tcW w:w="11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3589,14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3589,14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7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c>
          <w:tcPr>
            <w:tcW w:w="1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 </w:t>
            </w:r>
          </w:p>
        </w:tc>
      </w:tr>
    </w:tbl>
    <w:p>
      <w:pPr>
        <w:pStyle w:val="Normal"/>
        <w:jc w:val="right"/>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 xml:space="preserve"> </w:t>
      </w:r>
      <w:r>
        <w:rPr>
          <w:sz w:val="20"/>
          <w:szCs w:val="20"/>
        </w:rPr>
        <w:t>Рекомендуемые диаметры тепловой сети котельной «№12 Центральная»,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650"/>
        <w:gridCol w:w="1225"/>
        <w:gridCol w:w="1431"/>
        <w:gridCol w:w="813"/>
        <w:gridCol w:w="2655"/>
        <w:gridCol w:w="2148"/>
      </w:tblGrid>
      <w:tr>
        <w:trPr>
          <w:tblHeader w:val="true"/>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Начальный узел</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Конечный узел</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Тип трубопровода</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Длина, м</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Текущий диаметр (внутренний ), мм</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b/>
                <w:b/>
                <w:bCs/>
                <w:color w:val="000000"/>
                <w:sz w:val="16"/>
                <w:szCs w:val="16"/>
              </w:rPr>
            </w:pPr>
            <w:r>
              <w:rPr>
                <w:b/>
                <w:bCs/>
                <w:color w:val="000000"/>
                <w:sz w:val="16"/>
                <w:szCs w:val="16"/>
              </w:rPr>
              <w:t>Рекомендуемый диаметр, мм</w:t>
            </w:r>
          </w:p>
        </w:tc>
      </w:tr>
      <w:tr>
        <w:trPr>
          <w:trHeight w:val="255"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Центральная,Колотовк</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11,6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255"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Центральная,Колотовк</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11,6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70"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24,5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30,4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69</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Пер,5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12,4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Пер,5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12,4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229,5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229,5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95,3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95,3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31,5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тк6-3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31,5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180,8</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180,8</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7,8</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24,7</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24,5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у-1-2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30,4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24,7</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47,4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47,4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тк4-7</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52,2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тк4-7</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52,2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тк4-7</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тк4-8</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33,5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тк4-7</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тк4-8</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33,5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тк4-8</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28,3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39</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тк4-8</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28,3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39</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Шко,9</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Шко,9</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40,5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тк4-9</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40,5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9,8</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тк4-10</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Шко,11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9,8</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Ком,2,а</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Ком,2,а</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23,5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23,5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36,7</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22,04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22,04</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150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Сов,10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89,5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109,1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50</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109,1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82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51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146,6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28</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тк2-2</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146,6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28</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34,2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26</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тк2-3</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34,2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26</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26</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тк2-5</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Сов,8</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78,85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72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21</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94,2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тк4-12</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тк4-14</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94,2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Ком,21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Ком,21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Лес,1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68,2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26</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тк4-11</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Лес,1</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68,2</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26</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190,65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тк2-6</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190,65</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Сов,30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тк2-6</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Сов,30</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10,01</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16,6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39</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Наб,13</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Наб,15</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16,6</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32</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39</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тк2-7</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подающий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207,83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r>
        <w:trPr>
          <w:trHeight w:val="68" w:hRule="atLeast"/>
        </w:trPr>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тк2-4</w:t>
            </w:r>
          </w:p>
        </w:tc>
        <w:tc>
          <w:tcPr>
            <w:tcW w:w="1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тк2-7</w:t>
            </w:r>
          </w:p>
        </w:tc>
        <w:tc>
          <w:tcPr>
            <w:tcW w:w="14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rPr>
                <w:sz w:val="16"/>
                <w:szCs w:val="16"/>
              </w:rPr>
            </w:pPr>
            <w:r>
              <w:rPr>
                <w:sz w:val="16"/>
                <w:szCs w:val="16"/>
              </w:rPr>
              <w:t>обратный</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207,83</w:t>
            </w:r>
          </w:p>
        </w:tc>
        <w:tc>
          <w:tcPr>
            <w:tcW w:w="2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100</w:t>
            </w:r>
          </w:p>
        </w:tc>
        <w:tc>
          <w:tcPr>
            <w:tcW w:w="2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vAlign w:val="bottom"/>
          </w:tcPr>
          <w:p>
            <w:pPr>
              <w:pStyle w:val="Normal"/>
              <w:jc w:val="right"/>
              <w:rPr>
                <w:sz w:val="16"/>
                <w:szCs w:val="16"/>
              </w:rPr>
            </w:pPr>
            <w:r>
              <w:rPr>
                <w:sz w:val="16"/>
                <w:szCs w:val="16"/>
              </w:rPr>
              <w:t>14</w:t>
            </w:r>
          </w:p>
        </w:tc>
      </w:tr>
    </w:tbl>
    <w:p>
      <w:pPr>
        <w:pStyle w:val="Normal"/>
        <w:spacing w:before="0" w:after="0"/>
        <w:contextualSpacing/>
        <w:rPr>
          <w:sz w:val="20"/>
          <w:szCs w:val="20"/>
        </w:rPr>
      </w:pPr>
      <w:r>
        <w:rPr>
          <w:sz w:val="20"/>
          <w:szCs w:val="20"/>
        </w:rPr>
      </w:r>
    </w:p>
    <w:p>
      <w:pPr>
        <w:pStyle w:val="Normal"/>
        <w:spacing w:lineRule="auto" w:line="259" w:before="0" w:after="160"/>
        <w:rPr>
          <w:sz w:val="20"/>
          <w:szCs w:val="20"/>
        </w:rPr>
      </w:pPr>
      <w:r>
        <w:rPr>
          <w:sz w:val="20"/>
          <w:szCs w:val="20"/>
        </w:rPr>
      </w:r>
      <w:r>
        <w:br w:type="page"/>
      </w:r>
    </w:p>
    <w:p>
      <w:pPr>
        <w:pStyle w:val="Style61"/>
        <w:numPr>
          <w:ilvl w:val="3"/>
          <w:numId w:val="15"/>
        </w:numPr>
        <w:ind w:left="0" w:hanging="0"/>
        <w:jc w:val="right"/>
        <w:rPr>
          <w:sz w:val="20"/>
          <w:szCs w:val="20"/>
        </w:rPr>
      </w:pPr>
      <w:r>
        <w:rPr>
          <w:sz w:val="20"/>
          <w:szCs w:val="20"/>
        </w:rPr>
      </w:r>
    </w:p>
    <w:p>
      <w:pPr>
        <w:pStyle w:val="Normal"/>
        <w:jc w:val="right"/>
        <w:rPr>
          <w:sz w:val="20"/>
          <w:szCs w:val="20"/>
        </w:rPr>
      </w:pPr>
      <w:r>
        <w:rPr>
          <w:sz w:val="20"/>
          <w:szCs w:val="20"/>
        </w:rPr>
        <w:t>Расчет теплопотерь по трубопроводу котельной «№12 Центральная»,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240"/>
        <w:gridCol w:w="861"/>
        <w:gridCol w:w="543"/>
        <w:gridCol w:w="495"/>
        <w:gridCol w:w="495"/>
        <w:gridCol w:w="677"/>
        <w:gridCol w:w="677"/>
        <w:gridCol w:w="575"/>
        <w:gridCol w:w="576"/>
        <w:gridCol w:w="692"/>
        <w:gridCol w:w="693"/>
        <w:gridCol w:w="674"/>
        <w:gridCol w:w="862"/>
        <w:gridCol w:w="862"/>
      </w:tblGrid>
      <w:tr>
        <w:trPr>
          <w:tblHeader w:val="true"/>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Узел Начальный</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Узел Конечный</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Длина, м</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 мм, Под.</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Диам, мм, Обр.</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в конечном узле, м, Под.</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в конечном узле, м, Обр.</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Потери напора, м, Под.</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Потери напора, м, Обр.</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Удельные потери, мм/м Под.</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Удельные потери, мм/м Обр.</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Располаг. напор в конеч. узле, м</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Фактический расход, т/ч Под.</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Фактический расход, т/ч Обр.</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Центральная,Колотовк</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11,6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6,84</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6,84</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46,5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24,5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у-1-2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30,4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4,17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13,7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3,95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12,4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189,1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3,77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3,77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229,5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95,3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31,5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57,4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тк6-3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0,09</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180,8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12,3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0,14</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0,14</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24,7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2,31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2,31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47,4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2,16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2,16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0,8</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0,9</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0,19</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-3,02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3,02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тк4-6</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52,2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тк4-7</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33,5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280,6</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0,09</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7,3</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19,34</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тк4-8</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1,37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1,37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280,5</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261,4</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0,18</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17,8</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19,12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0,93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0,93</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19,49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тк4-9</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40,5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9,8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тк4-10</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Шко,Гараж</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67,5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75,4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3,55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3,55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47,2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19,61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48,2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-3,16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3,16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Ком,2,а</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9,5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0,01</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0,7</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0,8</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0,19</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35,8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261,1</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3,45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3,45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23,5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Сов,1,КДЦ</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34,8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36,7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0,63</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Сов,10</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89,5</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109,1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82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1,73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1,73</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146,6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0,48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34,2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12,8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0,3</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23</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0,27</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0,27</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67,6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25,2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тк2-5</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78,8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72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16,2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Лес,9</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тк4-12</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тк4-14</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94,2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280,7</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261,2</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19,51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тк3-7</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52,4</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0,06</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5,1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0,04</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тк4-13</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134,6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150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тк4-11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68,2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280,4</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261,4</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0,26</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0,26</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3,8</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3,8</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18,98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тк2-6</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190,7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тк2-6</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0,08</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16,6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261,6</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0,65</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0,65</w:t>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39,1</w:t>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39,1</w:t>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18,61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1,61</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1,61</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тк2-4</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207,8</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0,09</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10,9</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0,03</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0,03</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тк2-7</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тк2-8</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32,7</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тк2-8</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Гео,5</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19,99</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0,05</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тк3-8</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тк3-1</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286,2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100</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тк3-1</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Пер,9,Водозаб</w:t>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22,6</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32</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280,9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260,9</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19,98</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16"/>
                <w:szCs w:val="16"/>
              </w:rPr>
            </w:pPr>
            <w:r>
              <w:rPr>
                <w:sz w:val="16"/>
                <w:szCs w:val="16"/>
              </w:rPr>
              <w:t>0,02</w:t>
            </w:r>
          </w:p>
        </w:tc>
      </w:tr>
      <w:tr>
        <w:trPr>
          <w:trHeight w:val="255" w:hRule="atLeast"/>
        </w:trPr>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t>Центральная,Колотовк</w:t>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16"/>
                <w:szCs w:val="16"/>
              </w:rPr>
            </w:pPr>
            <w:r>
              <w:rPr>
                <w:color w:val="000000"/>
                <w:sz w:val="16"/>
                <w:szCs w:val="16"/>
              </w:rPr>
            </w:r>
          </w:p>
        </w:tc>
        <w:tc>
          <w:tcPr>
            <w:tcW w:w="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color w:val="000000"/>
                <w:sz w:val="16"/>
                <w:szCs w:val="16"/>
              </w:rPr>
            </w:pPr>
            <w:r>
              <w:rPr>
                <w:color w:val="000000"/>
                <w:sz w:val="16"/>
                <w:szCs w:val="16"/>
              </w:rPr>
              <w:t>3589,1</w:t>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color w:val="000000"/>
                <w:sz w:val="16"/>
                <w:szCs w:val="16"/>
              </w:rPr>
            </w:pPr>
            <w:r>
              <w:rPr>
                <w:color w:val="000000"/>
                <w:sz w:val="16"/>
                <w:szCs w:val="16"/>
              </w:rPr>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6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center"/>
              <w:rPr>
                <w:sz w:val="20"/>
                <w:szCs w:val="20"/>
              </w:rPr>
            </w:pPr>
            <w:r>
              <w:rPr>
                <w:sz w:val="20"/>
                <w:szCs w:val="20"/>
              </w:rPr>
            </w:r>
          </w:p>
        </w:tc>
      </w:tr>
    </w:tbl>
    <w:p>
      <w:pPr>
        <w:pStyle w:val="Normal"/>
        <w:spacing w:before="0" w:after="0"/>
        <w:contextualSpacing/>
        <w:jc w:val="both"/>
        <w:rPr>
          <w:sz w:val="20"/>
          <w:szCs w:val="20"/>
        </w:rPr>
      </w:pPr>
      <w:r>
        <w:rPr>
          <w:sz w:val="20"/>
          <w:szCs w:val="20"/>
        </w:rPr>
      </w:r>
    </w:p>
    <w:p>
      <w:pPr>
        <w:sectPr>
          <w:headerReference w:type="default" r:id="rId83"/>
          <w:footerReference w:type="default" r:id="rId84"/>
          <w:type w:val="nextPage"/>
          <w:pgSz w:w="11906" w:h="16838"/>
          <w:pgMar w:left="1134" w:right="849" w:header="567" w:top="1701" w:footer="254" w:bottom="1418" w:gutter="0"/>
          <w:pgNumType w:fmt="decimal"/>
          <w:formProt w:val="false"/>
          <w:textDirection w:val="lrTb"/>
          <w:docGrid w:type="default" w:linePitch="360" w:charSpace="4294961151"/>
        </w:sectPr>
        <w:pStyle w:val="Normal"/>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Расчет теплопотерь в сетях котельной «№12 Центральная», п. Колотовка, ул. Советская, 5 за год</w:t>
      </w:r>
    </w:p>
    <w:tbl>
      <w:tblPr>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3370"/>
        <w:gridCol w:w="766"/>
        <w:gridCol w:w="849"/>
        <w:gridCol w:w="646"/>
        <w:gridCol w:w="748"/>
        <w:gridCol w:w="646"/>
        <w:gridCol w:w="724"/>
        <w:gridCol w:w="646"/>
        <w:gridCol w:w="725"/>
        <w:gridCol w:w="900"/>
        <w:gridCol w:w="845"/>
        <w:gridCol w:w="763"/>
        <w:gridCol w:w="824"/>
        <w:gridCol w:w="1266"/>
      </w:tblGrid>
      <w:tr>
        <w:trPr>
          <w:trHeight w:val="248"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Январь</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Февраль</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Март</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Апрель</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Май</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Июнь</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Июль</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Август</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Сентябрь</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Октябрь</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Ноябрь</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Декабрь</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Среднегодовое</w:t>
            </w:r>
          </w:p>
        </w:tc>
      </w:tr>
      <w:tr>
        <w:trPr>
          <w:trHeight w:val="300"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20"/>
                <w:szCs w:val="20"/>
              </w:rPr>
            </w:pPr>
            <w:r>
              <w:rPr>
                <w:b/>
                <w:bCs/>
                <w:color w:val="000000"/>
                <w:sz w:val="20"/>
                <w:szCs w:val="20"/>
              </w:rPr>
              <w:t>«№12 Центральная», Колотовка</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45,127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39,67</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38,001</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35,62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2,015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32,959</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35,246</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43,866</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274,519</w:t>
            </w:r>
          </w:p>
        </w:tc>
      </w:tr>
      <w:tr>
        <w:trPr>
          <w:trHeight w:val="70"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sz w:val="20"/>
                <w:szCs w:val="20"/>
              </w:rPr>
            </w:pPr>
            <w:r>
              <w:rPr>
                <w:color w:val="000000"/>
                <w:sz w:val="20"/>
                <w:szCs w:val="20"/>
              </w:rPr>
              <w:t>Отопление</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45,127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39,67</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38,001</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35,62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2,015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2,015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32,959</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35,246</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43,866</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16"/>
                <w:szCs w:val="16"/>
              </w:rPr>
            </w:pPr>
            <w:r>
              <w:rPr>
                <w:color w:val="000000"/>
                <w:sz w:val="16"/>
                <w:szCs w:val="16"/>
              </w:rPr>
              <w:t>274,519</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Режим работы, ч</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672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720</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720</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720</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720</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744</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730</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Средняя температура грунта, °С</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-0,6</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-0,2</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6,8</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5,4</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2,9</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2,15</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Средняя температура воздуха, °С</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-19,4</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-10,2</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-1,3</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7,1</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14,9</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18,2</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18,2</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-1,1</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-12,3</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-21,3</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-21,11</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ПСВ на заполнение, м3</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43,398</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43,398</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86,797</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ПСВ на испытание, м3</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14,466</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14,466</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28,932</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ПСВ с норм. утечкой, м3</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677,555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8832,417</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ПСВ на САРЗ, м3</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ИТОГО потери сетевой воды, м3</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677,555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783,816</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808,015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725,952</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750,15</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8948,145</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Потери тепла на заполнение,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1,511</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1,511</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3,023</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Потери тепла на испытание,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0,504</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0,504</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1,008</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Потери тепла с норм. утечкой,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7,038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6,11</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5,723</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5,129</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5,582</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5,68</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6,943</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42,205</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Потери тепла при работе САРЗ,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Потери тепла на участках,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38,089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33,56</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32,278</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30,491</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27,377</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29,565</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36,923</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228,284</w:t>
            </w:r>
          </w:p>
        </w:tc>
      </w:tr>
      <w:tr>
        <w:trPr>
          <w:trHeight w:val="255"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20"/>
                <w:szCs w:val="20"/>
              </w:rPr>
            </w:pPr>
            <w:r>
              <w:rPr>
                <w:sz w:val="20"/>
                <w:szCs w:val="20"/>
              </w:rPr>
              <w:t>ИТОГО тепловые потери, ГКал</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45,127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39,67</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38,001</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35,62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2,015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32,959</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35,246</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43,866</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16"/>
                <w:szCs w:val="16"/>
              </w:rPr>
            </w:pPr>
            <w:r>
              <w:rPr>
                <w:sz w:val="16"/>
                <w:szCs w:val="16"/>
              </w:rPr>
              <w:t>274,519</w:t>
            </w:r>
          </w:p>
        </w:tc>
      </w:tr>
      <w:tr>
        <w:trPr>
          <w:trHeight w:val="300" w:hRule="atLeast"/>
        </w:trPr>
        <w:tc>
          <w:tcPr>
            <w:tcW w:w="33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20"/>
                <w:szCs w:val="20"/>
              </w:rPr>
            </w:pPr>
            <w:r>
              <w:rPr>
                <w:b/>
                <w:bCs/>
                <w:color w:val="000000"/>
                <w:sz w:val="20"/>
                <w:szCs w:val="20"/>
              </w:rPr>
              <w:t>Суммарный итог</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45,127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39,67</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38,001</w:t>
            </w:r>
          </w:p>
        </w:tc>
        <w:tc>
          <w:tcPr>
            <w:tcW w:w="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35,62</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2,015</w:t>
            </w:r>
          </w:p>
        </w:tc>
        <w:tc>
          <w:tcPr>
            <w:tcW w:w="6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7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2,015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32,959</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35,246</w:t>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43,866</w:t>
            </w:r>
          </w:p>
        </w:tc>
        <w:tc>
          <w:tcPr>
            <w:tcW w:w="12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16"/>
                <w:szCs w:val="16"/>
              </w:rPr>
            </w:pPr>
            <w:r>
              <w:rPr>
                <w:b/>
                <w:bCs/>
                <w:color w:val="000000"/>
                <w:sz w:val="16"/>
                <w:szCs w:val="16"/>
              </w:rPr>
              <w:t>274,519</w:t>
            </w:r>
          </w:p>
        </w:tc>
      </w:tr>
    </w:tbl>
    <w:p>
      <w:pPr>
        <w:sectPr>
          <w:headerReference w:type="default" r:id="rId85"/>
          <w:footerReference w:type="default" r:id="rId86"/>
          <w:type w:val="nextPage"/>
          <w:pgSz w:orient="landscape" w:w="16838" w:h="11906"/>
          <w:pgMar w:left="1701" w:right="1418" w:header="567" w:top="851" w:footer="255" w:bottom="1134" w:gutter="0"/>
          <w:pgNumType w:fmt="decimal"/>
          <w:formProt w:val="false"/>
          <w:textDirection w:val="lrTb"/>
          <w:docGrid w:type="default" w:linePitch="360" w:charSpace="4294961151"/>
        </w:sectPr>
      </w:pPr>
    </w:p>
    <w:p>
      <w:pPr>
        <w:pStyle w:val="Normal"/>
        <w:rPr>
          <w:sz w:val="20"/>
          <w:szCs w:val="20"/>
        </w:rPr>
      </w:pPr>
      <w:r>
        <w:rPr>
          <w:sz w:val="20"/>
          <w:szCs w:val="20"/>
        </w:rPr>
      </w:r>
    </w:p>
    <w:p>
      <w:pPr>
        <w:pStyle w:val="Style61"/>
        <w:numPr>
          <w:ilvl w:val="3"/>
          <w:numId w:val="15"/>
        </w:numPr>
        <w:ind w:left="0" w:hanging="0"/>
        <w:jc w:val="right"/>
        <w:rPr>
          <w:sz w:val="20"/>
          <w:szCs w:val="20"/>
        </w:rPr>
      </w:pPr>
      <w:r>
        <w:rPr>
          <w:sz w:val="20"/>
          <w:szCs w:val="20"/>
        </w:rPr>
      </w:r>
    </w:p>
    <w:p>
      <w:pPr>
        <w:pStyle w:val="Style61"/>
        <w:numPr>
          <w:ilvl w:val="0"/>
          <w:numId w:val="0"/>
        </w:numPr>
        <w:jc w:val="right"/>
        <w:rPr>
          <w:sz w:val="20"/>
          <w:szCs w:val="20"/>
        </w:rPr>
      </w:pPr>
      <w:r>
        <w:rPr>
          <w:sz w:val="20"/>
          <w:szCs w:val="20"/>
        </w:rPr>
        <w:t xml:space="preserve"> </w:t>
      </w:r>
      <w:r>
        <w:rPr>
          <w:sz w:val="20"/>
          <w:szCs w:val="20"/>
        </w:rPr>
        <w:t>Температура по потребителям котельной «№12 Центральная», п. Колотовка, ул. Советская, 5</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136"/>
        <w:gridCol w:w="953"/>
        <w:gridCol w:w="812"/>
        <w:gridCol w:w="813"/>
        <w:gridCol w:w="813"/>
        <w:gridCol w:w="797"/>
        <w:gridCol w:w="704"/>
        <w:gridCol w:w="703"/>
        <w:gridCol w:w="575"/>
        <w:gridCol w:w="575"/>
        <w:gridCol w:w="576"/>
        <w:gridCol w:w="575"/>
        <w:gridCol w:w="615"/>
        <w:gridCol w:w="701"/>
        <w:gridCol w:w="821"/>
        <w:gridCol w:w="664"/>
        <w:gridCol w:w="664"/>
        <w:gridCol w:w="665"/>
        <w:gridCol w:w="795"/>
      </w:tblGrid>
      <w:tr>
        <w:trPr>
          <w:tblHeader w:val="true"/>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Наименование потребителя</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Назначение</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Расчет</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План</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Расход теплонос. т/ч Факт</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Коэф. гидрав. разрегул.</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возд. в помещ., °С План</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возд. в помещ., °С Факт</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вх., °С План</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вх., °С Факт</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вых., °С План</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Темп. сетев. воды на вых., °С Факт</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на входе, м</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Напор на выходе, м</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Располаг. перепад на вводе, м</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Расчет</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План</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Тепл. нагр. ГКал/ч Факт</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b/>
                <w:b/>
                <w:bCs/>
                <w:color w:val="000000"/>
                <w:sz w:val="16"/>
                <w:szCs w:val="16"/>
              </w:rPr>
            </w:pPr>
            <w:r>
              <w:rPr>
                <w:b/>
                <w:bCs/>
                <w:color w:val="000000"/>
                <w:sz w:val="16"/>
                <w:szCs w:val="16"/>
              </w:rPr>
              <w:t>Коэф. тепл. разрегул.</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Гео,8</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0,0002</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0,0002</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0,0002</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261,13</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280,71</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Ком,2,а</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261,13</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19,56</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Ком,3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280,67</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261,15</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19,52</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17,6</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280,4</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261,42</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0,0035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0,0035</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0,0035</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Лес,9</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260,95</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Наб,14</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0,46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1,61</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0,88</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17,6</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62,9</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280,17</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261,64</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18,53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0,0114</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0,0114</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0,0114</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Наб,17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280,75</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261,06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0,0006</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Нов,7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280,75</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261,07</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19,68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0,0009</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0,18</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280,87</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260,94</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Пер,8</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280,88</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260,92</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0,0008</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Пер,9,Водозаб</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0,0001</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0,0001</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0,0004</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Сов,14</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0,07</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0,28</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0,0017</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0,0017</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Сов,19</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Сов,21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0,03</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0,11</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19,98</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0,0007</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Сов,30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0,09</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0,08</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280,89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260,91</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0,0005</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0,0005</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Сов,8</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0,91</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63,2</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280,9</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260,9</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19,99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0,17</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0,01</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0,0003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0,22</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261,17</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19,49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0,0015</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0,0015</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Шко,14</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0,17</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0,0012</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0,05</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0,22</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0,19</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280,66</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261,16</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0,0013</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0,17</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0,6</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17,7</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63,1</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280,58</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261,25</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19,33</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0,0041</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0,0041</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0,0041</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r>
        <w:trPr>
          <w:trHeight w:val="255" w:hRule="atLeast"/>
        </w:trPr>
        <w:tc>
          <w:tcPr>
            <w:tcW w:w="1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Шко,9</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sz w:val="16"/>
                <w:szCs w:val="16"/>
              </w:rPr>
            </w:pPr>
            <w:r>
              <w:rPr>
                <w:sz w:val="16"/>
                <w:szCs w:val="16"/>
              </w:rPr>
              <w:t>Жил. дом</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0,26</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1,04</w:t>
            </w:r>
          </w:p>
        </w:tc>
        <w:tc>
          <w:tcPr>
            <w:tcW w:w="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0,93</w:t>
            </w:r>
          </w:p>
        </w:tc>
        <w:tc>
          <w:tcPr>
            <w:tcW w:w="7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0,89</w:t>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18</w:t>
            </w:r>
          </w:p>
        </w:tc>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17,6</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70</w:t>
            </w:r>
          </w:p>
        </w:tc>
        <w:tc>
          <w:tcPr>
            <w:tcW w:w="5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63,8</w:t>
            </w:r>
          </w:p>
        </w:tc>
        <w:tc>
          <w:tcPr>
            <w:tcW w:w="5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63</w:t>
            </w:r>
          </w:p>
        </w:tc>
        <w:tc>
          <w:tcPr>
            <w:tcW w:w="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280,47</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261,38</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19,09</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0,0065</w:t>
            </w:r>
          </w:p>
        </w:tc>
        <w:tc>
          <w:tcPr>
            <w:tcW w:w="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0,0065</w:t>
            </w:r>
          </w:p>
        </w:tc>
        <w:tc>
          <w:tcPr>
            <w:tcW w:w="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0,0065</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sz w:val="16"/>
                <w:szCs w:val="16"/>
              </w:rPr>
            </w:pPr>
            <w:r>
              <w:rPr>
                <w:sz w:val="16"/>
                <w:szCs w:val="16"/>
              </w:rPr>
              <w:t>0,99</w:t>
            </w:r>
          </w:p>
        </w:tc>
      </w:tr>
    </w:tbl>
    <w:p>
      <w:pPr>
        <w:sectPr>
          <w:headerReference w:type="default" r:id="rId87"/>
          <w:footerReference w:type="default" r:id="rId88"/>
          <w:type w:val="nextPage"/>
          <w:pgSz w:orient="landscape" w:w="16838" w:h="11906"/>
          <w:pgMar w:left="1440" w:right="1440" w:header="709" w:top="1077" w:footer="709" w:bottom="766" w:gutter="0"/>
          <w:pgNumType w:fmt="decimal"/>
          <w:formProt w:val="false"/>
          <w:titlePg/>
          <w:textDirection w:val="lrTb"/>
          <w:docGrid w:type="default" w:linePitch="360" w:charSpace="4294961151"/>
        </w:sectPr>
        <w:pStyle w:val="Normal"/>
        <w:spacing w:before="0" w:after="0"/>
        <w:contextualSpacing/>
        <w:jc w:val="both"/>
        <w:rPr>
          <w:sz w:val="20"/>
          <w:szCs w:val="20"/>
        </w:rPr>
      </w:pPr>
      <w:r>
        <w:rPr>
          <w:sz w:val="20"/>
          <w:szCs w:val="20"/>
        </w:rPr>
      </w:r>
    </w:p>
    <w:p>
      <w:pPr>
        <w:pStyle w:val="135"/>
        <w:numPr>
          <w:ilvl w:val="0"/>
          <w:numId w:val="4"/>
        </w:numPr>
        <w:rPr/>
      </w:pPr>
      <w:bookmarkStart w:id="149" w:name="_Toc383769107"/>
      <w:bookmarkStart w:id="150" w:name="_Toc382846025"/>
      <w:bookmarkEnd w:id="149"/>
      <w:bookmarkEnd w:id="150"/>
      <w:r>
        <w:rPr/>
        <w:t>ПЕРСПЕКТИВНЫЕ БАЛАНСЫ ТЕПЛОВОЙ МОЩНОСТИ ИСТОЧНИКОВ ТЕПЛОВОЙ ЭНЕРГИИ И ТЕПЛОВОЙ НАГРУЗКИ.</w:t>
      </w:r>
    </w:p>
    <w:p>
      <w:pPr>
        <w:pStyle w:val="Normal"/>
        <w:ind w:firstLine="567"/>
        <w:rPr/>
      </w:pPr>
      <w:bookmarkStart w:id="151" w:name="_Toc373743763"/>
      <w:bookmarkStart w:id="152" w:name="_Toc373741443"/>
      <w:bookmarkStart w:id="153" w:name="_Toc373570502"/>
      <w:bookmarkStart w:id="154" w:name="_Toc373743763"/>
      <w:bookmarkStart w:id="155" w:name="_Toc373741443"/>
      <w:bookmarkStart w:id="156" w:name="_Toc373570502"/>
      <w:bookmarkEnd w:id="154"/>
      <w:bookmarkEnd w:id="155"/>
      <w:bookmarkEnd w:id="156"/>
      <w:r>
        <w:rPr/>
      </w:r>
    </w:p>
    <w:p>
      <w:pPr>
        <w:pStyle w:val="Normal"/>
        <w:ind w:firstLine="567"/>
        <w:rPr/>
      </w:pPr>
      <w:bookmarkStart w:id="157" w:name="_Toc373743763"/>
      <w:bookmarkStart w:id="158" w:name="_Toc373741443"/>
      <w:bookmarkStart w:id="159" w:name="_Toc373570502"/>
      <w:bookmarkStart w:id="160" w:name="_Toc373848453"/>
      <w:bookmarkStart w:id="161" w:name="_Toc373848373"/>
      <w:bookmarkEnd w:id="157"/>
      <w:bookmarkEnd w:id="158"/>
      <w:bookmarkEnd w:id="159"/>
      <w:r>
        <w:rPr/>
        <w:t>Исходная информация для расчета перспективного баланса тепловой мощности была взята по материалам генерального плана Витимского МО до 2028 г.</w:t>
      </w:r>
    </w:p>
    <w:p>
      <w:pPr>
        <w:pStyle w:val="Normal"/>
        <w:ind w:firstLine="567"/>
        <w:rPr/>
      </w:pPr>
      <w:bookmarkStart w:id="162" w:name="_Toc373848453"/>
      <w:bookmarkStart w:id="163" w:name="_Toc373848373"/>
      <w:bookmarkEnd w:id="162"/>
      <w:bookmarkEnd w:id="163"/>
      <w:r>
        <w:rPr/>
        <w:t>Перспективные балансы тепловой мощности источников тепловой энергии Витимского МО представлены в таблице 1.4.1</w:t>
      </w:r>
    </w:p>
    <w:p>
      <w:pPr>
        <w:pStyle w:val="Style61"/>
        <w:numPr>
          <w:ilvl w:val="3"/>
          <w:numId w:val="16"/>
        </w:numPr>
        <w:ind w:hanging="0"/>
        <w:jc w:val="right"/>
        <w:rPr>
          <w:rFonts w:eastAsia="Times New Roman"/>
        </w:rPr>
      </w:pPr>
      <w:r>
        <w:rPr>
          <w:rFonts w:eastAsia="Times New Roman"/>
        </w:rPr>
      </w:r>
    </w:p>
    <w:p>
      <w:pPr>
        <w:pStyle w:val="Normal"/>
        <w:ind w:firstLine="567"/>
        <w:jc w:val="right"/>
        <w:rPr>
          <w:sz w:val="20"/>
          <w:szCs w:val="20"/>
        </w:rPr>
      </w:pPr>
      <w:r>
        <w:rPr>
          <w:sz w:val="20"/>
          <w:szCs w:val="20"/>
        </w:rPr>
        <w:t>Перспективные балансы тепловой мощности источников тепловой энергии Витимского МО</w:t>
      </w:r>
    </w:p>
    <w:p>
      <w:pPr>
        <w:pStyle w:val="Normal"/>
        <w:spacing w:before="0" w:after="0"/>
        <w:contextualSpacing/>
        <w:jc w:val="both"/>
        <w:rPr/>
      </w:pPr>
      <w:r>
        <w:rPr/>
      </w:r>
      <w:r>
        <mc:AlternateContent>
          <mc:Choice Requires="wps">
            <w:drawing>
              <wp:anchor behindDoc="0" distT="0" distB="0" distL="114300" distR="114300" simplePos="0" locked="0" layoutInCell="1" allowOverlap="1" relativeHeight="122">
                <wp:simplePos x="0" y="0"/>
                <wp:positionH relativeFrom="margin">
                  <wp:align>center</wp:align>
                </wp:positionH>
                <wp:positionV relativeFrom="paragraph">
                  <wp:posOffset>38735</wp:posOffset>
                </wp:positionV>
                <wp:extent cx="6210935" cy="1489710"/>
                <wp:effectExtent l="0" t="0" r="0" b="0"/>
                <wp:wrapSquare wrapText="bothSides"/>
                <wp:docPr id="90" name="Врезка11"/>
                <a:graphic xmlns:a="http://schemas.openxmlformats.org/drawingml/2006/main">
                  <a:graphicData uri="http://schemas.microsoft.com/office/word/2010/wordprocessingShape">
                    <wps:wsp>
                      <wps:cNvSpPr txBox="1"/>
                      <wps:spPr>
                        <a:xfrm>
                          <a:off x="0" y="0"/>
                          <a:ext cx="6210935" cy="1489710"/>
                        </a:xfrm>
                        <a:prstGeom prst="rect"/>
                      </wps:spPr>
                      <wps:txbx>
                        <w:txbxContent>
                          <w:tbl>
                            <w:tblPr>
                              <w:tblpPr w:bottomFromText="0" w:horzAnchor="margin" w:leftFromText="180" w:rightFromText="180" w:tblpX="0" w:tblpXSpec="center" w:tblpY="61" w:topFromText="0" w:vertAnchor="text"/>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411"/>
                              <w:gridCol w:w="1758"/>
                              <w:gridCol w:w="1305"/>
                              <w:gridCol w:w="1524"/>
                              <w:gridCol w:w="1142"/>
                              <w:gridCol w:w="1047"/>
                              <w:gridCol w:w="1142"/>
                              <w:gridCol w:w="1450"/>
                            </w:tblGrid>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pPr>
                                  <w:r>
                                    <w:rPr>
                                      <w:b/>
                                      <w:color w:val="000000"/>
                                      <w:sz w:val="16"/>
                                    </w:rPr>
                                    <w:t>№</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Наименование источника</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Установленная мощность, Гкал/ч</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Располагаемая мощность Гкал/час</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Тепловая мощность, Гкал/ч</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pPr>
                                  <w:r>
                                    <w:rPr>
                                      <w:b/>
                                      <w:bCs/>
                                      <w:sz w:val="16"/>
                                    </w:rPr>
                                    <w:t>Средние тепловые потери в сетях Гкал/ч</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sz w:val="16"/>
                                    </w:rPr>
                                    <w:t>Резервная тепловая мощность, Гкал/ч</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sz w:val="16"/>
                                    </w:rPr>
                                    <w:t>Прирост тепловой нагрузки до 2028г, Гкал/ч</w:t>
                                  </w:r>
                                </w:p>
                              </w:tc>
                            </w:tr>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1</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color w:val="000000"/>
                                      <w:sz w:val="20"/>
                                      <w:szCs w:val="20"/>
                                    </w:rPr>
                                    <w:t>"Центральная", п. Витимский, ул. Набережная, 9</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2,45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1,9136</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0,315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0,169</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-0,58</w:t>
                                  </w:r>
                                </w:p>
                              </w:tc>
                            </w:tr>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2</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color w:val="000000"/>
                                      <w:sz w:val="20"/>
                                      <w:szCs w:val="20"/>
                                    </w:rPr>
                                    <w:t>"Центральная", с. Колотовка, ул. Советская, 5</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3,57</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2,7267</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0,7965</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0,1575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1,521</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-0,42</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89.05pt;height:117.3pt;mso-wrap-distance-left:9pt;mso-wrap-distance-right:9pt;mso-wrap-distance-top:0pt;mso-wrap-distance-bottom:0pt;margin-top:3.05pt;mso-position-vertical-relative:text;margin-left:0pt;mso-position-horizontal:center;mso-position-horizontal-relative:margin">
                <v:textbox inset="0in,0in,0in,0in">
                  <w:txbxContent>
                    <w:tbl>
                      <w:tblPr>
                        <w:tblpPr w:bottomFromText="0" w:horzAnchor="margin" w:leftFromText="180" w:rightFromText="180" w:tblpX="0" w:tblpXSpec="center" w:tblpY="61" w:topFromText="0" w:vertAnchor="text"/>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411"/>
                        <w:gridCol w:w="1758"/>
                        <w:gridCol w:w="1305"/>
                        <w:gridCol w:w="1524"/>
                        <w:gridCol w:w="1142"/>
                        <w:gridCol w:w="1047"/>
                        <w:gridCol w:w="1142"/>
                        <w:gridCol w:w="1450"/>
                      </w:tblGrid>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both"/>
                              <w:rPr/>
                            </w:pPr>
                            <w:r>
                              <w:rPr>
                                <w:b/>
                                <w:color w:val="000000"/>
                                <w:sz w:val="16"/>
                              </w:rPr>
                              <w:t>№</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Наименование источника</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Установленная мощность, Гкал/ч</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Располагаемая мощность Гкал/час</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color w:val="000000"/>
                                <w:sz w:val="16"/>
                              </w:rPr>
                              <w:t>Тепловая мощность, Гкал/ч</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pPr>
                            <w:r>
                              <w:rPr>
                                <w:b/>
                                <w:bCs/>
                                <w:sz w:val="16"/>
                              </w:rPr>
                              <w:t>Средние тепловые потери в сетях Гкал/ч</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sz w:val="16"/>
                              </w:rPr>
                              <w:t>Резервная тепловая мощность, Гкал/ч</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b/>
                                <w:bCs/>
                                <w:sz w:val="16"/>
                              </w:rPr>
                              <w:t>Прирост тепловой нагрузки до 2028г, Гкал/ч</w:t>
                            </w:r>
                          </w:p>
                        </w:tc>
                      </w:tr>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1</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color w:val="000000"/>
                                <w:sz w:val="20"/>
                                <w:szCs w:val="20"/>
                              </w:rPr>
                              <w:t>"Центральная", п. Витимский, ул. Набережная, 9</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2,45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1,9136</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0,315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0,169</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-0,58</w:t>
                            </w:r>
                          </w:p>
                        </w:tc>
                      </w:tr>
                      <w:tr>
                        <w:trPr>
                          <w:trHeight w:val="5" w:hRule="atLeast"/>
                        </w:trPr>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pPr>
                            <w:r>
                              <w:rPr>
                                <w:color w:val="000000"/>
                                <w:sz w:val="20"/>
                              </w:rPr>
                              <w:t>2</w:t>
                            </w:r>
                          </w:p>
                        </w:tc>
                        <w:tc>
                          <w:tcPr>
                            <w:tcW w:w="17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color w:val="000000"/>
                                <w:sz w:val="20"/>
                                <w:szCs w:val="20"/>
                              </w:rPr>
                              <w:t>"Центральная", с. Колотовка, ул. Советская, 5</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3,57</w:t>
                            </w:r>
                          </w:p>
                        </w:tc>
                        <w:tc>
                          <w:tcPr>
                            <w:tcW w:w="1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2,7267</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0,7965</w:t>
                            </w:r>
                          </w:p>
                        </w:tc>
                        <w:tc>
                          <w:tcPr>
                            <w:tcW w:w="10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0,1575</w:t>
                            </w:r>
                          </w:p>
                        </w:tc>
                        <w:tc>
                          <w:tcPr>
                            <w:tcW w:w="1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1,521</w:t>
                            </w:r>
                          </w:p>
                        </w:tc>
                        <w:tc>
                          <w:tcPr>
                            <w:tcW w:w="1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color w:val="000000"/>
                                <w:sz w:val="20"/>
                                <w:szCs w:val="20"/>
                              </w:rPr>
                              <w:t>-0,42</w:t>
                            </w:r>
                          </w:p>
                        </w:tc>
                      </w:tr>
                    </w:tbl>
                  </w:txbxContent>
                </v:textbox>
                <w10:wrap type="square"/>
              </v:rect>
            </w:pict>
          </mc:Fallback>
        </mc:AlternateContent>
      </w:r>
    </w:p>
    <w:p>
      <w:pPr>
        <w:pStyle w:val="Normal"/>
        <w:ind w:firstLine="567"/>
        <w:jc w:val="both"/>
        <w:rPr/>
      </w:pPr>
      <w:r>
        <w:rPr/>
        <w:t>Проектом генерального плана предполагается существенное уменьшение жилищного фонда на расчётный срок. Существующий жилищный фонд в р.п Витимский составляет 12,6 тыс. м. кв. общей площади, планируемый на расчётный срок-9,0 тыс. м. кв. общей площади. Посёлка Колотовка соответственно 5,6 тыс. м. кв. общей площади и 3,0 тыс. м. кв. общей площади. Кроме того, размещение нового жилищного строительства и объектов культурно бытового обслуживания проектом не предусматривается. В связи с уменьшением жилищного фонда снизится и потребление тепловой энергии. В р.п. Витимский присоединённая тепловая нагрузка к котельной №11 составит 1,33 Гкал/час, вместо 1,91 Гкал/час. В п. Колотовка присоединённая тепловая нагрузка к котельной №12 составит 0,37 Гкал/час, вместо 0,79 Гкал/час.</w:t>
      </w:r>
    </w:p>
    <w:p>
      <w:pPr>
        <w:pStyle w:val="Normal"/>
        <w:spacing w:before="0" w:after="0"/>
        <w:ind w:firstLine="567"/>
        <w:contextualSpacing/>
        <w:jc w:val="both"/>
        <w:rPr/>
      </w:pPr>
      <w:r>
        <w:rPr/>
      </w:r>
      <w:r>
        <w:br w:type="page"/>
      </w:r>
    </w:p>
    <w:p>
      <w:pPr>
        <w:pStyle w:val="135"/>
        <w:numPr>
          <w:ilvl w:val="0"/>
          <w:numId w:val="4"/>
        </w:numPr>
        <w:rPr/>
      </w:pPr>
      <w:bookmarkStart w:id="164" w:name="_Toc383769108"/>
      <w:bookmarkStart w:id="165" w:name="_Toc382846026"/>
      <w:bookmarkStart w:id="166" w:name="_Toc373848456"/>
      <w:bookmarkEnd w:id="164"/>
      <w:bookmarkEnd w:id="165"/>
      <w:bookmarkEnd w:id="166"/>
      <w:r>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pPr>
        <w:pStyle w:val="Normal"/>
        <w:ind w:firstLine="567"/>
        <w:jc w:val="both"/>
        <w:rPr/>
      </w:pPr>
      <w:bookmarkStart w:id="167" w:name="_Toc373506735"/>
      <w:bookmarkStart w:id="168" w:name="_Toc373506735"/>
      <w:bookmarkEnd w:id="168"/>
      <w:r>
        <w:rPr/>
      </w:r>
    </w:p>
    <w:p>
      <w:pPr>
        <w:pStyle w:val="Normal"/>
        <w:ind w:firstLine="567"/>
        <w:jc w:val="both"/>
        <w:rPr/>
      </w:pPr>
      <w:bookmarkStart w:id="169" w:name="_Toc373506735"/>
      <w:bookmarkStart w:id="170" w:name="_Toc373848457"/>
      <w:bookmarkStart w:id="171" w:name="_Toc373848377"/>
      <w:bookmarkStart w:id="172" w:name="_Toc373743767"/>
      <w:bookmarkStart w:id="173" w:name="_Toc373741447"/>
      <w:bookmarkStart w:id="174" w:name="_Toc373570506"/>
      <w:bookmarkEnd w:id="169"/>
      <w:r>
        <w:rPr/>
        <w:t>Система водоподготовки теплоносителя на котельных Витимского МО не осуществляется.</w:t>
      </w:r>
      <w:bookmarkEnd w:id="174"/>
      <w:bookmarkEnd w:id="170"/>
      <w:bookmarkEnd w:id="171"/>
      <w:bookmarkEnd w:id="172"/>
      <w:bookmarkEnd w:id="173"/>
      <w:r>
        <w:rPr/>
        <w:t xml:space="preserve"> При дальнейшей эксплуатации котельных рекомендуется установка оборудования по водоподготовке.</w:t>
      </w:r>
    </w:p>
    <w:p>
      <w:pPr>
        <w:pStyle w:val="135"/>
        <w:numPr>
          <w:ilvl w:val="0"/>
          <w:numId w:val="4"/>
        </w:numPr>
        <w:rPr/>
      </w:pPr>
      <w:bookmarkStart w:id="175" w:name="_Toc383769109"/>
      <w:bookmarkStart w:id="176" w:name="_Toc382846027"/>
      <w:bookmarkStart w:id="177" w:name="_Toc373848458"/>
      <w:bookmarkEnd w:id="175"/>
      <w:bookmarkEnd w:id="176"/>
      <w:bookmarkEnd w:id="177"/>
      <w:r>
        <w:rPr/>
        <w:t>ПРЕДЛОЖЕНИЕ ПО СТРОИТЕЛЬСТВУ, РЕКОНСТРУКЦИИ И ТЕХНИЧЕСКОМУ ПЕРЕВООРУЖЕНИЮ ИСТОЧНИКОВ ТЕПЛОВОЙ ЭНЕРГИИ</w:t>
      </w:r>
    </w:p>
    <w:p>
      <w:pPr>
        <w:pStyle w:val="Style120"/>
        <w:rPr/>
      </w:pPr>
      <w:r>
        <w:rPr/>
      </w:r>
    </w:p>
    <w:p>
      <w:pPr>
        <w:pStyle w:val="Style120"/>
        <w:rPr/>
      </w:pPr>
      <w:bookmarkStart w:id="178" w:name="_Toc373848459"/>
      <w:r>
        <w:rPr/>
        <w:t>По данным Заказчика подключение новых потребителей жилого фонда к существующим источникам тепловой энергии не планируется.</w:t>
      </w:r>
      <w:bookmarkEnd w:id="178"/>
      <w:r>
        <w:rPr/>
        <w:t xml:space="preserve"> Индивидуальные теплоисточники проектируемых объектов социального назначения, имеющие малую мощность и не требующие значительных капиталовложений, - рассчитаны на электроотопление.</w:t>
      </w:r>
    </w:p>
    <w:p>
      <w:pPr>
        <w:pStyle w:val="Style120"/>
        <w:rPr/>
      </w:pPr>
      <w:bookmarkStart w:id="179" w:name="_Toc373848460"/>
      <w:r>
        <w:rPr/>
        <w:t xml:space="preserve">Во 2 главе настоящего отчета, проведен анализ перспективного потребления тепловой энергии, по результатам которого выявлено, что до 2028 года п. Витимский и п. Колотовка обеспечены тепловой и резервной мощностью, согласно данным генерального плана. </w:t>
      </w:r>
    </w:p>
    <w:p>
      <w:pPr>
        <w:pStyle w:val="Style120"/>
        <w:rPr/>
      </w:pPr>
      <w:r>
        <w:rPr/>
        <w:t>При дальнейшей эксплуатации котельных необходимо в первую очередь устранить существующие недостатки, описанные в разделе 1.14 настоящего отчёта.</w:t>
      </w:r>
    </w:p>
    <w:p>
      <w:pPr>
        <w:pStyle w:val="Style120"/>
        <w:rPr/>
      </w:pPr>
      <w:r>
        <w:rPr/>
        <w:t>В соответствии с ФЗ №261 от 23 ноября 2009 года «Об энергосбережении и о повышении энергетической эффективности, и о внесении изменений в законодательные акты Российской Федерации», рекомендуем провести обязательные энергетические обследования источников и потребителей тепловой энергии п. Витимский и п. Колотовка.</w:t>
      </w:r>
    </w:p>
    <w:p>
      <w:pPr>
        <w:pStyle w:val="Style120"/>
        <w:rPr/>
      </w:pPr>
      <w:r>
        <w:rPr/>
        <w:t>Согласно Генерального плана для вновь вводимых объектов предусмотрено подключение к текущим котельным, либо строительство индивидуальных теплоисточников, работающих на угле.</w:t>
      </w:r>
    </w:p>
    <w:p>
      <w:pPr>
        <w:pStyle w:val="Style120"/>
        <w:rPr/>
      </w:pPr>
      <w:r>
        <w:rPr/>
        <w:t xml:space="preserve">В связи с тем, что Генеральным планом учтён необходимый запас мощности в разделе «Электроснабжение» на бойлерное отопление проектируемых объектов социального назначения, в качестве альтернативы предлагается рассмотреть возможность использования теплоисточников конверторного типа, либо вихревых индукционных нагревателей. </w:t>
      </w:r>
    </w:p>
    <w:p>
      <w:pPr>
        <w:pStyle w:val="Style120"/>
        <w:rPr/>
      </w:pPr>
      <w:bookmarkStart w:id="180" w:name="_Toc373848460"/>
      <w:r>
        <w:rPr/>
        <w:t>Можно сделать вывод о том, что установленной мощности существующих котельных п. Витимский и п. Колотовка достаточно, чтобы отопить данный населенный пункт в полном объеме до конца расчетного срока.</w:t>
      </w:r>
      <w:bookmarkEnd w:id="180"/>
      <w:r>
        <w:rPr/>
        <w:t xml:space="preserve"> Рекомендуется провести энергоаудит котельных, сетей и потребителей в п. Витимский и в п. Колотовка.</w:t>
      </w:r>
    </w:p>
    <w:p>
      <w:pPr>
        <w:pStyle w:val="Style120"/>
        <w:rPr/>
      </w:pPr>
      <w:r>
        <w:rPr/>
        <w:t>В соответствии с проектом схемы территориального планирования Мамско-Чуйского района предусмотрено:</w:t>
      </w:r>
    </w:p>
    <w:p>
      <w:pPr>
        <w:pStyle w:val="Style51"/>
        <w:numPr>
          <w:ilvl w:val="0"/>
          <w:numId w:val="2"/>
        </w:numPr>
        <w:spacing w:before="0" w:after="0"/>
        <w:rPr/>
      </w:pPr>
      <w:r>
        <w:rPr/>
        <w:t xml:space="preserve">реконструкция котельной «№11 Центральная» п. Витимский, ул. Набережная, 9 расчетной мощностью 3,5 Гкал/ч с переводом котельного на котлы с дополнительным резервным видом топлива; </w:t>
      </w:r>
    </w:p>
    <w:p>
      <w:pPr>
        <w:pStyle w:val="Style51"/>
        <w:numPr>
          <w:ilvl w:val="0"/>
          <w:numId w:val="2"/>
        </w:numPr>
        <w:spacing w:before="0" w:after="0"/>
        <w:rPr/>
      </w:pPr>
      <w:r>
        <w:rPr/>
        <w:t xml:space="preserve">реконструкция котельной «№12 Центральная» п. Колотовка, ул. Советская, 5 расчетной мощностью 3,57 Гкал/ч с переводом котельного на котлы с дополнительным резервным видом топлива; </w:t>
      </w:r>
    </w:p>
    <w:p>
      <w:pPr>
        <w:pStyle w:val="Style51"/>
        <w:numPr>
          <w:ilvl w:val="0"/>
          <w:numId w:val="2"/>
        </w:numPr>
        <w:spacing w:before="0" w:after="0"/>
        <w:rPr/>
      </w:pPr>
      <w:r>
        <w:rPr/>
        <w:t>реконструкция тепловых сетей общей протяженностью 15,3 км.</w:t>
      </w:r>
    </w:p>
    <w:p>
      <w:pPr>
        <w:pStyle w:val="Style90"/>
        <w:spacing w:before="0" w:after="0"/>
        <w:rPr>
          <w:rFonts w:eastAsia="Times New Roman"/>
        </w:rPr>
      </w:pPr>
      <w:r>
        <w:rPr/>
        <w:t>В целях сохранения природных ресурсов и обеспечения улучшения состояния окружающей природной среды на территории Витимского муниципального образования рекомендуется рассмотреть альтернативные источники энергии. В качестве источников теплоснабжения для потребителей могут стать солнечные водонагреватели, тепловые насосы и т.д. Они могут быть использованы для теплоснабжения потребителей (административных и общественных зданий, индивидуальной и малоэтажной жилой застройки). Однако для использования таких источников необходимо провести изучение их потенциала на данной территории, а также выполнить экономическое обоснование окупаемости их внедрения.</w:t>
      </w:r>
    </w:p>
    <w:p>
      <w:pPr>
        <w:pStyle w:val="Normal"/>
        <w:ind w:firstLine="567"/>
        <w:jc w:val="both"/>
        <w:rPr/>
      </w:pPr>
      <w:r>
        <w:rPr/>
      </w:r>
    </w:p>
    <w:p>
      <w:pPr>
        <w:pStyle w:val="135"/>
        <w:numPr>
          <w:ilvl w:val="0"/>
          <w:numId w:val="4"/>
        </w:numPr>
        <w:rPr/>
      </w:pPr>
      <w:bookmarkStart w:id="181" w:name="_Toc383769110"/>
      <w:bookmarkStart w:id="182" w:name="_Toc382846028"/>
      <w:bookmarkStart w:id="183" w:name="_Toc373848461"/>
      <w:r>
        <w:rPr/>
        <w:t>ПРЕДЛОЖЕНИЯ ПО СТРОИТЕЛЬСТВУ И РЕКОНСТРУКЦИИ ТЕПЛОВЫХ СЕТЕЙ, И СООРУЖЕНИЙ НА НИХ</w:t>
      </w:r>
      <w:bookmarkStart w:id="184" w:name="_Toc373848462"/>
      <w:bookmarkStart w:id="185" w:name="_Toc373743770"/>
      <w:bookmarkStart w:id="186" w:name="_Toc373741450"/>
      <w:bookmarkEnd w:id="183"/>
      <w:bookmarkEnd w:id="181"/>
      <w:bookmarkEnd w:id="182"/>
      <w:bookmarkEnd w:id="184"/>
      <w:bookmarkEnd w:id="185"/>
      <w:bookmarkEnd w:id="186"/>
      <w:r>
        <w:rPr/>
        <w:t>.</w:t>
      </w:r>
    </w:p>
    <w:p>
      <w:pPr>
        <w:pStyle w:val="Normal"/>
        <w:ind w:firstLine="567"/>
        <w:jc w:val="both"/>
        <w:rPr/>
      </w:pPr>
      <w:bookmarkStart w:id="187" w:name="_Toc373848463"/>
      <w:bookmarkStart w:id="188" w:name="_Toc373743771"/>
      <w:bookmarkStart w:id="189" w:name="_Toc373741451"/>
      <w:bookmarkStart w:id="190" w:name="_Toc373570510"/>
      <w:bookmarkStart w:id="191" w:name="_Toc373848463"/>
      <w:bookmarkStart w:id="192" w:name="_Toc373743771"/>
      <w:bookmarkStart w:id="193" w:name="_Toc373741451"/>
      <w:bookmarkStart w:id="194" w:name="_Toc373570510"/>
      <w:bookmarkEnd w:id="191"/>
      <w:bookmarkEnd w:id="192"/>
      <w:bookmarkEnd w:id="193"/>
      <w:bookmarkEnd w:id="194"/>
      <w:r>
        <w:rPr/>
      </w:r>
    </w:p>
    <w:p>
      <w:pPr>
        <w:pStyle w:val="Normal"/>
        <w:spacing w:before="0" w:after="0"/>
        <w:ind w:firstLine="567"/>
        <w:contextualSpacing/>
        <w:jc w:val="both"/>
        <w:rPr/>
      </w:pPr>
      <w:r>
        <w:rPr/>
        <w:t>Данный вариант предусматривает сохранение существующего положения. При таком варианте развития системы теплоснабжения предусматривают следующие мероприятия:</w:t>
      </w:r>
    </w:p>
    <w:p>
      <w:pPr>
        <w:pStyle w:val="ListParagraph"/>
        <w:numPr>
          <w:ilvl w:val="0"/>
          <w:numId w:val="29"/>
        </w:numPr>
        <w:ind w:left="0" w:firstLine="567"/>
        <w:jc w:val="both"/>
        <w:rPr/>
      </w:pPr>
      <w:bookmarkStart w:id="195" w:name="_Toc373848464"/>
      <w:bookmarkStart w:id="196" w:name="_Toc373743772"/>
      <w:bookmarkStart w:id="197" w:name="_Toc373741452"/>
      <w:bookmarkStart w:id="198" w:name="_Toc373570511"/>
      <w:r>
        <w:rPr/>
        <w:t xml:space="preserve">Плановая замена ветхих и изношенных сетей в </w:t>
      </w:r>
      <w:bookmarkEnd w:id="195"/>
      <w:bookmarkEnd w:id="196"/>
      <w:bookmarkEnd w:id="197"/>
      <w:bookmarkEnd w:id="198"/>
      <w:r>
        <w:rPr/>
        <w:t>п. Витимский и в п. Колотовка.</w:t>
      </w:r>
    </w:p>
    <w:p>
      <w:pPr>
        <w:pStyle w:val="ListParagraph"/>
        <w:numPr>
          <w:ilvl w:val="0"/>
          <w:numId w:val="29"/>
        </w:numPr>
        <w:ind w:left="0" w:firstLine="567"/>
        <w:jc w:val="both"/>
        <w:rPr/>
      </w:pPr>
      <w:bookmarkStart w:id="199" w:name="_Toc373848465"/>
      <w:bookmarkStart w:id="200" w:name="_Toc373743773"/>
      <w:bookmarkStart w:id="201" w:name="_Toc373741453"/>
      <w:bookmarkStart w:id="202" w:name="_Toc373570512"/>
      <w:bookmarkEnd w:id="199"/>
      <w:bookmarkEnd w:id="200"/>
      <w:bookmarkEnd w:id="201"/>
      <w:bookmarkEnd w:id="202"/>
      <w:r>
        <w:rPr/>
        <w:t>В соответствии с ФЗ №261 от 23 ноября 2009 года «Об энергосбережении и о повышении энергетической эффективности, и о внесении изменений в законодательные акты Российской Федерации», провести обязательные энергетические обследования тепловых сетей на территории Витимского МО.</w:t>
      </w:r>
    </w:p>
    <w:p>
      <w:pPr>
        <w:pStyle w:val="ListParagraph"/>
        <w:numPr>
          <w:ilvl w:val="0"/>
          <w:numId w:val="29"/>
        </w:numPr>
        <w:ind w:left="0" w:firstLine="567"/>
        <w:jc w:val="both"/>
        <w:rPr/>
      </w:pPr>
      <w:r>
        <w:rPr/>
        <w:t>Реконструкция действующей котельной «№11 Центральная» п. Витимский, ул. Набережная, 9 с переводом котельного оборудования на котлы, работающие на основном и резервном видах топлива. Расчетная тепловая нагрузка реконструируемой котельной составит 1,5 Гкал/ч.</w:t>
      </w:r>
    </w:p>
    <w:p>
      <w:pPr>
        <w:pStyle w:val="ListParagraph"/>
        <w:numPr>
          <w:ilvl w:val="0"/>
          <w:numId w:val="29"/>
        </w:numPr>
        <w:ind w:left="0" w:firstLine="567"/>
        <w:jc w:val="both"/>
        <w:rPr/>
      </w:pPr>
      <w:r>
        <w:rPr/>
        <w:t>Реконструкция действующей котельной «№12 Центральная» п. Колотовка, ул. Советская, 5 с переводом котельного оборудования на котлы, работающие на основном и резервном видах топлива. Расчетная тепловая нагрузка реконструируемой котельной составит 1 Гкал/ч.</w:t>
      </w:r>
    </w:p>
    <w:p>
      <w:pPr>
        <w:pStyle w:val="Normal"/>
        <w:spacing w:before="0" w:after="0"/>
        <w:ind w:firstLine="567"/>
        <w:contextualSpacing/>
        <w:jc w:val="both"/>
        <w:rPr/>
      </w:pPr>
      <w:bookmarkStart w:id="203" w:name="_Toc373848467"/>
      <w:bookmarkStart w:id="204" w:name="_Toc373743775"/>
      <w:bookmarkStart w:id="205" w:name="_Toc373741455"/>
      <w:bookmarkStart w:id="206" w:name="_Toc373570514"/>
      <w:r>
        <w:rPr/>
        <w:t xml:space="preserve">Схема теплоснабжения п. Витимского и п. Колотовка включает в себя мероприятия, указанные в генеральном плане </w:t>
      </w:r>
      <w:bookmarkStart w:id="207" w:name="_Toc373848468"/>
      <w:bookmarkStart w:id="208" w:name="_Toc373743776"/>
      <w:bookmarkStart w:id="209" w:name="_Toc373741456"/>
      <w:bookmarkStart w:id="210" w:name="_Toc373570515"/>
      <w:bookmarkEnd w:id="203"/>
      <w:bookmarkEnd w:id="204"/>
      <w:bookmarkEnd w:id="205"/>
      <w:bookmarkEnd w:id="206"/>
      <w:r>
        <w:rPr/>
        <w:t>Витимского МО.</w:t>
      </w:r>
    </w:p>
    <w:p>
      <w:pPr>
        <w:pStyle w:val="Normal"/>
        <w:spacing w:before="0" w:after="0"/>
        <w:ind w:firstLine="567"/>
        <w:contextualSpacing/>
        <w:jc w:val="both"/>
        <w:rPr/>
      </w:pPr>
      <w:bookmarkEnd w:id="207"/>
      <w:bookmarkEnd w:id="208"/>
      <w:bookmarkEnd w:id="209"/>
      <w:bookmarkEnd w:id="210"/>
      <w:r>
        <w:rPr/>
        <w:t>От котельных до существующих потребителей тепловые сети рекомендуется проложить в двухтрубном, надземном исполнении с использованием пенополиуретановой теплоизоляции и антивандальных лотков. У потребителей, в техподпольях зданий рекомендуется предусмотреть устройство индивидуальных тепловых пунктов.</w:t>
      </w:r>
    </w:p>
    <w:p>
      <w:pPr>
        <w:pStyle w:val="Normal"/>
        <w:spacing w:before="0" w:after="0"/>
        <w:ind w:firstLine="709"/>
        <w:contextualSpacing/>
        <w:jc w:val="both"/>
        <w:rPr/>
      </w:pPr>
      <w:r>
        <w:rPr/>
        <w:t>Надземная прокладка тепловых сетей должна предусматриваться на эстакадах, низких или высоких отдельно стоящих опорах, а также в наземных лотках, расположенных на поверхности земли.</w:t>
      </w:r>
    </w:p>
    <w:p>
      <w:pPr>
        <w:pStyle w:val="Normal"/>
        <w:spacing w:before="0" w:after="0"/>
        <w:ind w:firstLine="709"/>
        <w:contextualSpacing/>
        <w:jc w:val="both"/>
        <w:rPr/>
      </w:pPr>
      <w:r>
        <w:rPr/>
        <w:t>Так же предусматривается прокладка горизонтально направленным бурением (ГНБ) — управляемый бестраншейный метод прокладывания подземных коммуникаций, основанный на использовании специальных буровых установок. Длина прокладки может быть от нескольких метров до нескольких километров, а диаметр более 1200 мм. Из труб применяются трубы из полиэтилена, стали и других материалов, при минимальном воздействии на окружающую среду.</w:t>
      </w:r>
    </w:p>
    <w:p>
      <w:pPr>
        <w:pStyle w:val="Normal"/>
        <w:spacing w:before="0" w:after="0"/>
        <w:ind w:firstLine="709"/>
        <w:contextualSpacing/>
        <w:jc w:val="both"/>
        <w:rPr/>
      </w:pPr>
      <w:r>
        <w:rPr/>
        <w:t>При проектировании тепловых сетей в подземной, канальной прокладке и сооружений на них в условиях вечномерзлых грунтов необходимо предусмотреть подачу теплоты не менее чем по двум взаиморезервируемым трубопроводам, рассчитанным на подачу не менее 70% суммарного теплового потока каждым трубопроводом, и связанных между собой перемычками. Расстояние между двумя резервирующими трубопроводами должно быть не менее 50 м.</w:t>
      </w:r>
    </w:p>
    <w:p>
      <w:pPr>
        <w:pStyle w:val="135"/>
        <w:numPr>
          <w:ilvl w:val="0"/>
          <w:numId w:val="4"/>
        </w:numPr>
        <w:rPr/>
      </w:pPr>
      <w:bookmarkStart w:id="211" w:name="_Toc383769111"/>
      <w:bookmarkStart w:id="212" w:name="_Toc382846031"/>
      <w:bookmarkStart w:id="213" w:name="_Toc373848469"/>
      <w:bookmarkEnd w:id="211"/>
      <w:bookmarkEnd w:id="212"/>
      <w:bookmarkEnd w:id="213"/>
      <w:r>
        <w:rPr/>
        <w:t>ПЕРСПЕКТИВНЫЕ ТОПЛИВНЫЕ БАЛАНСЫ</w:t>
      </w:r>
    </w:p>
    <w:p>
      <w:pPr>
        <w:pStyle w:val="Normal"/>
        <w:ind w:firstLine="567"/>
        <w:jc w:val="both"/>
        <w:rPr/>
      </w:pPr>
      <w:r>
        <w:rPr/>
      </w:r>
    </w:p>
    <w:p>
      <w:pPr>
        <w:pStyle w:val="Normal"/>
        <w:spacing w:before="0" w:after="0"/>
        <w:ind w:firstLine="567"/>
        <w:contextualSpacing/>
        <w:jc w:val="both"/>
        <w:rPr/>
      </w:pPr>
      <w:bookmarkStart w:id="214" w:name="_Toc382846032"/>
      <w:bookmarkStart w:id="215" w:name="_Toc373848470"/>
      <w:r>
        <w:rPr/>
        <w:t xml:space="preserve">Топливный баланс составлен в соответствии с тепловыми характеристиками систем теплоснабжения при условии обеспечения их нормативного функционирования. Перспективные топливные балансы представлены в таблице </w:t>
      </w:r>
      <w:r>
        <w:rPr/>
        <w:fldChar w:fldCharType="begin"/>
      </w:r>
      <w:r>
        <w:instrText> REF _Ref375739514 \r \h </w:instrText>
      </w:r>
      <w:r>
        <w:fldChar w:fldCharType="separate"/>
      </w:r>
      <w:r/>
      <w:r>
        <w:fldChar w:fldCharType="end"/>
      </w:r>
      <w:r>
        <w:rPr/>
        <w:t>.</w:t>
      </w:r>
    </w:p>
    <w:p>
      <w:pPr>
        <w:pStyle w:val="Style61"/>
        <w:numPr>
          <w:ilvl w:val="3"/>
          <w:numId w:val="16"/>
        </w:numPr>
        <w:ind w:hanging="0"/>
        <w:jc w:val="right"/>
        <w:rPr/>
      </w:pPr>
      <w:r>
        <w:rPr/>
      </w:r>
    </w:p>
    <w:p>
      <w:pPr>
        <w:pStyle w:val="Normal"/>
        <w:jc w:val="right"/>
        <w:rPr>
          <w:sz w:val="20"/>
          <w:szCs w:val="20"/>
        </w:rPr>
      </w:pPr>
      <w:bookmarkStart w:id="216" w:name="_Ref375739514"/>
      <w:bookmarkEnd w:id="216"/>
      <w:r>
        <w:rPr>
          <w:sz w:val="20"/>
          <w:szCs w:val="20"/>
        </w:rPr>
        <w:t>Перспективные топливные балансы Витимского МО</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679"/>
        <w:gridCol w:w="1784"/>
        <w:gridCol w:w="1701"/>
        <w:gridCol w:w="1386"/>
        <w:gridCol w:w="1382"/>
        <w:gridCol w:w="1411"/>
        <w:gridCol w:w="1"/>
        <w:gridCol w:w="1436"/>
      </w:tblGrid>
      <w:tr>
        <w:trPr>
          <w:trHeight w:val="600" w:hRule="atLeast"/>
        </w:trPr>
        <w:tc>
          <w:tcPr>
            <w:tcW w:w="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 xml:space="preserve">№ </w:t>
            </w:r>
            <w:r>
              <w:rPr>
                <w:color w:val="000000"/>
                <w:sz w:val="20"/>
                <w:szCs w:val="20"/>
              </w:rPr>
              <w:t>п/п</w:t>
            </w:r>
          </w:p>
        </w:tc>
        <w:tc>
          <w:tcPr>
            <w:tcW w:w="17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Наименование котельной</w:t>
            </w:r>
          </w:p>
        </w:tc>
        <w:tc>
          <w:tcPr>
            <w:tcW w:w="5880" w:type="dxa"/>
            <w:gridSpan w:val="4"/>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Топливо</w:t>
            </w:r>
          </w:p>
        </w:tc>
        <w:tc>
          <w:tcPr>
            <w:tcW w:w="1437"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Вид топлива</w:t>
            </w:r>
          </w:p>
        </w:tc>
      </w:tr>
      <w:tr>
        <w:trPr>
          <w:trHeight w:val="300" w:hRule="atLeast"/>
        </w:trPr>
        <w:tc>
          <w:tcPr>
            <w:tcW w:w="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c>
          <w:tcPr>
            <w:tcW w:w="17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c>
          <w:tcPr>
            <w:tcW w:w="308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I очередь</w:t>
            </w:r>
          </w:p>
        </w:tc>
        <w:tc>
          <w:tcPr>
            <w:tcW w:w="2793"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Расчетный срок</w:t>
            </w:r>
          </w:p>
        </w:tc>
        <w:tc>
          <w:tcPr>
            <w:tcW w:w="143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r>
      <w:tr>
        <w:trPr>
          <w:trHeight w:val="510" w:hRule="atLeast"/>
        </w:trPr>
        <w:tc>
          <w:tcPr>
            <w:tcW w:w="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c>
          <w:tcPr>
            <w:tcW w:w="17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c>
          <w:tcPr>
            <w:tcW w:w="170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vertAlign w:val="superscript"/>
              </w:rPr>
            </w:pPr>
            <w:r>
              <w:rPr>
                <w:color w:val="000000"/>
                <w:sz w:val="20"/>
                <w:szCs w:val="20"/>
              </w:rPr>
              <w:t>тонн</w:t>
            </w:r>
          </w:p>
        </w:tc>
        <w:tc>
          <w:tcPr>
            <w:tcW w:w="138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т.у.т.</w:t>
            </w:r>
          </w:p>
        </w:tc>
        <w:tc>
          <w:tcPr>
            <w:tcW w:w="138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тонн</w:t>
            </w:r>
          </w:p>
        </w:tc>
        <w:tc>
          <w:tcPr>
            <w:tcW w:w="141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т.у.т.</w:t>
            </w:r>
          </w:p>
        </w:tc>
        <w:tc>
          <w:tcPr>
            <w:tcW w:w="14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0"/>
                <w:szCs w:val="20"/>
              </w:rPr>
            </w:pPr>
            <w:r>
              <w:rPr>
                <w:color w:val="000000"/>
                <w:sz w:val="20"/>
                <w:szCs w:val="20"/>
              </w:rPr>
            </w:r>
          </w:p>
        </w:tc>
      </w:tr>
      <w:tr>
        <w:trPr>
          <w:trHeight w:val="1020" w:hRule="atLeast"/>
        </w:trPr>
        <w:tc>
          <w:tcPr>
            <w:tcW w:w="67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w:t>
            </w:r>
          </w:p>
        </w:tc>
        <w:tc>
          <w:tcPr>
            <w:tcW w:w="178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Котельная «№11 Центральная», п. Витимский, ул. Набережная, 9</w:t>
            </w:r>
          </w:p>
        </w:tc>
        <w:tc>
          <w:tcPr>
            <w:tcW w:w="170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2970,58</w:t>
            </w:r>
          </w:p>
        </w:tc>
        <w:tc>
          <w:tcPr>
            <w:tcW w:w="138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2281,408</w:t>
            </w:r>
          </w:p>
        </w:tc>
        <w:tc>
          <w:tcPr>
            <w:tcW w:w="138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2302,881</w:t>
            </w:r>
          </w:p>
        </w:tc>
        <w:tc>
          <w:tcPr>
            <w:tcW w:w="141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1768,619</w:t>
            </w:r>
          </w:p>
        </w:tc>
        <w:tc>
          <w:tcPr>
            <w:tcW w:w="143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Уголь</w:t>
            </w:r>
          </w:p>
        </w:tc>
      </w:tr>
      <w:tr>
        <w:trPr>
          <w:trHeight w:val="510" w:hRule="atLeast"/>
        </w:trPr>
        <w:tc>
          <w:tcPr>
            <w:tcW w:w="67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2</w:t>
            </w:r>
          </w:p>
        </w:tc>
        <w:tc>
          <w:tcPr>
            <w:tcW w:w="178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Котельная «№12 Центральная», п. Колотовка, ул. Советская, 5</w:t>
            </w:r>
          </w:p>
        </w:tc>
        <w:tc>
          <w:tcPr>
            <w:tcW w:w="170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1033,606</w:t>
            </w:r>
          </w:p>
        </w:tc>
        <w:tc>
          <w:tcPr>
            <w:tcW w:w="138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793,809</w:t>
            </w:r>
          </w:p>
        </w:tc>
        <w:tc>
          <w:tcPr>
            <w:tcW w:w="138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592,7684</w:t>
            </w:r>
          </w:p>
        </w:tc>
        <w:tc>
          <w:tcPr>
            <w:tcW w:w="141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455,2461</w:t>
            </w:r>
          </w:p>
        </w:tc>
        <w:tc>
          <w:tcPr>
            <w:tcW w:w="143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Уголь</w:t>
            </w:r>
          </w:p>
        </w:tc>
      </w:tr>
    </w:tbl>
    <w:p>
      <w:pPr>
        <w:pStyle w:val="Normal"/>
        <w:ind w:firstLine="567"/>
        <w:jc w:val="center"/>
        <w:rPr/>
      </w:pPr>
      <w:r>
        <w:rPr/>
      </w:r>
    </w:p>
    <w:p>
      <w:pPr>
        <w:pStyle w:val="Normal"/>
        <w:ind w:firstLine="567"/>
        <w:jc w:val="both"/>
        <w:rPr/>
      </w:pPr>
      <w:r>
        <w:rPr/>
        <w:t xml:space="preserve">На перспективу, в течение расчетного срока схемы теплоснабжения общее снижение потребления угля котельными Витимского МО составит 1 277,038 т.у.т. </w:t>
      </w:r>
    </w:p>
    <w:p>
      <w:pPr>
        <w:pStyle w:val="Normal"/>
        <w:rPr/>
      </w:pPr>
      <w:r>
        <w:rPr/>
      </w:r>
    </w:p>
    <w:p>
      <w:pPr>
        <w:pStyle w:val="135"/>
        <w:numPr>
          <w:ilvl w:val="0"/>
          <w:numId w:val="4"/>
        </w:numPr>
        <w:rPr/>
      </w:pPr>
      <w:bookmarkStart w:id="217" w:name="_Toc382846032"/>
      <w:bookmarkStart w:id="218" w:name="_Toc373848470"/>
      <w:bookmarkStart w:id="219" w:name="_Toc383769112"/>
      <w:bookmarkEnd w:id="217"/>
      <w:bookmarkEnd w:id="218"/>
      <w:bookmarkEnd w:id="219"/>
      <w:r>
        <w:rPr/>
        <w:t>ОЦЕНКА НАДЕЖНОСТИ ТЕПЛОСНАБЖЕНИЯ</w:t>
      </w:r>
    </w:p>
    <w:p>
      <w:pPr>
        <w:pStyle w:val="Normal"/>
        <w:ind w:firstLine="567"/>
        <w:jc w:val="both"/>
        <w:rPr/>
      </w:pPr>
      <w:r>
        <w:rPr/>
      </w:r>
    </w:p>
    <w:p>
      <w:pPr>
        <w:pStyle w:val="Normal"/>
        <w:spacing w:before="0" w:after="0"/>
        <w:ind w:firstLine="709"/>
        <w:contextualSpacing/>
        <w:jc w:val="both"/>
        <w:rPr/>
      </w:pPr>
      <w:bookmarkStart w:id="220" w:name="_Toc373848471"/>
      <w:r>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pPr>
        <w:pStyle w:val="ListParagraph"/>
        <w:numPr>
          <w:ilvl w:val="0"/>
          <w:numId w:val="0"/>
        </w:numPr>
        <w:ind w:firstLine="567"/>
        <w:jc w:val="both"/>
        <w:rPr/>
      </w:pPr>
      <w:r>
        <w:rPr/>
        <w:t>Теплоснабжение Витимского МО осуществляется от 2 котельных компании ОАО «Облжилкомхоз».</w:t>
      </w:r>
    </w:p>
    <w:p>
      <w:pPr>
        <w:pStyle w:val="Normal"/>
        <w:spacing w:before="0" w:after="0"/>
        <w:ind w:firstLine="709"/>
        <w:contextualSpacing/>
        <w:jc w:val="both"/>
        <w:rPr/>
      </w:pPr>
      <w:r>
        <w:rPr/>
      </w:r>
    </w:p>
    <w:p>
      <w:pPr>
        <w:pStyle w:val="Normal"/>
        <w:spacing w:before="0" w:after="0"/>
        <w:contextualSpacing/>
        <w:jc w:val="center"/>
        <w:rPr>
          <w:b/>
          <w:b/>
        </w:rPr>
      </w:pPr>
      <w:r>
        <w:rPr>
          <w:b/>
        </w:rPr>
        <w:t>Расчет допустимого времени устранения аварий в системах отопления жилых домов.</w:t>
      </w:r>
    </w:p>
    <w:p>
      <w:pPr>
        <w:pStyle w:val="Normal"/>
        <w:spacing w:before="0" w:after="0"/>
        <w:contextualSpacing/>
        <w:jc w:val="center"/>
        <w:rPr>
          <w:b/>
          <w:b/>
        </w:rPr>
      </w:pPr>
      <w:r>
        <w:rPr>
          <w:b/>
        </w:rPr>
      </w:r>
    </w:p>
    <w:p>
      <w:pPr>
        <w:pStyle w:val="Normal"/>
        <w:spacing w:before="0" w:after="0"/>
        <w:ind w:firstLine="709"/>
        <w:contextualSpacing/>
        <w:jc w:val="both"/>
        <w:rPr/>
      </w:pPr>
      <w:r>
        <w:rPr/>
        <w:t>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 при внезапном прекращении теплоснабжения производится по формуле №2</w:t>
      </w:r>
    </w:p>
    <w:p>
      <w:pPr>
        <w:pStyle w:val="Normal"/>
        <w:spacing w:before="0" w:after="0"/>
        <w:ind w:firstLine="709"/>
        <w:contextualSpacing/>
        <w:jc w:val="both"/>
        <w:rPr/>
      </w:pPr>
      <w:r>
        <w:rPr/>
        <mc:AlternateContent>
          <mc:Choice Requires="wps">
            <w:drawing>
              <wp:inline distT="0" distB="0" distL="0" distR="0">
                <wp:extent cx="1287145" cy="372745"/>
                <wp:effectExtent l="0" t="0" r="0" b="0"/>
                <wp:docPr id="9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89"/>
                        <a:stretch/>
                      </pic:blipFill>
                      <pic:spPr>
                        <a:xfrm>
                          <a:off x="0" y="0"/>
                          <a:ext cx="1286640" cy="372240"/>
                        </a:xfrm>
                        <a:prstGeom prst="rect">
                          <a:avLst/>
                        </a:prstGeom>
                        <a:ln>
                          <a:noFill/>
                        </a:ln>
                      </pic:spPr>
                    </pic:pic>
                  </a:graphicData>
                </a:graphic>
              </wp:inline>
            </w:drawing>
          </mc:Choice>
          <mc:Fallback>
            <w:pict>
              <v:rect id="shape_0" stroked="f" style="position:absolute;margin-left:0pt;margin-top:-29.35pt;width:101.25pt;height:29.25pt;mso-position-vertical:top">
                <v:imagedata r:id="rId89" o:detectmouseclick="t"/>
                <w10:wrap type="none"/>
                <v:stroke color="#3465a4" joinstyle="round" endcap="flat"/>
              </v:rect>
            </w:pict>
          </mc:Fallback>
        </mc:AlternateContent>
      </w:r>
      <w:r>
        <w:rPr/>
        <w:t>,                                                                                       [Формула №2]</w:t>
      </w:r>
    </w:p>
    <w:p>
      <w:pPr>
        <w:pStyle w:val="Normal"/>
        <w:spacing w:before="0" w:after="0"/>
        <w:ind w:firstLine="709"/>
        <w:contextualSpacing/>
        <w:jc w:val="both"/>
        <w:rPr/>
      </w:pPr>
      <w:r>
        <w:rPr/>
        <w:t>где: β – коэффициент аккумуляции помещения (здания), принимаем 70ч;</w:t>
      </w:r>
    </w:p>
    <w:p>
      <w:pPr>
        <w:pStyle w:val="Normal"/>
        <w:spacing w:before="0" w:after="0"/>
        <w:ind w:firstLine="709"/>
        <w:contextualSpacing/>
        <w:jc w:val="both"/>
        <w:rPr/>
      </w:pPr>
      <w:r>
        <w:rPr/>
        <w:t>tв – внутренняя температура, которая устанавливается в помещении через время z в часах, после наступления исходного события, °С;</w:t>
      </w:r>
    </w:p>
    <w:p>
      <w:pPr>
        <w:pStyle w:val="Normal"/>
        <w:spacing w:before="0" w:after="0"/>
        <w:ind w:firstLine="709"/>
        <w:contextualSpacing/>
        <w:jc w:val="both"/>
        <w:rPr/>
      </w:pPr>
      <w:r>
        <w:rPr/>
        <w:t>tн –температура наружного воздуха, усредненная на периоде времени, °С;</w:t>
      </w:r>
    </w:p>
    <w:p>
      <w:pPr>
        <w:pStyle w:val="Normal"/>
        <w:spacing w:before="0" w:after="0"/>
        <w:ind w:firstLine="709"/>
        <w:contextualSpacing/>
        <w:jc w:val="both"/>
        <w:rPr/>
      </w:pPr>
      <w:r>
        <w:rPr/>
        <w:t>tв,а – внутренняя температура, которая устанавливается критерием отказа теплоснабжения, °С;</w:t>
      </w:r>
    </w:p>
    <w:p>
      <w:pPr>
        <w:pStyle w:val="Normal"/>
        <w:spacing w:before="0" w:after="0"/>
        <w:ind w:firstLine="709"/>
        <w:contextualSpacing/>
        <w:jc w:val="both"/>
        <w:rPr/>
      </w:pPr>
      <w:r>
        <w:rPr/>
        <w:t xml:space="preserve">Повторяемость температур наружного воздуха принимаем по «Пособие к СНиП 23-01-99 Строительная климатология», Глава 2, Раздел 2, Таблица 2.5. </w:t>
      </w:r>
    </w:p>
    <w:p>
      <w:pPr>
        <w:pStyle w:val="Normal"/>
        <w:spacing w:before="0" w:after="0"/>
        <w:ind w:firstLine="709"/>
        <w:contextualSpacing/>
        <w:jc w:val="both"/>
        <w:rPr/>
      </w:pPr>
      <w:r>
        <w:rPr/>
        <w:t xml:space="preserve">Результаты расчета времени снижения температуры внутри отапливаемого помещения представлены в таблице </w:t>
      </w:r>
      <w:r>
        <w:rPr/>
        <w:fldChar w:fldCharType="begin"/>
      </w:r>
      <w:r>
        <w:instrText> REF _Ref375751597 \r \h </w:instrText>
      </w:r>
      <w:r>
        <w:fldChar w:fldCharType="separate"/>
      </w:r>
      <w:r>
        <w:t>Таблица 1.1.1.12.</w:t>
      </w:r>
      <w:r>
        <w:fldChar w:fldCharType="end"/>
      </w:r>
    </w:p>
    <w:p>
      <w:pPr>
        <w:pStyle w:val="Style61"/>
        <w:numPr>
          <w:ilvl w:val="3"/>
          <w:numId w:val="15"/>
        </w:numPr>
        <w:ind w:left="0" w:hanging="0"/>
        <w:jc w:val="right"/>
        <w:rPr/>
      </w:pPr>
      <w:bookmarkStart w:id="221" w:name="_Ref375751597"/>
      <w:bookmarkStart w:id="222" w:name="_Ref375751597"/>
      <w:bookmarkEnd w:id="222"/>
      <w:r>
        <w:rPr/>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2720"/>
        <w:gridCol w:w="2956"/>
        <w:gridCol w:w="4105"/>
      </w:tblGrid>
      <w:tr>
        <w:trPr>
          <w:tblHeader w:val="true"/>
          <w:trHeight w:val="20" w:hRule="atLeast"/>
        </w:trPr>
        <w:tc>
          <w:tcPr>
            <w:tcW w:w="2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b/>
                <w:b/>
                <w:color w:val="000000"/>
                <w:sz w:val="20"/>
                <w:szCs w:val="20"/>
              </w:rPr>
            </w:pPr>
            <w:r>
              <w:rPr>
                <w:b/>
                <w:color w:val="000000"/>
                <w:sz w:val="20"/>
                <w:szCs w:val="20"/>
              </w:rPr>
              <w:t>Температура наружного воздуха, °С</w:t>
            </w:r>
          </w:p>
        </w:tc>
        <w:tc>
          <w:tcPr>
            <w:tcW w:w="2956"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
                <w:b/>
                <w:color w:val="000000"/>
                <w:sz w:val="20"/>
                <w:szCs w:val="20"/>
              </w:rPr>
            </w:pPr>
            <w:r>
              <w:rPr>
                <w:b/>
                <w:color w:val="000000"/>
                <w:sz w:val="20"/>
                <w:szCs w:val="20"/>
              </w:rPr>
              <w:t>Повторяемость температур наружного воздуха, час</w:t>
            </w:r>
          </w:p>
        </w:tc>
        <w:tc>
          <w:tcPr>
            <w:tcW w:w="4105"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b/>
                <w:b/>
                <w:color w:val="000000"/>
                <w:sz w:val="20"/>
                <w:szCs w:val="20"/>
              </w:rPr>
            </w:pPr>
            <w:r>
              <w:rPr>
                <w:b/>
                <w:color w:val="000000"/>
                <w:sz w:val="20"/>
                <w:szCs w:val="20"/>
              </w:rPr>
              <w:t>Время снижения температуры воздуха внутри отапливаемого помещения до +12°С</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-42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9,7</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-40</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0,2</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10,0</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-38</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0,7</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10,4</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-36</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1,3</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10,8</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-34</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1,9</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11,2</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2,9</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11,7</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-30</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3,9</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12,2</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-28</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4,8</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12,8</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-26</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6,1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13,4</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-24</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7,9</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14,0</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9,1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14,8</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-20</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10</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15,6</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-18</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10,4</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16,5</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-16</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9,8</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17,6</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-14</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9,6</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18,8</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8</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20,1</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-10</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4,8</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21,7</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-8</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3,8</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23,6</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-6</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2,5</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25,7</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-4</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1,5</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28,4</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0,5</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31,6</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0</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35,8</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2</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41,1</w:t>
            </w:r>
          </w:p>
        </w:tc>
      </w:tr>
      <w:tr>
        <w:trPr>
          <w:trHeight w:val="20" w:hRule="atLeast"/>
        </w:trPr>
        <w:tc>
          <w:tcPr>
            <w:tcW w:w="272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contextualSpacing/>
              <w:jc w:val="center"/>
              <w:rPr>
                <w:color w:val="000000"/>
                <w:sz w:val="20"/>
                <w:szCs w:val="20"/>
              </w:rPr>
            </w:pPr>
            <w:r>
              <w:rPr>
                <w:color w:val="000000"/>
                <w:sz w:val="20"/>
                <w:szCs w:val="20"/>
              </w:rPr>
              <w:t>3,9</w:t>
            </w:r>
          </w:p>
        </w:tc>
        <w:tc>
          <w:tcPr>
            <w:tcW w:w="29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0,1</w:t>
            </w:r>
          </w:p>
        </w:tc>
        <w:tc>
          <w:tcPr>
            <w:tcW w:w="410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before="0" w:after="0"/>
              <w:contextualSpacing/>
              <w:jc w:val="center"/>
              <w:rPr>
                <w:color w:val="000000"/>
                <w:sz w:val="20"/>
                <w:szCs w:val="20"/>
              </w:rPr>
            </w:pPr>
            <w:r>
              <w:rPr>
                <w:color w:val="000000"/>
                <w:sz w:val="20"/>
                <w:szCs w:val="20"/>
              </w:rPr>
              <w:t>48,1</w:t>
            </w:r>
          </w:p>
        </w:tc>
      </w:tr>
    </w:tbl>
    <w:p>
      <w:pPr>
        <w:pStyle w:val="Normal"/>
        <w:spacing w:before="0" w:after="0"/>
        <w:ind w:firstLine="709"/>
        <w:contextualSpacing/>
        <w:jc w:val="both"/>
        <w:rPr/>
      </w:pPr>
      <w:r>
        <w:rPr/>
      </w:r>
    </w:p>
    <w:p>
      <w:pPr>
        <w:pStyle w:val="Normal"/>
        <w:spacing w:before="0" w:after="0"/>
        <w:ind w:firstLine="709"/>
        <w:contextualSpacing/>
        <w:jc w:val="both"/>
        <w:rPr/>
      </w:pPr>
      <w:r>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pPr>
        <w:pStyle w:val="Normal"/>
        <w:spacing w:before="0" w:after="0"/>
        <w:ind w:firstLine="709"/>
        <w:contextualSpacing/>
        <w:jc w:val="both"/>
        <w:rPr/>
      </w:pPr>
      <w:r>
        <w:rPr/>
        <w:t>Данные о количестве аварий в системе теплоснабжения Горно-Чуйского МО не предоставлены.</w:t>
      </w:r>
    </w:p>
    <w:p>
      <w:pPr>
        <w:pStyle w:val="ListParagraph"/>
        <w:numPr>
          <w:ilvl w:val="0"/>
          <w:numId w:val="0"/>
        </w:numPr>
        <w:ind w:left="720" w:hanging="0"/>
        <w:jc w:val="both"/>
        <w:rPr/>
      </w:pPr>
      <w:r>
        <w:rPr/>
        <w:t>Рекомендуется ведения статистики по авариям на сетях теплоснабжения и теплоисточниках.</w:t>
      </w:r>
    </w:p>
    <w:p>
      <w:pPr>
        <w:pStyle w:val="135"/>
        <w:numPr>
          <w:ilvl w:val="0"/>
          <w:numId w:val="4"/>
        </w:numPr>
        <w:rPr/>
      </w:pPr>
      <w:bookmarkStart w:id="223" w:name="_Toc373848471"/>
      <w:bookmarkStart w:id="224" w:name="_Toc383769113"/>
      <w:bookmarkStart w:id="225" w:name="_Toc382846033"/>
      <w:bookmarkEnd w:id="223"/>
      <w:bookmarkEnd w:id="224"/>
      <w:bookmarkEnd w:id="225"/>
      <w:r>
        <w:rPr/>
        <w:t>ОБОСНОВАНИЕ ИНВЕСТИЦИЙ В СТРОИТЕЛЬСТВО, РЕКОНСТРУКЦИЮ И ТЕХНИЧЕСКОЕ ПЕРЕВООРУЖЕНИЕ</w:t>
      </w:r>
    </w:p>
    <w:p>
      <w:pPr>
        <w:pStyle w:val="Normal"/>
        <w:ind w:firstLine="567"/>
        <w:jc w:val="both"/>
        <w:rPr/>
      </w:pPr>
      <w:r>
        <w:rPr/>
      </w:r>
    </w:p>
    <w:p>
      <w:pPr>
        <w:pStyle w:val="Normal"/>
        <w:spacing w:before="240" w:after="0"/>
        <w:ind w:firstLine="567"/>
        <w:contextualSpacing/>
        <w:jc w:val="both"/>
        <w:rPr>
          <w:bCs/>
        </w:rPr>
      </w:pPr>
      <w:bookmarkStart w:id="226" w:name="_Toc373848472"/>
      <w:bookmarkEnd w:id="226"/>
      <w:r>
        <w:rPr>
          <w:bCs/>
        </w:rPr>
        <w:t>Стоимость тепловых сетей взята из анализа удельной стоимости ввода аналогичного строительства тепловых сетей.</w:t>
      </w:r>
    </w:p>
    <w:p>
      <w:pPr>
        <w:pStyle w:val="Normal"/>
        <w:spacing w:before="240" w:after="0"/>
        <w:ind w:firstLine="567"/>
        <w:contextualSpacing/>
        <w:jc w:val="both"/>
        <w:rPr>
          <w:bCs/>
        </w:rPr>
      </w:pPr>
      <w:bookmarkStart w:id="227" w:name="_Toc373848473"/>
      <w:bookmarkEnd w:id="227"/>
      <w:r>
        <w:rPr>
          <w:bCs/>
        </w:rPr>
        <w:t>Основные предложения по реконструкции и техническому перевооружению тепловых сетей и соответствующие затраты на реализацию этих предложений представлены в главе 7.</w:t>
      </w:r>
    </w:p>
    <w:p>
      <w:pPr>
        <w:pStyle w:val="Normal"/>
        <w:spacing w:before="240" w:after="0"/>
        <w:ind w:firstLine="567"/>
        <w:contextualSpacing/>
        <w:jc w:val="both"/>
        <w:rPr/>
      </w:pPr>
      <w:bookmarkStart w:id="228" w:name="_Toc373848474"/>
      <w:r>
        <w:rPr>
          <w:bCs/>
        </w:rPr>
        <w:t xml:space="preserve">В таблице </w:t>
      </w:r>
      <w:r>
        <w:rPr>
          <w:bCs/>
        </w:rPr>
        <w:fldChar w:fldCharType="begin"/>
      </w:r>
      <w:r>
        <w:instrText> REF _Ref383768707 \r \h </w:instrText>
      </w:r>
      <w:r>
        <w:fldChar w:fldCharType="separate"/>
      </w:r>
      <w:r/>
      <w:r>
        <w:fldChar w:fldCharType="end"/>
      </w:r>
      <w:r>
        <w:rPr>
          <w:bCs/>
        </w:rPr>
        <w:t xml:space="preserve"> отображены инвестиции в мероприятия по реконструкции тепловых сетей</w:t>
      </w:r>
      <w:bookmarkEnd w:id="228"/>
      <w:r>
        <w:rPr>
          <w:bCs/>
        </w:rPr>
        <w:t>.</w:t>
      </w:r>
    </w:p>
    <w:p>
      <w:pPr>
        <w:pStyle w:val="Normal"/>
        <w:spacing w:before="240" w:after="0"/>
        <w:ind w:firstLine="567"/>
        <w:contextualSpacing/>
        <w:jc w:val="both"/>
        <w:rPr>
          <w:bCs/>
        </w:rPr>
      </w:pPr>
      <w:r>
        <w:rPr>
          <w:bCs/>
        </w:rPr>
      </w:r>
    </w:p>
    <w:p>
      <w:pPr>
        <w:pStyle w:val="Style61"/>
        <w:numPr>
          <w:ilvl w:val="3"/>
          <w:numId w:val="17"/>
        </w:numPr>
        <w:ind w:left="3087" w:hanging="360"/>
        <w:jc w:val="right"/>
        <w:rPr>
          <w:sz w:val="20"/>
          <w:szCs w:val="20"/>
        </w:rPr>
      </w:pPr>
      <w:bookmarkStart w:id="229" w:name="_Ref383768707"/>
      <w:bookmarkStart w:id="230" w:name="_Ref383768707"/>
      <w:bookmarkEnd w:id="230"/>
      <w:r>
        <w:rPr>
          <w:sz w:val="20"/>
          <w:szCs w:val="20"/>
        </w:rPr>
      </w:r>
    </w:p>
    <w:tbl>
      <w:tblPr>
        <w:tblW w:w="991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846"/>
        <w:gridCol w:w="3118"/>
        <w:gridCol w:w="1885"/>
        <w:gridCol w:w="4068"/>
      </w:tblGrid>
      <w:tr>
        <w:trPr>
          <w:trHeight w:val="356" w:hRule="atLeast"/>
        </w:trPr>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w:t>
            </w:r>
            <w:r>
              <w:rPr>
                <w:color w:val="000000"/>
                <w:sz w:val="20"/>
                <w:szCs w:val="20"/>
              </w:rPr>
              <w:t>п/п</w:t>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Мероприятия</w:t>
            </w:r>
          </w:p>
        </w:tc>
        <w:tc>
          <w:tcPr>
            <w:tcW w:w="1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Сумма капиталовложений, тыс. руб.</w:t>
            </w:r>
          </w:p>
        </w:tc>
        <w:tc>
          <w:tcPr>
            <w:tcW w:w="406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Примечание</w:t>
            </w:r>
          </w:p>
        </w:tc>
      </w:tr>
      <w:tr>
        <w:trPr>
          <w:trHeight w:val="252" w:hRule="atLeast"/>
        </w:trPr>
        <w:tc>
          <w:tcPr>
            <w:tcW w:w="84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1</w:t>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Проведение энергетического обследования</w:t>
            </w:r>
          </w:p>
        </w:tc>
        <w:tc>
          <w:tcPr>
            <w:tcW w:w="188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275</w:t>
            </w:r>
          </w:p>
        </w:tc>
        <w:tc>
          <w:tcPr>
            <w:tcW w:w="406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Проведение энергетического обследования и составление энергетического паспорта котельных и сетей</w:t>
            </w:r>
          </w:p>
        </w:tc>
      </w:tr>
      <w:tr>
        <w:trPr>
          <w:trHeight w:val="252" w:hRule="atLeast"/>
        </w:trPr>
        <w:tc>
          <w:tcPr>
            <w:tcW w:w="84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2</w:t>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Реконструкция тепловых сетей 15,3 км (в двухтрубном исчислении)</w:t>
            </w:r>
          </w:p>
        </w:tc>
        <w:tc>
          <w:tcPr>
            <w:tcW w:w="188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8 522,1</w:t>
            </w:r>
          </w:p>
        </w:tc>
        <w:tc>
          <w:tcPr>
            <w:tcW w:w="406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с учетом рекомендуемых диаметров и прокладки горизонтально-направленным методом бурения в трехтрубном исполнении</w:t>
            </w:r>
          </w:p>
        </w:tc>
      </w:tr>
      <w:tr>
        <w:trPr>
          <w:trHeight w:val="252" w:hRule="atLeast"/>
        </w:trPr>
        <w:tc>
          <w:tcPr>
            <w:tcW w:w="84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3</w:t>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Реконструкция "№11 Центральная", п. Витимский, ул. Набережная, 9</w:t>
            </w:r>
          </w:p>
        </w:tc>
        <w:tc>
          <w:tcPr>
            <w:tcW w:w="188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3 390</w:t>
            </w:r>
          </w:p>
        </w:tc>
        <w:tc>
          <w:tcPr>
            <w:tcW w:w="406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С учетом котельного исполнения, имеющего возможность работы на двух видах топлива – основное и резервное. (в состав входит приборы учета, арматура, водоподготовительная установка, без учета доставки до места установки)</w:t>
            </w:r>
          </w:p>
        </w:tc>
      </w:tr>
      <w:tr>
        <w:trPr>
          <w:trHeight w:val="252" w:hRule="atLeast"/>
        </w:trPr>
        <w:tc>
          <w:tcPr>
            <w:tcW w:w="84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4</w:t>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0"/>
                <w:szCs w:val="20"/>
              </w:rPr>
            </w:pPr>
            <w:r>
              <w:rPr>
                <w:color w:val="000000"/>
                <w:sz w:val="20"/>
                <w:szCs w:val="20"/>
              </w:rPr>
              <w:t>Реконструкция "№12 Центральная", с. Колотовка, ул. Советская, 5</w:t>
            </w:r>
          </w:p>
        </w:tc>
        <w:tc>
          <w:tcPr>
            <w:tcW w:w="188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20"/>
                <w:szCs w:val="20"/>
              </w:rPr>
            </w:pPr>
            <w:r>
              <w:rPr>
                <w:color w:val="000000"/>
                <w:sz w:val="20"/>
                <w:szCs w:val="20"/>
              </w:rPr>
              <w:t>3 590</w:t>
            </w:r>
          </w:p>
        </w:tc>
        <w:tc>
          <w:tcPr>
            <w:tcW w:w="406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t>С учетом котельного исполнения, имеющего возможность работы на двух видах топлива – основное и резервное. (в состав входит приборы учета, арматура, водоподготовительная установка, без учета доставки до места установки)</w:t>
            </w:r>
          </w:p>
        </w:tc>
      </w:tr>
      <w:tr>
        <w:trPr>
          <w:trHeight w:val="230" w:hRule="atLeast"/>
        </w:trPr>
        <w:tc>
          <w:tcPr>
            <w:tcW w:w="84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rFonts w:ascii="Calibri" w:hAnsi="Calibri"/>
                <w:color w:val="000000"/>
              </w:rPr>
            </w:pPr>
            <w:r>
              <w:rPr>
                <w:rFonts w:ascii="Calibri" w:hAnsi="Calibri"/>
                <w:color w:val="000000"/>
              </w:rPr>
            </w:r>
          </w:p>
        </w:tc>
        <w:tc>
          <w:tcPr>
            <w:tcW w:w="311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color w:val="000000"/>
                <w:sz w:val="20"/>
                <w:szCs w:val="20"/>
              </w:rPr>
            </w:pPr>
            <w:r>
              <w:rPr>
                <w:b/>
                <w:bCs/>
                <w:color w:val="000000"/>
                <w:sz w:val="20"/>
                <w:szCs w:val="20"/>
              </w:rPr>
              <w:t>Итого</w:t>
            </w:r>
          </w:p>
        </w:tc>
        <w:tc>
          <w:tcPr>
            <w:tcW w:w="188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color w:val="000000"/>
                <w:sz w:val="20"/>
                <w:szCs w:val="20"/>
              </w:rPr>
            </w:pPr>
            <w:r>
              <w:rPr>
                <w:b/>
                <w:bCs/>
                <w:color w:val="000000"/>
                <w:sz w:val="20"/>
                <w:szCs w:val="20"/>
              </w:rPr>
              <w:t>15 777,1</w:t>
            </w:r>
          </w:p>
        </w:tc>
        <w:tc>
          <w:tcPr>
            <w:tcW w:w="406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0"/>
                <w:szCs w:val="20"/>
              </w:rPr>
            </w:pPr>
            <w:r>
              <w:rPr>
                <w:color w:val="000000"/>
                <w:sz w:val="20"/>
                <w:szCs w:val="20"/>
              </w:rPr>
            </w:r>
          </w:p>
        </w:tc>
      </w:tr>
    </w:tbl>
    <w:p>
      <w:pPr>
        <w:pStyle w:val="Normal"/>
        <w:spacing w:before="240" w:after="0"/>
        <w:ind w:firstLine="567"/>
        <w:contextualSpacing/>
        <w:jc w:val="both"/>
        <w:rPr>
          <w:bCs/>
        </w:rPr>
      </w:pPr>
      <w:r>
        <w:rPr>
          <w:bCs/>
        </w:rPr>
      </w:r>
    </w:p>
    <w:p>
      <w:pPr>
        <w:pStyle w:val="Normal"/>
        <w:spacing w:before="240" w:after="0"/>
        <w:ind w:firstLine="567"/>
        <w:contextualSpacing/>
        <w:jc w:val="both"/>
        <w:rPr/>
      </w:pPr>
      <w:r>
        <w:rPr>
          <w:bCs/>
        </w:rPr>
        <w:t>Основное влияние на представленные результаты может оказать значительное изменение п</w:t>
      </w:r>
      <w:r>
        <w:rPr/>
        <w:t>рогноза стоимостей ресурсов (дров, электроэнергии, и др.), удельных стоимостей работ и степень достоверности представленной исходной информации по рассматриваемым системам теплоснабжения.</w:t>
      </w:r>
    </w:p>
    <w:p>
      <w:pPr>
        <w:pStyle w:val="Normal"/>
        <w:spacing w:before="240" w:after="0"/>
        <w:ind w:firstLine="567"/>
        <w:contextualSpacing/>
        <w:jc w:val="both"/>
        <w:rPr>
          <w:bCs/>
        </w:rPr>
      </w:pPr>
      <w:r>
        <w:rPr>
          <w:bCs/>
        </w:rPr>
        <w:t>Основными документами, в которых сформулированы требования к теплосчетчикам, являются:</w:t>
      </w:r>
    </w:p>
    <w:p>
      <w:pPr>
        <w:pStyle w:val="ListParagraph"/>
        <w:numPr>
          <w:ilvl w:val="0"/>
          <w:numId w:val="26"/>
        </w:numPr>
        <w:ind w:left="0" w:firstLine="567"/>
        <w:jc w:val="both"/>
        <w:rPr/>
      </w:pPr>
      <w:r>
        <w:rPr/>
        <w:t>Рекомендация OIML R75. Теплосчетчики.</w:t>
      </w:r>
    </w:p>
    <w:p>
      <w:pPr>
        <w:pStyle w:val="ListParagraph"/>
        <w:numPr>
          <w:ilvl w:val="0"/>
          <w:numId w:val="26"/>
        </w:numPr>
        <w:ind w:left="0" w:firstLine="567"/>
        <w:jc w:val="both"/>
        <w:rPr/>
      </w:pPr>
      <w:r>
        <w:rPr/>
        <w:t>Рекомендация МИ 2164-91. ГСИ. Теплосчетчики. Требования к испытаниям, метрологической аттестации, поверке. Общие положения.</w:t>
      </w:r>
    </w:p>
    <w:p>
      <w:pPr>
        <w:pStyle w:val="ListParagraph"/>
        <w:numPr>
          <w:ilvl w:val="0"/>
          <w:numId w:val="26"/>
        </w:numPr>
        <w:ind w:left="0" w:firstLine="567"/>
        <w:jc w:val="both"/>
        <w:rPr/>
      </w:pPr>
      <w:r>
        <w:rPr/>
        <w:t>Европейский стандарт EN 1434-97. Теплосчетчики.</w:t>
      </w:r>
    </w:p>
    <w:p>
      <w:pPr>
        <w:pStyle w:val="ListParagraph"/>
        <w:numPr>
          <w:ilvl w:val="0"/>
          <w:numId w:val="26"/>
        </w:numPr>
        <w:ind w:left="0" w:firstLine="567"/>
        <w:jc w:val="both"/>
        <w:rPr/>
      </w:pPr>
      <w:r>
        <w:rPr/>
        <w:t>Международный документ OIML ID 11. Общие требования к электронным средствам измерения.</w:t>
      </w:r>
    </w:p>
    <w:p>
      <w:pPr>
        <w:pStyle w:val="ListParagraph"/>
        <w:numPr>
          <w:ilvl w:val="0"/>
          <w:numId w:val="26"/>
        </w:numPr>
        <w:ind w:left="0" w:firstLine="567"/>
        <w:jc w:val="both"/>
        <w:rPr/>
      </w:pPr>
      <w:r>
        <w:rPr/>
        <w:t>Рекомендация OIML PR 3.2. Счетчики воды с электронными блоками.</w:t>
      </w:r>
    </w:p>
    <w:p>
      <w:pPr>
        <w:pStyle w:val="ListParagraph"/>
        <w:numPr>
          <w:ilvl w:val="0"/>
          <w:numId w:val="26"/>
        </w:numPr>
        <w:ind w:left="0" w:firstLine="567"/>
        <w:jc w:val="both"/>
        <w:rPr/>
      </w:pPr>
      <w:r>
        <w:rPr/>
        <w:t>Рекомендация МИ 2112-97. ГСИ. Водяные системы теплоснабжения. Уравнения измерений тепловой энергии и количества теплоносителя. М., ВНИИМС, 1997.</w:t>
      </w:r>
    </w:p>
    <w:p>
      <w:pPr>
        <w:pStyle w:val="ListParagraph"/>
        <w:numPr>
          <w:ilvl w:val="0"/>
          <w:numId w:val="26"/>
        </w:numPr>
        <w:ind w:left="0" w:firstLine="567"/>
        <w:jc w:val="both"/>
        <w:rPr/>
      </w:pPr>
      <w:r>
        <w:rPr/>
        <w:t>Рекомендация МИ 2553-99. ГСИ. Тепловая энергия и теплоноситель в системах теплоснабжения. Методика оценивания погрешностей измерений. Основные положения.</w:t>
      </w:r>
    </w:p>
    <w:p>
      <w:pPr>
        <w:pStyle w:val="ListParagraph"/>
        <w:numPr>
          <w:ilvl w:val="0"/>
          <w:numId w:val="26"/>
        </w:numPr>
        <w:ind w:left="0" w:firstLine="567"/>
        <w:jc w:val="both"/>
        <w:rPr/>
      </w:pPr>
      <w:r>
        <w:rPr/>
        <w:t>Рекомендация МИ 2537-99. ГСИ. Тепловая энергия в открытых системах теплоснабжения, полученная потребителем. Методика выполнения измерений.</w:t>
      </w:r>
    </w:p>
    <w:p>
      <w:pPr>
        <w:pStyle w:val="ListParagraph"/>
        <w:numPr>
          <w:ilvl w:val="0"/>
          <w:numId w:val="26"/>
        </w:numPr>
        <w:ind w:left="0" w:firstLine="567"/>
        <w:jc w:val="both"/>
        <w:rPr/>
      </w:pPr>
      <w:r>
        <w:rPr/>
        <w:t>Правила учета тепловой энергии и теплоносителя / Главгосэнергонадзор — М.: Изд-во МЭИ, 1995 – 68 с.</w:t>
      </w:r>
    </w:p>
    <w:p>
      <w:pPr>
        <w:pStyle w:val="Normal"/>
        <w:spacing w:before="0" w:after="0"/>
        <w:ind w:firstLine="567"/>
        <w:contextualSpacing/>
        <w:jc w:val="both"/>
        <w:rPr>
          <w:bCs/>
        </w:rPr>
      </w:pPr>
      <w:r>
        <w:rPr>
          <w:bCs/>
        </w:rPr>
        <w:t>Основными требованиями, предъявляемыми к теплосчетчикам, являются:</w:t>
      </w:r>
    </w:p>
    <w:p>
      <w:pPr>
        <w:pStyle w:val="ListParagraph"/>
        <w:numPr>
          <w:ilvl w:val="0"/>
          <w:numId w:val="27"/>
        </w:numPr>
        <w:ind w:left="0" w:firstLine="567"/>
        <w:jc w:val="both"/>
        <w:rPr/>
      </w:pPr>
      <w:r>
        <w:rPr/>
        <w:t>теплосчетчики должны иметь сертификат Госстандарта РФ об утверждении типа средства измерения, быть зарегистрированы в Государственном реестре средств измерений и иметь заключение Главгосэнергонадзора;</w:t>
      </w:r>
    </w:p>
    <w:p>
      <w:pPr>
        <w:pStyle w:val="ListParagraph"/>
        <w:numPr>
          <w:ilvl w:val="0"/>
          <w:numId w:val="27"/>
        </w:numPr>
        <w:ind w:left="0" w:firstLine="567"/>
        <w:jc w:val="both"/>
        <w:rPr/>
      </w:pPr>
      <w:r>
        <w:rPr/>
        <w:t>теплосчетчики должны обеспечивать измерение тепловой энергии с относительной погрешностью не более 5% при разности температур в подающем и обратном трубопроводах от 10 до 200С, и не более 4% при разности температур более 200С;</w:t>
      </w:r>
    </w:p>
    <w:p>
      <w:pPr>
        <w:pStyle w:val="ListParagraph"/>
        <w:numPr>
          <w:ilvl w:val="0"/>
          <w:numId w:val="27"/>
        </w:numPr>
        <w:ind w:left="0" w:firstLine="567"/>
        <w:jc w:val="both"/>
        <w:rPr/>
      </w:pPr>
      <w:r>
        <w:rPr/>
        <w:t>приборы, измеряющие массу (объем) теплоносителя (в составе теплосчетчика), должны иметь относительную погрешность не более 2% в диапазоне расхода воды от 4 до 100%;</w:t>
      </w:r>
    </w:p>
    <w:p>
      <w:pPr>
        <w:pStyle w:val="ListParagraph"/>
        <w:numPr>
          <w:ilvl w:val="0"/>
          <w:numId w:val="27"/>
        </w:numPr>
        <w:ind w:left="0" w:firstLine="567"/>
        <w:jc w:val="both"/>
        <w:rPr/>
      </w:pPr>
      <w:r>
        <w:rPr/>
        <w:t>измерение температуры теплоносителя должно выполняться с абсолютной погрешностью </w:t>
      </w:r>
      <w:r>
        <w:rPr/>
        <w:drawing>
          <wp:inline distT="0" distB="0" distL="0" distR="0">
            <wp:extent cx="138430" cy="159385"/>
            <wp:effectExtent l="0" t="0" r="0" b="0"/>
            <wp:docPr id="92" name="Рисунок 1183" descr="http://www.cbias.ru/terias/cont/1/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183" descr="http://www.cbias.ru/terias/cont/1/Image67.gif"/>
                    <pic:cNvPicPr>
                      <a:picLocks noChangeAspect="1" noChangeArrowheads="1"/>
                    </pic:cNvPicPr>
                  </pic:nvPicPr>
                  <pic:blipFill>
                    <a:blip r:embed="rId90"/>
                    <a:stretch>
                      <a:fillRect/>
                    </a:stretch>
                  </pic:blipFill>
                  <pic:spPr bwMode="auto">
                    <a:xfrm>
                      <a:off x="0" y="0"/>
                      <a:ext cx="138430" cy="159385"/>
                    </a:xfrm>
                    <a:prstGeom prst="rect">
                      <a:avLst/>
                    </a:prstGeom>
                  </pic:spPr>
                </pic:pic>
              </a:graphicData>
            </a:graphic>
          </wp:inline>
        </w:drawing>
      </w:r>
      <w:r>
        <w:rPr/>
        <w:t>t </w:t>
      </w:r>
      <w:r>
        <w:rPr/>
        <w:drawing>
          <wp:inline distT="0" distB="0" distL="0" distR="5715">
            <wp:extent cx="127635" cy="138430"/>
            <wp:effectExtent l="0" t="0" r="0" b="0"/>
            <wp:docPr id="93" name="Рисунок 1185" descr="http://www.cbias.ru/terias/cont/1/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185" descr="http://www.cbias.ru/terias/cont/1/Image68.gif"/>
                    <pic:cNvPicPr>
                      <a:picLocks noChangeAspect="1" noChangeArrowheads="1"/>
                    </pic:cNvPicPr>
                  </pic:nvPicPr>
                  <pic:blipFill>
                    <a:blip r:embed="rId91"/>
                    <a:stretch>
                      <a:fillRect/>
                    </a:stretch>
                  </pic:blipFill>
                  <pic:spPr bwMode="auto">
                    <a:xfrm>
                      <a:off x="0" y="0"/>
                      <a:ext cx="127635" cy="138430"/>
                    </a:xfrm>
                    <a:prstGeom prst="rect">
                      <a:avLst/>
                    </a:prstGeom>
                  </pic:spPr>
                </pic:pic>
              </a:graphicData>
            </a:graphic>
          </wp:inline>
        </w:drawing>
      </w:r>
      <w:r>
        <w:rPr/>
        <w:t> ± (0,6+0,004t), где t – температура теплоносителя;</w:t>
      </w:r>
    </w:p>
    <w:p>
      <w:pPr>
        <w:pStyle w:val="ListParagraph"/>
        <w:numPr>
          <w:ilvl w:val="0"/>
          <w:numId w:val="27"/>
        </w:numPr>
        <w:ind w:left="0" w:firstLine="567"/>
        <w:jc w:val="both"/>
        <w:rPr/>
      </w:pPr>
      <w:r>
        <w:rPr/>
        <w:t>приборы, регистрирующие давление теплоносителя, должны обеспечивать его измерение с относительной погрешностью не более 2%.</w:t>
      </w:r>
    </w:p>
    <w:p>
      <w:pPr>
        <w:pStyle w:val="ListParagraph"/>
        <w:numPr>
          <w:ilvl w:val="0"/>
          <w:numId w:val="0"/>
        </w:numPr>
        <w:ind w:firstLine="567"/>
        <w:jc w:val="both"/>
        <w:rPr/>
      </w:pPr>
      <w:r>
        <w:rPr/>
      </w:r>
      <w:r>
        <w:br w:type="page"/>
      </w:r>
    </w:p>
    <w:p>
      <w:pPr>
        <w:pStyle w:val="135"/>
        <w:numPr>
          <w:ilvl w:val="0"/>
          <w:numId w:val="4"/>
        </w:numPr>
        <w:rPr/>
      </w:pPr>
      <w:bookmarkStart w:id="231" w:name="_Toc383769114"/>
      <w:bookmarkStart w:id="232" w:name="_Toc382846034"/>
      <w:bookmarkStart w:id="233" w:name="_Toc373848480"/>
      <w:bookmarkEnd w:id="231"/>
      <w:bookmarkEnd w:id="232"/>
      <w:bookmarkEnd w:id="233"/>
      <w:r>
        <w:rPr/>
        <w:t>ОБОСНОВАНИЕ ПРЕДЛОЖЕНИЯ ПО ОПРЕДЕЛЕНИЮ ЕДИНОЙ ТЕПЛОСНАБЖАЮЩЕЙ ОРГАНИЗАЦИИ</w:t>
      </w:r>
    </w:p>
    <w:p>
      <w:pPr>
        <w:pStyle w:val="ListParagraph"/>
        <w:numPr>
          <w:ilvl w:val="0"/>
          <w:numId w:val="0"/>
        </w:numPr>
        <w:rPr>
          <w:b/>
          <w:b/>
        </w:rPr>
      </w:pPr>
      <w:r>
        <w:rPr>
          <w:b/>
        </w:rPr>
      </w:r>
    </w:p>
    <w:p>
      <w:pPr>
        <w:pStyle w:val="Normal"/>
        <w:spacing w:before="0" w:after="0"/>
        <w:ind w:firstLine="567"/>
        <w:contextualSpacing/>
        <w:jc w:val="both"/>
        <w:rPr>
          <w:rFonts w:eastAsia="TimesNewRomanPSMT"/>
        </w:rPr>
      </w:pPr>
      <w:r>
        <w:rPr>
          <w:rFonts w:eastAsia="TimesNewRomanPSMT"/>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Normal"/>
        <w:spacing w:before="0" w:after="0"/>
        <w:ind w:firstLine="567"/>
        <w:contextualSpacing/>
        <w:jc w:val="both"/>
        <w:rPr>
          <w:rFonts w:eastAsia="TimesNewRomanPSMT"/>
        </w:rPr>
      </w:pPr>
      <w:r>
        <w:rPr>
          <w:rFonts w:eastAsia="TimesNewRomanPSMT"/>
        </w:rPr>
        <w:t>В соответствии со статьей 6 пунктом 6 Федерального закона 190 «О теплоснабжении»: «К</w:t>
      </w:r>
    </w:p>
    <w:p>
      <w:pPr>
        <w:pStyle w:val="Normal"/>
        <w:spacing w:before="0" w:after="0"/>
        <w:contextualSpacing/>
        <w:jc w:val="both"/>
        <w:rPr>
          <w:rFonts w:eastAsia="TimesNewRomanPSMT"/>
        </w:rPr>
      </w:pPr>
      <w:r>
        <w:rPr>
          <w:rFonts w:eastAsia="TimesNewRomanPSMT"/>
        </w:rPr>
        <w:t>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pPr>
        <w:pStyle w:val="Normal"/>
        <w:spacing w:before="0" w:after="0"/>
        <w:ind w:firstLine="567"/>
        <w:contextualSpacing/>
        <w:jc w:val="both"/>
        <w:rPr>
          <w:rFonts w:eastAsia="TimesNewRomanPSMT"/>
        </w:rPr>
      </w:pPr>
      <w:r>
        <w:rPr>
          <w:rFonts w:eastAsia="TimesNewRomanPSMT"/>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pPr>
        <w:pStyle w:val="Normal"/>
        <w:spacing w:before="0" w:after="0"/>
        <w:ind w:firstLine="567"/>
        <w:contextualSpacing/>
        <w:jc w:val="both"/>
        <w:rPr>
          <w:rFonts w:eastAsia="TimesNewRomanPSMT"/>
        </w:rPr>
      </w:pPr>
      <w:r>
        <w:rPr>
          <w:rFonts w:eastAsia="TimesNewRomanPSMT"/>
        </w:rPr>
        <w:t>2. В проекте схемы теплоснабжения должны быть определены границы зон деятельности</w:t>
      </w:r>
    </w:p>
    <w:p>
      <w:pPr>
        <w:pStyle w:val="Normal"/>
        <w:spacing w:before="0" w:after="0"/>
        <w:contextualSpacing/>
        <w:jc w:val="both"/>
        <w:rPr>
          <w:rFonts w:eastAsia="TimesNewRomanPSMT"/>
        </w:rPr>
      </w:pPr>
      <w:r>
        <w:rPr>
          <w:rFonts w:eastAsia="TimesNewRomanPSMT"/>
        </w:rPr>
        <w:t>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pPr>
        <w:pStyle w:val="Normal"/>
        <w:spacing w:before="0" w:after="0"/>
        <w:ind w:firstLine="567"/>
        <w:contextualSpacing/>
        <w:jc w:val="both"/>
        <w:rPr>
          <w:rFonts w:eastAsia="TimesNewRomanPSMT"/>
        </w:rPr>
      </w:pPr>
      <w:r>
        <w:rPr>
          <w:rFonts w:eastAsia="TimesNewRomanPSMT"/>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pPr>
        <w:pStyle w:val="Normal"/>
        <w:spacing w:before="0" w:after="0"/>
        <w:ind w:firstLine="567"/>
        <w:contextualSpacing/>
        <w:jc w:val="both"/>
        <w:rPr>
          <w:rFonts w:eastAsia="TimesNewRomanPSMT"/>
        </w:rPr>
      </w:pPr>
      <w:r>
        <w:rPr>
          <w:rFonts w:eastAsia="TimesNewRomanPSMT"/>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pPr>
        <w:pStyle w:val="Normal"/>
        <w:spacing w:before="0" w:after="0"/>
        <w:ind w:firstLine="567"/>
        <w:contextualSpacing/>
        <w:jc w:val="both"/>
        <w:rPr>
          <w:rFonts w:eastAsia="TimesNewRomanPSMT"/>
        </w:rPr>
      </w:pPr>
      <w:r>
        <w:rPr>
          <w:rFonts w:eastAsia="TimesNewRomanPSMT"/>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pPr>
        <w:pStyle w:val="Normal"/>
        <w:spacing w:before="0" w:after="0"/>
        <w:ind w:firstLine="567"/>
        <w:contextualSpacing/>
        <w:jc w:val="both"/>
        <w:rPr>
          <w:rFonts w:eastAsia="TimesNewRomanPSMT"/>
        </w:rPr>
      </w:pPr>
      <w:r>
        <w:rPr>
          <w:rFonts w:eastAsia="TimesNewRomanPSMT"/>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pPr>
        <w:pStyle w:val="Normal"/>
        <w:spacing w:before="0" w:after="0"/>
        <w:ind w:firstLine="567"/>
        <w:contextualSpacing/>
        <w:jc w:val="both"/>
        <w:rPr>
          <w:rFonts w:eastAsia="TimesNewRomanPSMT"/>
        </w:rPr>
      </w:pPr>
      <w:r>
        <w:rPr>
          <w:rFonts w:eastAsia="TimesNewRomanPSMT"/>
        </w:rPr>
        <w:t xml:space="preserve"> </w:t>
      </w:r>
      <w:r>
        <w:rPr>
          <w:rFonts w:eastAsia="TimesNewRomanPSMT"/>
        </w:rPr>
        <w:t>5. Критериями определения единой теплоснабжающей организации являются:</w:t>
      </w:r>
    </w:p>
    <w:p>
      <w:pPr>
        <w:pStyle w:val="Normal"/>
        <w:spacing w:before="0" w:after="0"/>
        <w:ind w:firstLine="567"/>
        <w:contextualSpacing/>
        <w:jc w:val="both"/>
        <w:rPr>
          <w:rFonts w:eastAsia="TimesNewRomanPSMT"/>
        </w:rPr>
      </w:pPr>
      <w:r>
        <w:rPr>
          <w:rFonts w:eastAsia="TimesNewRomanPSMT"/>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pPr>
        <w:pStyle w:val="Normal"/>
        <w:spacing w:before="0" w:after="0"/>
        <w:ind w:firstLine="567"/>
        <w:contextualSpacing/>
        <w:jc w:val="both"/>
        <w:rPr>
          <w:rFonts w:eastAsia="TimesNewRomanPSMT"/>
        </w:rPr>
      </w:pPr>
      <w:r>
        <w:rPr>
          <w:rFonts w:eastAsia="TimesNewRomanPSMT"/>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pPr>
        <w:pStyle w:val="Normal"/>
        <w:spacing w:before="0" w:after="0"/>
        <w:ind w:firstLine="567"/>
        <w:contextualSpacing/>
        <w:jc w:val="both"/>
        <w:rPr>
          <w:rFonts w:eastAsia="TimesNewRomanPSMT"/>
        </w:rPr>
      </w:pPr>
      <w:r>
        <w:rPr>
          <w:rFonts w:eastAsia="TimesNewRomanPSMT"/>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pPr>
        <w:pStyle w:val="Normal"/>
        <w:spacing w:before="0" w:after="0"/>
        <w:ind w:firstLine="567"/>
        <w:contextualSpacing/>
        <w:jc w:val="both"/>
        <w:rPr>
          <w:rFonts w:eastAsia="TimesNewRomanPSMT"/>
        </w:rPr>
      </w:pPr>
      <w:r>
        <w:rPr>
          <w:rFonts w:eastAsia="TimesNewRomanPSMT"/>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pPr>
        <w:pStyle w:val="Normal"/>
        <w:spacing w:before="0" w:after="0"/>
        <w:ind w:firstLine="567"/>
        <w:contextualSpacing/>
        <w:jc w:val="both"/>
        <w:rPr>
          <w:rFonts w:eastAsia="TimesNewRomanPSMT"/>
        </w:rPr>
      </w:pPr>
      <w:r>
        <w:rPr>
          <w:rFonts w:eastAsia="TimesNewRomanPSMT"/>
        </w:rPr>
        <w:t>8. Единая теплоснабжающая организация при осуществлении своей деятельности обязана:</w:t>
      </w:r>
    </w:p>
    <w:p>
      <w:pPr>
        <w:pStyle w:val="Normal"/>
        <w:spacing w:before="0" w:after="0"/>
        <w:ind w:firstLine="567"/>
        <w:contextualSpacing/>
        <w:jc w:val="both"/>
        <w:rPr>
          <w:rFonts w:eastAsia="TimesNewRomanPSMT"/>
        </w:rPr>
      </w:pPr>
      <w:r>
        <w:rPr>
          <w:rFonts w:eastAsia="TimesNewRomanPSMT"/>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pPr>
        <w:pStyle w:val="Normal"/>
        <w:spacing w:before="0" w:after="0"/>
        <w:ind w:firstLine="567"/>
        <w:contextualSpacing/>
        <w:jc w:val="both"/>
        <w:rPr>
          <w:rFonts w:eastAsia="TimesNewRomanPSMT"/>
        </w:rPr>
      </w:pPr>
      <w:r>
        <w:rPr>
          <w:rFonts w:eastAsia="TimesNewRomanPSMT"/>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pPr>
        <w:pStyle w:val="Normal"/>
        <w:spacing w:before="0" w:after="0"/>
        <w:ind w:firstLine="567"/>
        <w:contextualSpacing/>
        <w:jc w:val="both"/>
        <w:rPr>
          <w:rFonts w:eastAsia="TimesNewRomanPSMT"/>
        </w:rPr>
      </w:pPr>
      <w:r>
        <w:rPr>
          <w:rFonts w:eastAsia="TimesNewRomanPSMT"/>
        </w:rPr>
        <w:t>в) надлежащим образом исполнять обязательства перед иными теплоснабжающими и теплосетевыми организациями в зоне своей деятельности;</w:t>
      </w:r>
    </w:p>
    <w:p>
      <w:pPr>
        <w:pStyle w:val="Normal"/>
        <w:spacing w:before="0" w:after="0"/>
        <w:ind w:firstLine="567"/>
        <w:contextualSpacing/>
        <w:jc w:val="both"/>
        <w:rPr>
          <w:rFonts w:eastAsia="TimesNewRomanPSMT"/>
        </w:rPr>
      </w:pPr>
      <w:r>
        <w:rPr>
          <w:rFonts w:eastAsia="TimesNewRomanPSMT"/>
        </w:rPr>
        <w:t>г) осуществлять контроль режимов потребления тепловой энергии в зоне своей деятельности.</w:t>
      </w:r>
    </w:p>
    <w:p>
      <w:pPr>
        <w:pStyle w:val="Normal"/>
        <w:spacing w:before="0" w:after="0"/>
        <w:ind w:firstLine="567"/>
        <w:contextualSpacing/>
        <w:jc w:val="both"/>
        <w:rPr/>
      </w:pPr>
      <w:r>
        <w:rPr>
          <w:rFonts w:eastAsia="TimesNewRomanPSMT"/>
        </w:rPr>
        <w:t xml:space="preserve">В настоящее время, ОАО «Облжилкомхоз», отвечает требованиям критериев по определению единой теплоснабжающей организации зоне централизованного теплоснабжения Витимского </w:t>
      </w:r>
      <w:r>
        <w:rPr/>
        <w:t>муниципального образования Мамско-Чуйского</w:t>
      </w:r>
      <w:r>
        <w:rPr>
          <w:rFonts w:eastAsia="TimesNewRomanPSMT"/>
        </w:rPr>
        <w:t xml:space="preserve"> района, Иркутской области.</w:t>
      </w:r>
    </w:p>
    <w:p>
      <w:pPr>
        <w:pStyle w:val="Normal"/>
        <w:rPr/>
      </w:pPr>
      <w:r>
        <w:rPr/>
      </w:r>
    </w:p>
    <w:p>
      <w:pPr>
        <w:pStyle w:val="Normal"/>
        <w:rPr/>
      </w:pPr>
      <w:r>
        <w:rPr/>
      </w:r>
    </w:p>
    <w:p>
      <w:pPr>
        <w:pStyle w:val="Normal"/>
        <w:jc w:val="both"/>
        <w:rPr/>
      </w:pPr>
      <w:r>
        <w:rPr/>
      </w:r>
    </w:p>
    <w:p>
      <w:pPr>
        <w:pStyle w:val="NormalWeb"/>
        <w:pBdr/>
        <w:spacing w:beforeAutospacing="0" w:before="0" w:afterAutospacing="0" w:after="0"/>
        <w:jc w:val="right"/>
        <w:rPr/>
      </w:pPr>
      <w:r>
        <w:rPr/>
      </w:r>
    </w:p>
    <w:sectPr>
      <w:headerReference w:type="default" r:id="rId92"/>
      <w:footerReference w:type="default" r:id="rId93"/>
      <w:type w:val="nextPage"/>
      <w:pgSz w:w="11906" w:h="16838"/>
      <w:pgMar w:left="1418" w:right="707" w:header="709" w:top="766" w:footer="709" w:bottom="766"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libri Light">
    <w:charset w:val="cc"/>
    <w:family w:val="roman"/>
    <w:pitch w:val="variable"/>
  </w:font>
  <w:font w:name="Tahoma">
    <w:charset w:val="cc"/>
    <w:family w:val="roman"/>
    <w:pitch w:val="variable"/>
  </w:font>
  <w:font w:name="Segoe UI">
    <w:charset w:val="cc"/>
    <w:family w:val="roman"/>
    <w:pitch w:val="variable"/>
  </w:font>
  <w:font w:name="Courier New">
    <w:charset w:val="cc"/>
    <w:family w:val="roman"/>
    <w:pitch w:val="variable"/>
  </w:font>
  <w:font w:name="Consolas">
    <w:charset w:val="cc"/>
    <w:family w:val="roman"/>
    <w:pitch w:val="variable"/>
  </w:font>
  <w:font w:name="Constantia">
    <w:charset w:val="cc"/>
    <w:family w:val="roman"/>
    <w:pitch w:val="variable"/>
  </w:font>
  <w:font w:name="Franklin Gothic Book">
    <w:charset w:val="cc"/>
    <w:family w:val="roman"/>
    <w:pitch w:val="variable"/>
  </w:font>
  <w:font w:name="Georgia">
    <w:charset w:val="cc"/>
    <w:family w:val="roman"/>
    <w:pitch w:val="variable"/>
  </w:font>
  <w:font w:name="Verdana">
    <w:charset w:val="cc"/>
    <w:family w:val="roman"/>
    <w:pitch w:val="variable"/>
  </w:font>
  <w:font w:name="Lucida Sans Unicode">
    <w:charset w:val="cc"/>
    <w:family w:val="roman"/>
    <w:pitch w:val="variable"/>
  </w:font>
  <w:font w:name="Trebuchet MS">
    <w:charset w:val="cc"/>
    <w:family w:val="roman"/>
    <w:pitch w:val="variable"/>
  </w:font>
  <w:font w:name="Liberation Sans">
    <w:altName w:val="Arial"/>
    <w:charset w:val="cc"/>
    <w:family w:val="swiss"/>
    <w:pitch w:val="variable"/>
  </w:font>
  <w:font w:name="Academy">
    <w:charset w:val="cc"/>
    <w:family w:val="roman"/>
    <w:pitch w:val="variable"/>
  </w:font>
  <w:font w:name="Arial Unicode MS">
    <w:charset w:val="cc"/>
    <w:family w:val="roman"/>
    <w:pitch w:val="variable"/>
  </w:font>
  <w:font w:name="Consultant">
    <w:charset w:val="cc"/>
    <w:family w:val="roman"/>
    <w:pitch w:val="variable"/>
  </w:font>
  <w:font w:name="Arial Narrow">
    <w:charset w:val="cc"/>
    <w:family w:val="roman"/>
    <w:pitch w:val="variable"/>
  </w:font>
  <w:font w:name="Garamond">
    <w:charset w:val="cc"/>
    <w:family w:val="roman"/>
    <w:pitch w:val="variable"/>
  </w:font>
  <w:font w:name="Arial CYR">
    <w:charset w:val="cc"/>
    <w:family w:val="roman"/>
    <w:pitch w:val="variable"/>
  </w:font>
  <w:font w:name="Symbol">
    <w:charset w:val="cc"/>
    <w:family w:val="roman"/>
    <w:pitch w:val="variable"/>
  </w:font>
  <w:font w:name="OpenSymbol">
    <w:altName w:val="Arial Unicode MS"/>
    <w:charset w:val="01"/>
    <w:family w:val="auto"/>
    <w:pitch w:val="default"/>
  </w:font>
  <w:font w:name="Times New Roman">
    <w:charset w:val="0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04">
              <wp:simplePos x="0" y="0"/>
              <wp:positionH relativeFrom="margin">
                <wp:align>right</wp:align>
              </wp:positionH>
              <wp:positionV relativeFrom="paragraph">
                <wp:posOffset>635</wp:posOffset>
              </wp:positionV>
              <wp:extent cx="153035" cy="175260"/>
              <wp:effectExtent l="0" t="0" r="0" b="0"/>
              <wp:wrapSquare wrapText="largest"/>
              <wp:docPr id="56" name="Врезка6"/>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38</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84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38</w:t>
                    </w:r>
                    <w:r>
                      <w:fldChar w:fldCharType="end"/>
                    </w:r>
                  </w:p>
                </w:txbxContent>
              </v:textbox>
              <w10:wrap type="square" side="largest"/>
            </v:rect>
          </w:pict>
        </mc:Fallback>
      </mc:AlternateContent>
    </w:r>
  </w:p>
  <w:p>
    <w:pPr>
      <w:pStyle w:val="Style54"/>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57</w:t>
    </w:r>
    <w:r>
      <w:fldChar w:fldCharType="end"/>
    </w:r>
  </w:p>
  <w:p>
    <w:pPr>
      <w:pStyle w:val="Style54"/>
      <w:jc w:val="righ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59</w:t>
    </w:r>
    <w:r>
      <w:fldChar w:fldCharType="end"/>
    </w:r>
  </w:p>
  <w:p>
    <w:pPr>
      <w:pStyle w:val="Style54"/>
      <w:jc w:val="right"/>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60</w:t>
    </w:r>
    <w:r>
      <w:fldChar w:fldCharType="end"/>
    </w:r>
  </w:p>
  <w:p>
    <w:pPr>
      <w:pStyle w:val="Style54"/>
      <w:jc w:val="righ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62</w:t>
    </w:r>
    <w:r>
      <w:fldChar w:fldCharType="end"/>
    </w:r>
  </w:p>
  <w:p>
    <w:pPr>
      <w:pStyle w:val="Style54"/>
      <w:jc w:val="right"/>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67</w:t>
    </w:r>
    <w:r>
      <w:fldChar w:fldCharType="end"/>
    </w:r>
  </w:p>
  <w:p>
    <w:pPr>
      <w:pStyle w:val="Style54"/>
      <w:jc w:val="righ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68</w:t>
    </w:r>
    <w:r>
      <w:fldChar w:fldCharType="end"/>
    </w:r>
  </w:p>
  <w:p>
    <w:pPr>
      <w:pStyle w:val="Style54"/>
      <w:jc w:val="right"/>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fldChar w:fldCharType="begin"/>
    </w:r>
    <w:r>
      <w:instrText> PAGE </w:instrText>
    </w:r>
    <w:r>
      <w:fldChar w:fldCharType="separate"/>
    </w:r>
    <w:r>
      <w:t>70</w:t>
    </w:r>
    <w:r>
      <w:fldChar w:fldCharType="end"/>
    </w:r>
  </w:p>
  <w:p>
    <w:pPr>
      <w:pStyle w:val="Style54"/>
      <w:jc w:val="right"/>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rPr/>
    </w:pPr>
    <w:r>
      <w:rPr/>
    </w:r>
    <w:r>
      <mc:AlternateContent>
        <mc:Choice Requires="wps">
          <w:drawing>
            <wp:anchor behindDoc="0" distT="0" distB="0" distL="0" distR="0" simplePos="0" locked="0" layoutInCell="1" allowOverlap="1" relativeHeight="151">
              <wp:simplePos x="0" y="0"/>
              <wp:positionH relativeFrom="margin">
                <wp:align>right</wp:align>
              </wp:positionH>
              <wp:positionV relativeFrom="paragraph">
                <wp:posOffset>635</wp:posOffset>
              </wp:positionV>
              <wp:extent cx="153035" cy="175260"/>
              <wp:effectExtent l="0" t="0" r="0" b="0"/>
              <wp:wrapSquare wrapText="largest"/>
              <wp:docPr id="94" name="Врезка10"/>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82</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77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82</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08">
              <wp:simplePos x="0" y="0"/>
              <wp:positionH relativeFrom="margin">
                <wp:align>right</wp:align>
              </wp:positionH>
              <wp:positionV relativeFrom="paragraph">
                <wp:posOffset>635</wp:posOffset>
              </wp:positionV>
              <wp:extent cx="153035" cy="175260"/>
              <wp:effectExtent l="0" t="0" r="0" b="0"/>
              <wp:wrapSquare wrapText="largest"/>
              <wp:docPr id="60"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39</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39</w:t>
                    </w:r>
                    <w:r>
                      <w:fldChar w:fldCharType="end"/>
                    </w:r>
                  </w:p>
                </w:txbxContent>
              </v:textbox>
              <w10:wrap type="square" side="largest"/>
            </v:rect>
          </w:pict>
        </mc:Fallback>
      </mc:AlternateContent>
    </w:r>
  </w:p>
  <w:p>
    <w:pPr>
      <w:pStyle w:val="Style54"/>
      <w:jc w:val="righ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09">
              <wp:simplePos x="0" y="0"/>
              <wp:positionH relativeFrom="margin">
                <wp:align>right</wp:align>
              </wp:positionH>
              <wp:positionV relativeFrom="paragraph">
                <wp:posOffset>635</wp:posOffset>
              </wp:positionV>
              <wp:extent cx="153035" cy="175260"/>
              <wp:effectExtent l="0" t="0" r="0" b="0"/>
              <wp:wrapSquare wrapText="largest"/>
              <wp:docPr id="64"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40</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40</w:t>
                    </w:r>
                    <w:r>
                      <w:fldChar w:fldCharType="end"/>
                    </w:r>
                  </w:p>
                </w:txbxContent>
              </v:textbox>
              <w10:wrap type="square" side="largest"/>
            </v:rect>
          </w:pict>
        </mc:Fallback>
      </mc:AlternateContent>
    </w:r>
  </w:p>
  <w:p>
    <w:pPr>
      <w:pStyle w:val="Style54"/>
      <w:jc w:val="righ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10">
              <wp:simplePos x="0" y="0"/>
              <wp:positionH relativeFrom="margin">
                <wp:align>right</wp:align>
              </wp:positionH>
              <wp:positionV relativeFrom="paragraph">
                <wp:posOffset>635</wp:posOffset>
              </wp:positionV>
              <wp:extent cx="153035" cy="175260"/>
              <wp:effectExtent l="0" t="0" r="0" b="0"/>
              <wp:wrapSquare wrapText="largest"/>
              <wp:docPr id="68"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41</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41</w:t>
                    </w:r>
                    <w:r>
                      <w:fldChar w:fldCharType="end"/>
                    </w:r>
                  </w:p>
                </w:txbxContent>
              </v:textbox>
              <w10:wrap type="square" side="largest"/>
            </v:rect>
          </w:pict>
        </mc:Fallback>
      </mc:AlternateContent>
    </w:r>
  </w:p>
  <w:p>
    <w:pPr>
      <w:pStyle w:val="Style54"/>
      <w:jc w:val="righ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11">
              <wp:simplePos x="0" y="0"/>
              <wp:positionH relativeFrom="margin">
                <wp:align>right</wp:align>
              </wp:positionH>
              <wp:positionV relativeFrom="paragraph">
                <wp:posOffset>635</wp:posOffset>
              </wp:positionV>
              <wp:extent cx="153035" cy="175260"/>
              <wp:effectExtent l="0" t="0" r="0" b="0"/>
              <wp:wrapSquare wrapText="largest"/>
              <wp:docPr id="70"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42</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42</w:t>
                    </w:r>
                    <w:r>
                      <w:fldChar w:fldCharType="end"/>
                    </w:r>
                  </w:p>
                </w:txbxContent>
              </v:textbox>
              <w10:wrap type="square" side="largest"/>
            </v:rect>
          </w:pict>
        </mc:Fallback>
      </mc:AlternateContent>
    </w:r>
  </w:p>
  <w:p>
    <w:pPr>
      <w:pStyle w:val="Style54"/>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18">
              <wp:simplePos x="0" y="0"/>
              <wp:positionH relativeFrom="margin">
                <wp:align>right</wp:align>
              </wp:positionH>
              <wp:positionV relativeFrom="paragraph">
                <wp:posOffset>635</wp:posOffset>
              </wp:positionV>
              <wp:extent cx="153035" cy="175260"/>
              <wp:effectExtent l="0" t="0" r="0" b="0"/>
              <wp:wrapSquare wrapText="largest"/>
              <wp:docPr id="71"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48</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84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48</w:t>
                    </w:r>
                    <w:r>
                      <w:fldChar w:fldCharType="end"/>
                    </w:r>
                  </w:p>
                </w:txbxContent>
              </v:textbox>
              <w10:wrap type="square" side="largest"/>
            </v:rect>
          </w:pict>
        </mc:Fallback>
      </mc:AlternateContent>
    </w:r>
  </w:p>
  <w:p>
    <w:pPr>
      <w:pStyle w:val="Style54"/>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28">
              <wp:simplePos x="0" y="0"/>
              <wp:positionH relativeFrom="margin">
                <wp:align>right</wp:align>
              </wp:positionH>
              <wp:positionV relativeFrom="paragraph">
                <wp:posOffset>635</wp:posOffset>
              </wp:positionV>
              <wp:extent cx="153035" cy="175260"/>
              <wp:effectExtent l="0" t="0" r="0" b="0"/>
              <wp:wrapSquare wrapText="largest"/>
              <wp:docPr id="75"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50</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84.1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50</w:t>
                    </w:r>
                    <w:r>
                      <w:fldChar w:fldCharType="end"/>
                    </w:r>
                  </w:p>
                </w:txbxContent>
              </v:textbox>
              <w10:wrap type="square" side="largest"/>
            </v:rect>
          </w:pict>
        </mc:Fallback>
      </mc:AlternateContent>
    </w:r>
  </w:p>
  <w:p>
    <w:pPr>
      <w:pStyle w:val="Style54"/>
      <w:jc w:val="right"/>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31">
              <wp:simplePos x="0" y="0"/>
              <wp:positionH relativeFrom="margin">
                <wp:align>right</wp:align>
              </wp:positionH>
              <wp:positionV relativeFrom="paragraph">
                <wp:posOffset>635</wp:posOffset>
              </wp:positionV>
              <wp:extent cx="153035" cy="175260"/>
              <wp:effectExtent l="0" t="0" r="0" b="0"/>
              <wp:wrapSquare wrapText="largest"/>
              <wp:docPr id="76"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53</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53</w:t>
                    </w:r>
                    <w:r>
                      <w:fldChar w:fldCharType="end"/>
                    </w:r>
                  </w:p>
                </w:txbxContent>
              </v:textbox>
              <w10:wrap type="square" side="largest"/>
            </v:rect>
          </w:pict>
        </mc:Fallback>
      </mc:AlternateContent>
    </w:r>
  </w:p>
  <w:p>
    <w:pPr>
      <w:pStyle w:val="Style54"/>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ind w:right="360" w:hanging="0"/>
      <w:jc w:val="right"/>
      <w:rPr/>
    </w:pPr>
    <w:r>
      <w:rPr/>
    </w:r>
    <w:r>
      <mc:AlternateContent>
        <mc:Choice Requires="wps">
          <w:drawing>
            <wp:anchor behindDoc="0" distT="0" distB="0" distL="0" distR="0" simplePos="0" locked="0" layoutInCell="1" allowOverlap="1" relativeHeight="132">
              <wp:simplePos x="0" y="0"/>
              <wp:positionH relativeFrom="margin">
                <wp:align>right</wp:align>
              </wp:positionH>
              <wp:positionV relativeFrom="paragraph">
                <wp:posOffset>635</wp:posOffset>
              </wp:positionV>
              <wp:extent cx="153035" cy="175260"/>
              <wp:effectExtent l="0" t="0" r="0" b="0"/>
              <wp:wrapSquare wrapText="largest"/>
              <wp:docPr id="77"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54"/>
                            <w:pBdr/>
                            <w:rPr/>
                          </w:pPr>
                          <w:r>
                            <w:rPr>
                              <w:rStyle w:val="Pagenumber"/>
                            </w:rPr>
                            <w:fldChar w:fldCharType="begin"/>
                          </w:r>
                          <w:r>
                            <w:instrText> PAGE </w:instrText>
                          </w:r>
                          <w:r>
                            <w:fldChar w:fldCharType="separate"/>
                          </w:r>
                          <w:r>
                            <w:t>54</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673.9pt;mso-position-horizontal:right;mso-position-horizontal-relative:margin">
              <v:fill opacity="0f"/>
              <v:textbox inset="0in,0in,0in,0in">
                <w:txbxContent>
                  <w:p>
                    <w:pPr>
                      <w:pStyle w:val="Style54"/>
                      <w:pBdr/>
                      <w:rPr/>
                    </w:pPr>
                    <w:r>
                      <w:rPr>
                        <w:rStyle w:val="Pagenumber"/>
                      </w:rPr>
                      <w:fldChar w:fldCharType="begin"/>
                    </w:r>
                    <w:r>
                      <w:instrText> PAGE </w:instrText>
                    </w:r>
                    <w:r>
                      <w:fldChar w:fldCharType="separate"/>
                    </w:r>
                    <w:r>
                      <w:t>54</w:t>
                    </w:r>
                    <w:r>
                      <w:fldChar w:fldCharType="end"/>
                    </w:r>
                  </w:p>
                </w:txbxContent>
              </v:textbox>
              <w10:wrap type="square" side="largest"/>
            </v:rect>
          </w:pict>
        </mc:Fallback>
      </mc:AlternateContent>
    </w:r>
  </w:p>
  <w:p>
    <w:pPr>
      <w:pStyle w:val="Style54"/>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decimal"/>
      <w:suff w:val="space"/>
      <w:lvlText w:val="%1"/>
      <w:lvlJc w:val="left"/>
      <w:pPr>
        <w:ind w:left="432" w:hanging="-567"/>
      </w:pPr>
      <w:rPr>
        <w:rFonts w:cs="Times New Roman"/>
      </w:rPr>
    </w:lvl>
    <w:lvl w:ilvl="1">
      <w:start w:val="1"/>
      <w:pStyle w:val="2"/>
      <w:numFmt w:val="decimal"/>
      <w:suff w:val="space"/>
      <w:lvlText w:val="%1.%2"/>
      <w:lvlJc w:val="left"/>
      <w:pPr>
        <w:ind w:left="576" w:hanging="-567"/>
      </w:pPr>
      <w:rPr>
        <w:rFonts w:cs="Times New Roman"/>
      </w:rPr>
    </w:lvl>
    <w:lvl w:ilvl="2">
      <w:start w:val="1"/>
      <w:pStyle w:val="3"/>
      <w:numFmt w:val="bullet"/>
      <w:lvlText w:val="▪"/>
      <w:lvlJc w:val="left"/>
      <w:pPr>
        <w:ind w:left="720" w:hanging="-567"/>
      </w:pPr>
      <w:rPr>
        <w:rFonts w:ascii="OpenSymbol" w:hAnsi="OpenSymbol" w:cs="OpenSymbol" w:hint="default"/>
      </w:rPr>
    </w:lvl>
    <w:lvl w:ilvl="3">
      <w:start w:val="1"/>
      <w:pStyle w:val="4"/>
      <w:numFmt w:val="decimal"/>
      <w:suff w:val="space"/>
      <w:lvlText w:val="%1.%2.%3.%4"/>
      <w:lvlJc w:val="left"/>
      <w:pPr>
        <w:ind w:left="864" w:hanging="-567"/>
      </w:pPr>
      <w:rPr>
        <w:rFonts w:cs="Times New Roman"/>
      </w:rPr>
    </w:lvl>
    <w:lvl w:ilvl="4">
      <w:start w:val="1"/>
      <w:pStyle w:val="5"/>
      <w:numFmt w:val="decimal"/>
      <w:suff w:val="space"/>
      <w:lvlText w:val="%1.%2.%3.%4.%5"/>
      <w:lvlJc w:val="left"/>
      <w:pPr>
        <w:ind w:left="1008" w:hanging="-567"/>
      </w:pPr>
      <w:rPr>
        <w:rFonts w:cs="Times New Roman"/>
      </w:rPr>
    </w:lvl>
    <w:lvl w:ilvl="5">
      <w:start w:val="1"/>
      <w:pStyle w:val="6"/>
      <w:numFmt w:val="decimal"/>
      <w:suff w:val="space"/>
      <w:lvlText w:val="%1.%2.%3.%4.%5.%6"/>
      <w:lvlJc w:val="left"/>
      <w:pPr>
        <w:ind w:left="1152" w:hanging="-567"/>
      </w:pPr>
      <w:rPr>
        <w:rFonts w:cs="Times New Roman"/>
      </w:rPr>
    </w:lvl>
    <w:lvl w:ilvl="6">
      <w:start w:val="1"/>
      <w:pStyle w:val="7"/>
      <w:numFmt w:val="decimal"/>
      <w:suff w:val="space"/>
      <w:lvlText w:val="%1.%2.%3.%4.%5.%6.%7"/>
      <w:lvlJc w:val="left"/>
      <w:pPr>
        <w:ind w:left="1296" w:hanging="-567"/>
      </w:pPr>
      <w:rPr>
        <w:rFonts w:cs="Times New Roman"/>
      </w:rPr>
    </w:lvl>
    <w:lvl w:ilvl="7">
      <w:start w:val="1"/>
      <w:pStyle w:val="8"/>
      <w:numFmt w:val="decimal"/>
      <w:suff w:val="space"/>
      <w:lvlText w:val="%1.%2.%3.%4.%5.%6.%7.%8"/>
      <w:lvlJc w:val="left"/>
      <w:pPr>
        <w:ind w:left="1440" w:hanging="-567"/>
      </w:pPr>
      <w:rPr>
        <w:rFonts w:cs="Times New Roman"/>
      </w:rPr>
    </w:lvl>
    <w:lvl w:ilvl="8">
      <w:start w:val="1"/>
      <w:pStyle w:val="9"/>
      <w:numFmt w:val="decimal"/>
      <w:suff w:val="space"/>
      <w:lvlText w:val="%1.%2.%3.%4.%5.%6.%7.%8.%9"/>
      <w:lvlJc w:val="left"/>
      <w:pPr>
        <w:ind w:left="1584" w:hanging="-567"/>
      </w:pPr>
      <w:rPr>
        <w:rFonts w:cs="Times New Roman"/>
      </w:rPr>
    </w:lvl>
  </w:abstractNum>
  <w:abstractNum w:abstractNumId="2">
    <w:lvl w:ilvl="0">
      <w:start w:val="1"/>
      <w:numFmt w:val="bullet"/>
      <w:lvlText w:val=""/>
      <w:lvlJc w:val="left"/>
      <w:pPr>
        <w:ind w:left="720" w:hanging="-567"/>
      </w:pPr>
      <w:rPr>
        <w:rFonts w:ascii="Symbol" w:hAnsi="Symbol" w:cs="Symbol" w:hint="default"/>
      </w:rPr>
    </w:lvl>
    <w:lvl w:ilvl="1">
      <w:start w:val="1"/>
      <w:numFmt w:val="bullet"/>
      <w:suff w:val="space"/>
      <w:lvlText w:val="–"/>
      <w:lvlJc w:val="left"/>
      <w:pPr>
        <w:ind w:left="1080" w:hanging="-567"/>
      </w:pPr>
      <w:rPr>
        <w:rFonts w:ascii="Times New Roman" w:hAnsi="Times New Roman" w:cs="Times New Roman" w:hint="default"/>
      </w:rPr>
    </w:lvl>
    <w:lvl w:ilvl="2">
      <w:start w:val="1"/>
      <w:numFmt w:val="bullet"/>
      <w:suff w:val="space"/>
      <w:lvlText w:val=""/>
      <w:lvlJc w:val="left"/>
      <w:pPr>
        <w:ind w:left="1440" w:hanging="-567"/>
      </w:pPr>
      <w:rPr>
        <w:rFonts w:ascii="Symbol" w:hAnsi="Symbol" w:cs="Symbol" w:hint="default"/>
      </w:rPr>
    </w:lvl>
    <w:lvl w:ilvl="3">
      <w:start w:val="1"/>
      <w:numFmt w:val="bullet"/>
      <w:suff w:val="space"/>
      <w:lvlText w:val="–"/>
      <w:lvlJc w:val="left"/>
      <w:pPr>
        <w:ind w:left="1800" w:hanging="-567"/>
      </w:pPr>
      <w:rPr>
        <w:rFonts w:ascii="Times New Roman" w:hAnsi="Times New Roman" w:cs="Times New Roman" w:hint="default"/>
      </w:rPr>
    </w:lvl>
    <w:lvl w:ilvl="4">
      <w:start w:val="1"/>
      <w:numFmt w:val="bullet"/>
      <w:suff w:val="space"/>
      <w:lvlText w:val="–"/>
      <w:lvlJc w:val="left"/>
      <w:pPr>
        <w:ind w:left="2160" w:hanging="-567"/>
      </w:pPr>
      <w:rPr>
        <w:rFonts w:ascii="Times New Roman" w:hAnsi="Times New Roman" w:cs="Times New Roman" w:hint="default"/>
      </w:rPr>
    </w:lvl>
    <w:lvl w:ilvl="5">
      <w:start w:val="1"/>
      <w:numFmt w:val="bullet"/>
      <w:suff w:val="space"/>
      <w:lvlText w:val="–"/>
      <w:lvlJc w:val="left"/>
      <w:pPr>
        <w:ind w:left="2520" w:hanging="-567"/>
      </w:pPr>
      <w:rPr>
        <w:rFonts w:ascii="Times New Roman" w:hAnsi="Times New Roman" w:cs="Times New Roman" w:hint="default"/>
      </w:rPr>
    </w:lvl>
    <w:lvl w:ilvl="6">
      <w:start w:val="1"/>
      <w:numFmt w:val="bullet"/>
      <w:suff w:val="space"/>
      <w:lvlText w:val=""/>
      <w:lvlJc w:val="left"/>
      <w:pPr>
        <w:ind w:left="2880" w:hanging="-567"/>
      </w:pPr>
      <w:rPr>
        <w:rFonts w:ascii="Symbol" w:hAnsi="Symbol" w:cs="Symbol" w:hint="default"/>
      </w:rPr>
    </w:lvl>
    <w:lvl w:ilvl="7">
      <w:start w:val="1"/>
      <w:numFmt w:val="bullet"/>
      <w:suff w:val="space"/>
      <w:lvlText w:val="–"/>
      <w:lvlJc w:val="left"/>
      <w:pPr>
        <w:ind w:left="3240" w:hanging="-567"/>
      </w:pPr>
      <w:rPr>
        <w:rFonts w:ascii="Times New Roman" w:hAnsi="Times New Roman" w:cs="Times New Roman" w:hint="default"/>
      </w:rPr>
    </w:lvl>
    <w:lvl w:ilvl="8">
      <w:start w:val="1"/>
      <w:numFmt w:val="bullet"/>
      <w:suff w:val="space"/>
      <w:lvlText w:val=""/>
      <w:lvlJc w:val="left"/>
      <w:pPr>
        <w:ind w:left="3600" w:hanging="-567"/>
      </w:pPr>
      <w:rPr>
        <w:rFonts w:ascii="Symbol" w:hAnsi="Symbol" w:cs="Symbol" w:hint="default"/>
      </w:rPr>
    </w:lvl>
  </w:abstractNum>
  <w:abstractNum w:abstractNumId="3">
    <w:lvl w:ilvl="0">
      <w:start w:val="1"/>
      <w:numFmt w:val="bullet"/>
      <w:lvlText w:val=""/>
      <w:lvlJc w:val="left"/>
      <w:pPr>
        <w:ind w:left="4188" w:hanging="360"/>
      </w:pPr>
      <w:rPr>
        <w:rFonts w:ascii="Wingdings" w:hAnsi="Wingdings" w:cs="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lvl w:ilvl="0">
      <w:start w:val="1"/>
      <w:numFmt w:val="decimal"/>
      <w:suff w:val="space"/>
      <w:lvlText w:val="Глава %1."/>
      <w:lvlJc w:val="left"/>
      <w:pPr>
        <w:ind w:left="720" w:hanging="360"/>
      </w:pPr>
      <w:rPr>
        <w:caps/>
        <w:sz w:val="24"/>
        <w:b/>
        <w:rFonts w:cs="Times New Roman"/>
      </w:rPr>
    </w:lvl>
    <w:lvl w:ilvl="1">
      <w:start w:val="1"/>
      <w:numFmt w:val="decimal"/>
      <w:suff w:val="space"/>
      <w:lvlText w:val="%1.%2."/>
      <w:lvlJc w:val="left"/>
      <w:pPr>
        <w:ind w:left="1080" w:hanging="360"/>
      </w:pPr>
      <w:rPr>
        <w:b/>
        <w:rFonts w:cs="Times New Roman"/>
      </w:rPr>
    </w:lvl>
    <w:lvl w:ilvl="2">
      <w:start w:val="1"/>
      <w:numFmt w:val="decimal"/>
      <w:suff w:val="space"/>
      <w:lvlText w:val="%1.%2.%3."/>
      <w:lvlJc w:val="left"/>
      <w:pPr>
        <w:ind w:left="1440" w:hanging="360"/>
      </w:pPr>
      <w:rPr>
        <w:b/>
        <w:rFonts w:cs="Times New Roman"/>
      </w:rPr>
    </w:lvl>
    <w:lvl w:ilvl="3">
      <w:start w:val="1"/>
      <w:numFmt w:val="decimal"/>
      <w:suff w:val="space"/>
      <w:lvlText w:val="Таблица %1.%2.%3.%4."/>
      <w:lvlJc w:val="left"/>
      <w:pPr>
        <w:ind w:left="1800" w:hanging="360"/>
      </w:pPr>
      <w:rPr>
        <w:rFonts w:cs="Times New Roman"/>
      </w:rPr>
    </w:lvl>
    <w:lvl w:ilvl="4">
      <w:start w:val="1"/>
      <w:numFmt w:val="decimal"/>
      <w:suff w:val="space"/>
      <w:lvlText w:val="Фото %1.%2.%3.%4.%5."/>
      <w:lvlJc w:val="left"/>
      <w:pPr>
        <w:ind w:left="2160" w:hanging="360"/>
      </w:pPr>
      <w:rPr>
        <w:rFonts w:cs="Times New Roman"/>
      </w:rPr>
    </w:lvl>
    <w:lvl w:ilvl="5">
      <w:start w:val="1"/>
      <w:numFmt w:val="decimal"/>
      <w:suff w:val="space"/>
      <w:lvlText w:val="Рисунок %1.%2.%3.%4.%5.%6."/>
      <w:lvlJc w:val="left"/>
      <w:pPr>
        <w:ind w:left="2520" w:hanging="360"/>
      </w:pPr>
      <w:rPr>
        <w:rFonts w:cs="Times New Roman"/>
      </w:rPr>
    </w:lvl>
    <w:lvl w:ilvl="6">
      <w:start w:val="1"/>
      <w:numFmt w:val="decimal"/>
      <w:suff w:val="space"/>
      <w:lvlText w:val="Термограмма %1.%2.%3.%4.%5.%6.%7."/>
      <w:lvlJc w:val="left"/>
      <w:pPr>
        <w:ind w:left="2880" w:hanging="360"/>
      </w:pPr>
      <w:rPr>
        <w:rFonts w:cs="Times New Roman"/>
      </w:rPr>
    </w:lvl>
    <w:lvl w:ilvl="7">
      <w:start w:val="1"/>
      <w:numFmt w:val="decimal"/>
      <w:suff w:val="space"/>
      <w:lvlText w:val="Диаграмма %1.%2.%3.%4.%5.%6.%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decimal"/>
      <w:lvlText w:val="%1."/>
      <w:lvlJc w:val="left"/>
      <w:pPr>
        <w:ind w:left="1070" w:hanging="360"/>
      </w:pPr>
      <w:rPr>
        <w:b w:val="false"/>
        <w:w w:val="100"/>
        <w:rFonts w:cs="Times New Roman"/>
      </w:rPr>
    </w:lvl>
    <w:lvl w:ilvl="1">
      <w:start w:val="1"/>
      <w:numFmt w:val="lowerLetter"/>
      <w:lvlText w:val="%2."/>
      <w:lvlJc w:val="left"/>
      <w:pPr>
        <w:ind w:left="3208" w:hanging="360"/>
      </w:pPr>
      <w:rPr>
        <w:rFonts w:cs="Times New Roman"/>
      </w:rPr>
    </w:lvl>
    <w:lvl w:ilvl="2">
      <w:start w:val="1"/>
      <w:numFmt w:val="lowerRoman"/>
      <w:lvlText w:val="%3."/>
      <w:lvlJc w:val="right"/>
      <w:pPr>
        <w:ind w:left="3928" w:hanging="180"/>
      </w:pPr>
      <w:rPr>
        <w:rFonts w:cs="Times New Roman"/>
      </w:rPr>
    </w:lvl>
    <w:lvl w:ilvl="3">
      <w:start w:val="1"/>
      <w:numFmt w:val="decimal"/>
      <w:lvlText w:val="%4."/>
      <w:lvlJc w:val="left"/>
      <w:pPr>
        <w:ind w:left="4648" w:hanging="360"/>
      </w:pPr>
      <w:rPr>
        <w:rFonts w:cs="Times New Roman"/>
      </w:rPr>
    </w:lvl>
    <w:lvl w:ilvl="4">
      <w:start w:val="1"/>
      <w:numFmt w:val="lowerLetter"/>
      <w:lvlText w:val="%5."/>
      <w:lvlJc w:val="left"/>
      <w:pPr>
        <w:ind w:left="5368" w:hanging="360"/>
      </w:pPr>
      <w:rPr>
        <w:rFonts w:cs="Times New Roman"/>
      </w:rPr>
    </w:lvl>
    <w:lvl w:ilvl="5">
      <w:start w:val="1"/>
      <w:numFmt w:val="lowerRoman"/>
      <w:lvlText w:val="%6."/>
      <w:lvlJc w:val="right"/>
      <w:pPr>
        <w:ind w:left="6088" w:hanging="180"/>
      </w:pPr>
      <w:rPr>
        <w:rFonts w:cs="Times New Roman"/>
      </w:rPr>
    </w:lvl>
    <w:lvl w:ilvl="6">
      <w:start w:val="1"/>
      <w:numFmt w:val="decimal"/>
      <w:lvlText w:val="%7."/>
      <w:lvlJc w:val="left"/>
      <w:pPr>
        <w:ind w:left="6808" w:hanging="360"/>
      </w:pPr>
      <w:rPr>
        <w:rFonts w:cs="Times New Roman"/>
      </w:rPr>
    </w:lvl>
    <w:lvl w:ilvl="7">
      <w:start w:val="1"/>
      <w:numFmt w:val="lowerLetter"/>
      <w:lvlText w:val="%8."/>
      <w:lvlJc w:val="left"/>
      <w:pPr>
        <w:ind w:left="7528" w:hanging="360"/>
      </w:pPr>
      <w:rPr>
        <w:rFonts w:cs="Times New Roman"/>
      </w:rPr>
    </w:lvl>
    <w:lvl w:ilvl="8">
      <w:start w:val="1"/>
      <w:numFmt w:val="lowerRoman"/>
      <w:lvlText w:val="%9."/>
      <w:lvlJc w:val="right"/>
      <w:pPr>
        <w:ind w:left="8248" w:hanging="180"/>
      </w:pPr>
      <w:rPr>
        <w:rFonts w:cs="Times New Roman"/>
      </w:rPr>
    </w:lvl>
  </w:abstractNum>
  <w:abstractNum w:abstractNumId="8">
    <w:lvl w:ilvl="0">
      <w:start w:val="1"/>
      <w:numFmt w:val="decimal"/>
      <w:lvlText w:val="%1."/>
      <w:lvlJc w:val="left"/>
      <w:pPr>
        <w:ind w:left="927" w:hanging="360"/>
      </w:pPr>
      <w:rPr>
        <w:rFonts w:cs="Times New Roman"/>
      </w:rPr>
    </w:lvl>
    <w:lvl w:ilvl="1">
      <w:start w:val="12"/>
      <w:numFmt w:val="decimal"/>
      <w:lvlText w:val="%1.%2"/>
      <w:lvlJc w:val="left"/>
      <w:pPr>
        <w:ind w:left="1227" w:hanging="660"/>
      </w:pPr>
      <w:rPr>
        <w:rFonts w:cs="Times New Roman"/>
      </w:rPr>
    </w:lvl>
    <w:lvl w:ilvl="2">
      <w:start w:val="1"/>
      <w:numFmt w:val="decimal"/>
      <w:lvlText w:val="%3."/>
      <w:lvlJc w:val="left"/>
      <w:pPr>
        <w:ind w:left="1287" w:hanging="720"/>
      </w:pPr>
      <w:rPr>
        <w:rFonts w:eastAsia="Times New Roman" w:cs="Times New Roman"/>
      </w:rPr>
    </w:lvl>
    <w:lvl w:ilvl="3">
      <w:start w:val="1"/>
      <w:numFmt w:val="decimal"/>
      <w:lvlText w:val="%1.%2.%3.%4"/>
      <w:lvlJc w:val="left"/>
      <w:pPr>
        <w:ind w:left="1287" w:hanging="720"/>
      </w:pPr>
      <w:rPr>
        <w:rFonts w:cs="Times New Roman"/>
      </w:rPr>
    </w:lvl>
    <w:lvl w:ilvl="4">
      <w:start w:val="1"/>
      <w:numFmt w:val="decimal"/>
      <w:lvlText w:val="%1.%2.%3.%4.%5"/>
      <w:lvlJc w:val="left"/>
      <w:pPr>
        <w:ind w:left="1647" w:hanging="1080"/>
      </w:pPr>
      <w:rPr>
        <w:rFonts w:cs="Times New Roman"/>
      </w:rPr>
    </w:lvl>
    <w:lvl w:ilvl="5">
      <w:start w:val="1"/>
      <w:numFmt w:val="decimal"/>
      <w:lvlText w:val="%1.%2.%3.%4.%5.%6"/>
      <w:lvlJc w:val="left"/>
      <w:pPr>
        <w:ind w:left="1647" w:hanging="1080"/>
      </w:pPr>
      <w:rPr>
        <w:rFonts w:cs="Times New Roman"/>
      </w:rPr>
    </w:lvl>
    <w:lvl w:ilvl="6">
      <w:start w:val="1"/>
      <w:numFmt w:val="decimal"/>
      <w:lvlText w:val="%1.%2.%3.%4.%5.%6.%7"/>
      <w:lvlJc w:val="left"/>
      <w:pPr>
        <w:ind w:left="2007" w:hanging="1440"/>
      </w:pPr>
      <w:rPr>
        <w:rFonts w:cs="Times New Roman"/>
      </w:rPr>
    </w:lvl>
    <w:lvl w:ilvl="7">
      <w:start w:val="1"/>
      <w:numFmt w:val="decimal"/>
      <w:lvlText w:val="%1.%2.%3.%4.%5.%6.%7.%8"/>
      <w:lvlJc w:val="left"/>
      <w:pPr>
        <w:ind w:left="2007" w:hanging="1440"/>
      </w:pPr>
      <w:rPr>
        <w:rFonts w:cs="Times New Roman"/>
      </w:rPr>
    </w:lvl>
    <w:lvl w:ilvl="8">
      <w:start w:val="1"/>
      <w:numFmt w:val="decimal"/>
      <w:lvlText w:val="%1.%2.%3.%4.%5.%6.%7.%8.%9"/>
      <w:lvlJc w:val="left"/>
      <w:pPr>
        <w:ind w:left="2367" w:hanging="1800"/>
      </w:pPr>
      <w:rPr>
        <w:rFonts w:cs="Times New Roman"/>
      </w:rPr>
    </w:lvl>
  </w:abstractNum>
  <w:abstractNum w:abstractNumId="9">
    <w:lvl w:ilvl="0">
      <w:start w:val="1"/>
      <w:numFmt w:val="decimal"/>
      <w:lvlText w:val="%1."/>
      <w:lvlJc w:val="left"/>
      <w:pPr>
        <w:ind w:left="928" w:hanging="360"/>
      </w:pPr>
      <w:rPr>
        <w:b w:val="false"/>
        <w:w w:val="100"/>
        <w:rFonts w:cs="Times New Roman"/>
      </w:rPr>
    </w:lvl>
    <w:lvl w:ilvl="1">
      <w:start w:val="1"/>
      <w:numFmt w:val="lowerLetter"/>
      <w:lvlText w:val="%2."/>
      <w:lvlJc w:val="left"/>
      <w:pPr>
        <w:ind w:left="3208" w:hanging="360"/>
      </w:pPr>
      <w:rPr>
        <w:rFonts w:cs="Times New Roman"/>
      </w:rPr>
    </w:lvl>
    <w:lvl w:ilvl="2">
      <w:start w:val="1"/>
      <w:numFmt w:val="lowerRoman"/>
      <w:lvlText w:val="%3."/>
      <w:lvlJc w:val="right"/>
      <w:pPr>
        <w:ind w:left="3928" w:hanging="180"/>
      </w:pPr>
      <w:rPr>
        <w:rFonts w:cs="Times New Roman"/>
      </w:rPr>
    </w:lvl>
    <w:lvl w:ilvl="3">
      <w:start w:val="1"/>
      <w:numFmt w:val="decimal"/>
      <w:lvlText w:val="%4."/>
      <w:lvlJc w:val="left"/>
      <w:pPr>
        <w:ind w:left="4648" w:hanging="360"/>
      </w:pPr>
      <w:rPr>
        <w:rFonts w:cs="Times New Roman"/>
      </w:rPr>
    </w:lvl>
    <w:lvl w:ilvl="4">
      <w:start w:val="1"/>
      <w:numFmt w:val="lowerLetter"/>
      <w:lvlText w:val="%5."/>
      <w:lvlJc w:val="left"/>
      <w:pPr>
        <w:ind w:left="5368" w:hanging="360"/>
      </w:pPr>
      <w:rPr>
        <w:rFonts w:cs="Times New Roman"/>
      </w:rPr>
    </w:lvl>
    <w:lvl w:ilvl="5">
      <w:start w:val="1"/>
      <w:numFmt w:val="lowerRoman"/>
      <w:lvlText w:val="%6."/>
      <w:lvlJc w:val="right"/>
      <w:pPr>
        <w:ind w:left="6088" w:hanging="180"/>
      </w:pPr>
      <w:rPr>
        <w:rFonts w:cs="Times New Roman"/>
      </w:rPr>
    </w:lvl>
    <w:lvl w:ilvl="6">
      <w:start w:val="1"/>
      <w:numFmt w:val="decimal"/>
      <w:lvlText w:val="%7."/>
      <w:lvlJc w:val="left"/>
      <w:pPr>
        <w:ind w:left="6808" w:hanging="360"/>
      </w:pPr>
      <w:rPr>
        <w:rFonts w:cs="Times New Roman"/>
      </w:rPr>
    </w:lvl>
    <w:lvl w:ilvl="7">
      <w:start w:val="1"/>
      <w:numFmt w:val="lowerLetter"/>
      <w:lvlText w:val="%8."/>
      <w:lvlJc w:val="left"/>
      <w:pPr>
        <w:ind w:left="7528" w:hanging="360"/>
      </w:pPr>
      <w:rPr>
        <w:rFonts w:cs="Times New Roman"/>
      </w:rPr>
    </w:lvl>
    <w:lvl w:ilvl="8">
      <w:start w:val="1"/>
      <w:numFmt w:val="lowerRoman"/>
      <w:lvlText w:val="%9."/>
      <w:lvlJc w:val="right"/>
      <w:pPr>
        <w:ind w:left="8248" w:hanging="180"/>
      </w:pPr>
      <w:rPr>
        <w:rFonts w:cs="Times New Roman"/>
      </w:rPr>
    </w:lvl>
  </w:abstractNum>
  <w:abstractNum w:abstractNumId="10">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1">
    <w:lvl w:ilvl="0">
      <w:start w:val="1"/>
      <w:numFmt w:val="decimal"/>
      <w:lvlText w:val="%1."/>
      <w:lvlJc w:val="left"/>
      <w:pPr>
        <w:ind w:left="928" w:hanging="360"/>
      </w:pPr>
      <w:rPr>
        <w:b w:val="false"/>
        <w:w w:val="100"/>
        <w:rFonts w:cs="Times New Roman"/>
      </w:rPr>
    </w:lvl>
    <w:lvl w:ilvl="1">
      <w:start w:val="1"/>
      <w:numFmt w:val="lowerLetter"/>
      <w:lvlText w:val="%2."/>
      <w:lvlJc w:val="left"/>
      <w:pPr>
        <w:ind w:left="3208" w:hanging="360"/>
      </w:pPr>
      <w:rPr>
        <w:rFonts w:cs="Times New Roman"/>
      </w:rPr>
    </w:lvl>
    <w:lvl w:ilvl="2">
      <w:start w:val="1"/>
      <w:numFmt w:val="lowerRoman"/>
      <w:lvlText w:val="%3."/>
      <w:lvlJc w:val="right"/>
      <w:pPr>
        <w:ind w:left="3928" w:hanging="180"/>
      </w:pPr>
      <w:rPr>
        <w:rFonts w:cs="Times New Roman"/>
      </w:rPr>
    </w:lvl>
    <w:lvl w:ilvl="3">
      <w:start w:val="1"/>
      <w:numFmt w:val="decimal"/>
      <w:lvlText w:val="%4."/>
      <w:lvlJc w:val="left"/>
      <w:pPr>
        <w:ind w:left="4648" w:hanging="360"/>
      </w:pPr>
      <w:rPr>
        <w:rFonts w:cs="Times New Roman"/>
      </w:rPr>
    </w:lvl>
    <w:lvl w:ilvl="4">
      <w:start w:val="1"/>
      <w:numFmt w:val="lowerLetter"/>
      <w:lvlText w:val="%5."/>
      <w:lvlJc w:val="left"/>
      <w:pPr>
        <w:ind w:left="5368" w:hanging="360"/>
      </w:pPr>
      <w:rPr>
        <w:rFonts w:cs="Times New Roman"/>
      </w:rPr>
    </w:lvl>
    <w:lvl w:ilvl="5">
      <w:start w:val="1"/>
      <w:numFmt w:val="lowerRoman"/>
      <w:lvlText w:val="%6."/>
      <w:lvlJc w:val="right"/>
      <w:pPr>
        <w:ind w:left="6088" w:hanging="180"/>
      </w:pPr>
      <w:rPr>
        <w:rFonts w:cs="Times New Roman"/>
      </w:rPr>
    </w:lvl>
    <w:lvl w:ilvl="6">
      <w:start w:val="1"/>
      <w:numFmt w:val="decimal"/>
      <w:lvlText w:val="%7."/>
      <w:lvlJc w:val="left"/>
      <w:pPr>
        <w:ind w:left="6808" w:hanging="360"/>
      </w:pPr>
      <w:rPr>
        <w:rFonts w:cs="Times New Roman"/>
      </w:rPr>
    </w:lvl>
    <w:lvl w:ilvl="7">
      <w:start w:val="1"/>
      <w:numFmt w:val="lowerLetter"/>
      <w:lvlText w:val="%8."/>
      <w:lvlJc w:val="left"/>
      <w:pPr>
        <w:ind w:left="7528" w:hanging="360"/>
      </w:pPr>
      <w:rPr>
        <w:rFonts w:cs="Times New Roman"/>
      </w:rPr>
    </w:lvl>
    <w:lvl w:ilvl="8">
      <w:start w:val="1"/>
      <w:numFmt w:val="lowerRoman"/>
      <w:lvlText w:val="%9."/>
      <w:lvlJc w:val="right"/>
      <w:pPr>
        <w:ind w:left="8248" w:hanging="180"/>
      </w:pPr>
      <w:rPr>
        <w:rFonts w:cs="Times New Roman"/>
      </w:rPr>
    </w:lvl>
  </w:abstractNum>
  <w:abstractNum w:abstractNumId="12">
    <w:lvl w:ilvl="0">
      <w:start w:val="1"/>
      <w:numFmt w:val="decimal"/>
      <w:lvlText w:val="%1."/>
      <w:lvlJc w:val="left"/>
      <w:pPr>
        <w:ind w:left="927" w:hanging="360"/>
      </w:pPr>
      <w:rPr>
        <w:b w:val="false"/>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3">
    <w:lvl w:ilvl="0">
      <w:start w:val="1"/>
      <w:numFmt w:val="decimal"/>
      <w:lvlText w:val="%1."/>
      <w:lvlJc w:val="left"/>
      <w:pPr>
        <w:ind w:left="927" w:hanging="360"/>
      </w:pPr>
      <w:rPr>
        <w:b w:val="false"/>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4">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5">
    <w:lvl w:ilvl="0">
      <w:start w:val="1"/>
      <w:numFmt w:val="decimal"/>
      <w:suff w:val="space"/>
      <w:lvlText w:val="%1."/>
      <w:lvlJc w:val="left"/>
      <w:pPr>
        <w:ind w:left="720" w:hanging="360"/>
      </w:pPr>
      <w:rPr>
        <w:caps/>
        <w:sz w:val="24"/>
        <w:b/>
        <w:rFonts w:cs="Times New Roman"/>
      </w:rPr>
    </w:lvl>
    <w:lvl w:ilvl="1">
      <w:start w:val="1"/>
      <w:numFmt w:val="decimal"/>
      <w:suff w:val="space"/>
      <w:lvlText w:val="%1.%2."/>
      <w:lvlJc w:val="left"/>
      <w:pPr>
        <w:ind w:left="1080" w:hanging="360"/>
      </w:pPr>
      <w:rPr>
        <w:b/>
        <w:rFonts w:cs="Times New Roman"/>
      </w:rPr>
    </w:lvl>
    <w:lvl w:ilvl="2">
      <w:start w:val="1"/>
      <w:numFmt w:val="decimal"/>
      <w:suff w:val="space"/>
      <w:lvlText w:val="%1.%2.%3."/>
      <w:lvlJc w:val="left"/>
      <w:pPr>
        <w:ind w:left="1440" w:hanging="360"/>
      </w:pPr>
      <w:rPr>
        <w:b/>
        <w:rFonts w:cs="Times New Roman"/>
      </w:rPr>
    </w:lvl>
    <w:lvl w:ilvl="3">
      <w:start w:val="1"/>
      <w:numFmt w:val="decimal"/>
      <w:suff w:val="space"/>
      <w:lvlText w:val="Таблица %1.%2.%3.%4."/>
      <w:lvlJc w:val="left"/>
      <w:pPr>
        <w:ind w:left="9782" w:hanging="360"/>
      </w:pPr>
      <w:rPr>
        <w:rFonts w:cs="Times New Roman"/>
      </w:rPr>
    </w:lvl>
    <w:lvl w:ilvl="4">
      <w:start w:val="1"/>
      <w:numFmt w:val="decimal"/>
      <w:suff w:val="space"/>
      <w:lvlText w:val="Фото %1.%2.%3.%4.%5."/>
      <w:lvlJc w:val="left"/>
      <w:pPr>
        <w:ind w:left="2160" w:hanging="360"/>
      </w:pPr>
      <w:rPr>
        <w:rFonts w:cs="Times New Roman"/>
      </w:rPr>
    </w:lvl>
    <w:lvl w:ilvl="5">
      <w:start w:val="1"/>
      <w:numFmt w:val="decimal"/>
      <w:suff w:val="space"/>
      <w:lvlText w:val="Рисунок %1.%2.%3.%4.%5.%6."/>
      <w:lvlJc w:val="left"/>
      <w:pPr>
        <w:ind w:left="2520" w:hanging="360"/>
      </w:pPr>
      <w:rPr>
        <w:rFonts w:cs="Times New Roman"/>
      </w:rPr>
    </w:lvl>
    <w:lvl w:ilvl="6">
      <w:start w:val="1"/>
      <w:numFmt w:val="decimal"/>
      <w:suff w:val="space"/>
      <w:lvlText w:val="Термограмма %1.%2.%3.%4.%5.%6.%7."/>
      <w:lvlJc w:val="left"/>
      <w:pPr>
        <w:ind w:left="2880" w:hanging="360"/>
      </w:pPr>
      <w:rPr>
        <w:rFonts w:cs="Times New Roman"/>
      </w:rPr>
    </w:lvl>
    <w:lvl w:ilvl="7">
      <w:start w:val="1"/>
      <w:numFmt w:val="decimal"/>
      <w:suff w:val="space"/>
      <w:lvlText w:val="Диаграмма %1.%2.%3.%4.%5.%6.%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6">
    <w:lvl w:ilvl="0">
      <w:start w:val="1"/>
      <w:numFmt w:val="decimal"/>
      <w:suff w:val="space"/>
      <w:lvlText w:val="%1."/>
      <w:lvlJc w:val="left"/>
      <w:pPr>
        <w:ind w:left="720" w:hanging="360"/>
      </w:pPr>
      <w:rPr>
        <w:caps/>
        <w:sz w:val="24"/>
        <w:b/>
        <w:rFonts w:cs="Times New Roman"/>
      </w:rPr>
    </w:lvl>
    <w:lvl w:ilvl="1">
      <w:start w:val="1"/>
      <w:numFmt w:val="decimal"/>
      <w:suff w:val="space"/>
      <w:lvlText w:val="%1.%2."/>
      <w:lvlJc w:val="left"/>
      <w:pPr>
        <w:ind w:left="1080" w:hanging="360"/>
      </w:pPr>
      <w:rPr>
        <w:b/>
        <w:rFonts w:cs="Times New Roman"/>
      </w:rPr>
    </w:lvl>
    <w:lvl w:ilvl="2">
      <w:start w:val="1"/>
      <w:numFmt w:val="decimal"/>
      <w:suff w:val="space"/>
      <w:lvlText w:val="%1.%2.%3."/>
      <w:lvlJc w:val="left"/>
      <w:pPr>
        <w:ind w:left="1440" w:hanging="360"/>
      </w:pPr>
      <w:rPr>
        <w:b/>
        <w:rFonts w:cs="Times New Roman"/>
      </w:rPr>
    </w:lvl>
    <w:lvl w:ilvl="3">
      <w:start w:val="1"/>
      <w:numFmt w:val="decimal"/>
      <w:suff w:val="space"/>
      <w:lvlText w:val="Таблица %1.%2.%3.%4."/>
      <w:lvlJc w:val="left"/>
      <w:pPr>
        <w:ind w:left="8931" w:hanging="360"/>
      </w:pPr>
      <w:rPr>
        <w:rFonts w:cs="Times New Roman"/>
      </w:rPr>
    </w:lvl>
    <w:lvl w:ilvl="4">
      <w:start w:val="1"/>
      <w:numFmt w:val="decimal"/>
      <w:suff w:val="space"/>
      <w:lvlText w:val="Фото %1.%2.%3.%4.%5."/>
      <w:lvlJc w:val="left"/>
      <w:pPr>
        <w:ind w:left="2160" w:hanging="360"/>
      </w:pPr>
      <w:rPr>
        <w:rFonts w:cs="Times New Roman"/>
      </w:rPr>
    </w:lvl>
    <w:lvl w:ilvl="5">
      <w:start w:val="1"/>
      <w:numFmt w:val="decimal"/>
      <w:suff w:val="space"/>
      <w:lvlText w:val="Рисунок %1.%2.%3.%4.%5.%6."/>
      <w:lvlJc w:val="left"/>
      <w:pPr>
        <w:ind w:left="2520" w:hanging="360"/>
      </w:pPr>
      <w:rPr>
        <w:rFonts w:cs="Times New Roman"/>
      </w:rPr>
    </w:lvl>
    <w:lvl w:ilvl="6">
      <w:start w:val="1"/>
      <w:numFmt w:val="decimal"/>
      <w:suff w:val="space"/>
      <w:lvlText w:val="Термограмма %1.%2.%3.%4.%5.%6.%7."/>
      <w:lvlJc w:val="left"/>
      <w:pPr>
        <w:ind w:left="2880" w:hanging="360"/>
      </w:pPr>
      <w:rPr>
        <w:rFonts w:cs="Times New Roman"/>
      </w:rPr>
    </w:lvl>
    <w:lvl w:ilvl="7">
      <w:start w:val="1"/>
      <w:numFmt w:val="decimal"/>
      <w:suff w:val="space"/>
      <w:lvlText w:val="Диаграмма %1.%2.%3.%4.%5.%6.%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7">
    <w:lvl w:ilvl="0">
      <w:start w:val="1"/>
      <w:numFmt w:val="none"/>
      <w:suff w:val="nothing"/>
      <w:lvlText w:val="Глава ."/>
      <w:lvlJc w:val="left"/>
      <w:pPr>
        <w:ind w:left="720" w:hanging="360"/>
      </w:pPr>
      <w:rPr>
        <w:caps/>
        <w:sz w:val="24"/>
        <w:b/>
        <w:rFonts w:cs="Times New Roman"/>
      </w:rPr>
    </w:lvl>
    <w:lvl w:ilvl="1">
      <w:start w:val="1"/>
      <w:numFmt w:val="none"/>
      <w:suff w:val="nothing"/>
      <w:lvlText w:val="."/>
      <w:lvlJc w:val="left"/>
      <w:pPr>
        <w:ind w:left="1080" w:hanging="360"/>
      </w:pPr>
      <w:rPr>
        <w:b/>
        <w:rFonts w:cs="Times New Roman"/>
      </w:rPr>
    </w:lvl>
    <w:lvl w:ilvl="2">
      <w:start w:val="1"/>
      <w:numFmt w:val="none"/>
      <w:suff w:val="nothing"/>
      <w:lvlText w:val="."/>
      <w:lvlJc w:val="left"/>
      <w:pPr>
        <w:ind w:left="1440" w:hanging="360"/>
      </w:pPr>
      <w:rPr>
        <w:b/>
        <w:rFonts w:cs="Times New Roman"/>
      </w:rPr>
    </w:lvl>
    <w:lvl w:ilvl="3">
      <w:start w:val="1"/>
      <w:numFmt w:val="none"/>
      <w:suff w:val="nothing"/>
      <w:lvlText w:val="Таблица ."/>
      <w:lvlJc w:val="left"/>
      <w:pPr>
        <w:ind w:left="1800" w:hanging="360"/>
      </w:pPr>
      <w:rPr>
        <w:rFonts w:cs="Times New Roman"/>
      </w:rPr>
    </w:lvl>
    <w:lvl w:ilvl="4">
      <w:start w:val="1"/>
      <w:numFmt w:val="none"/>
      <w:suff w:val="nothing"/>
      <w:lvlText w:val="Фото ."/>
      <w:lvlJc w:val="left"/>
      <w:pPr>
        <w:ind w:left="2160" w:hanging="360"/>
      </w:pPr>
      <w:rPr>
        <w:rFonts w:cs="Times New Roman"/>
      </w:rPr>
    </w:lvl>
    <w:lvl w:ilvl="5">
      <w:start w:val="1"/>
      <w:numFmt w:val="none"/>
      <w:suff w:val="nothing"/>
      <w:lvlText w:val="Рисунок ."/>
      <w:lvlJc w:val="left"/>
      <w:pPr>
        <w:ind w:left="2520" w:hanging="360"/>
      </w:pPr>
      <w:rPr>
        <w:rFonts w:cs="Times New Roman"/>
      </w:rPr>
    </w:lvl>
    <w:lvl w:ilvl="6">
      <w:start w:val="1"/>
      <w:numFmt w:val="decimal"/>
      <w:suff w:val="space"/>
      <w:lvlText w:val="Термограмма %7."/>
      <w:lvlJc w:val="left"/>
      <w:pPr>
        <w:ind w:left="2880" w:hanging="360"/>
      </w:pPr>
      <w:rPr>
        <w:sz w:val="20"/>
        <w:rFonts w:cs="Times New Roman"/>
      </w:rPr>
    </w:lvl>
    <w:lvl w:ilvl="7">
      <w:start w:val="1"/>
      <w:numFmt w:val="decimal"/>
      <w:suff w:val="space"/>
      <w:lvlText w:val="Диаграмма %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8">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9">
    <w:lvl w:ilvl="0">
      <w:start w:val="1"/>
      <w:numFmt w:val="decimal"/>
      <w:lvlText w:val="%1."/>
      <w:lvlJc w:val="left"/>
      <w:pPr>
        <w:ind w:left="1407" w:hanging="840"/>
      </w:pPr>
      <w:rPr>
        <w:rFonts w:eastAsia="Times New Roman"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0">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1">
    <w:lvl w:ilvl="0">
      <w:start w:val="1"/>
      <w:numFmt w:val="decimal"/>
      <w:lvlText w:val="%1."/>
      <w:lvlJc w:val="left"/>
      <w:pPr>
        <w:ind w:left="927" w:hanging="360"/>
      </w:pPr>
      <w:rPr>
        <w:sz w:val="24"/>
        <w:b w:val="false"/>
        <w:szCs w:val="24"/>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2">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3">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4">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5">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6">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27">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28">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9">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9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d95982"/>
    <w:pPr>
      <w:widowControl/>
      <w:bidi w:val="0"/>
      <w:jc w:val="left"/>
    </w:pPr>
    <w:rPr>
      <w:rFonts w:ascii="Times New Roman" w:hAnsi="Times New Roman" w:eastAsia="Times New Roman" w:cs="Times New Roman"/>
      <w:color w:val="auto"/>
      <w:sz w:val="24"/>
      <w:szCs w:val="24"/>
      <w:lang w:val="ru-RU" w:eastAsia="ru-RU" w:bidi="ar-SA"/>
    </w:rPr>
  </w:style>
  <w:style w:type="paragraph" w:styleId="1">
    <w:name w:val="Heading 1"/>
    <w:basedOn w:val="Normal"/>
    <w:link w:val="12"/>
    <w:qFormat/>
    <w:locked/>
    <w:rsid w:val="002f5bb9"/>
    <w:pPr>
      <w:keepNext/>
      <w:pageBreakBefore/>
      <w:numPr>
        <w:ilvl w:val="0"/>
        <w:numId w:val="1"/>
      </w:numPr>
      <w:tabs>
        <w:tab w:val="left" w:pos="851" w:leader="none"/>
      </w:tabs>
      <w:spacing w:before="240" w:after="120"/>
      <w:outlineLvl w:val="0"/>
      <w:outlineLvl w:val="0"/>
    </w:pPr>
    <w:rPr>
      <w:rFonts w:eastAsia="Calibri"/>
      <w:b/>
      <w:bCs/>
      <w:caps/>
      <w:sz w:val="28"/>
      <w:szCs w:val="28"/>
    </w:rPr>
  </w:style>
  <w:style w:type="paragraph" w:styleId="2">
    <w:name w:val="Heading 2"/>
    <w:basedOn w:val="Normal"/>
    <w:link w:val="21"/>
    <w:qFormat/>
    <w:locked/>
    <w:rsid w:val="002f5bb9"/>
    <w:pPr>
      <w:keepNext/>
      <w:numPr>
        <w:ilvl w:val="1"/>
        <w:numId w:val="1"/>
      </w:numPr>
      <w:tabs>
        <w:tab w:val="left" w:pos="1134" w:leader="none"/>
        <w:tab w:val="left" w:pos="1276" w:leader="none"/>
      </w:tabs>
      <w:spacing w:before="180" w:after="60"/>
      <w:outlineLvl w:val="1"/>
      <w:outlineLvl w:val="1"/>
    </w:pPr>
    <w:rPr>
      <w:rFonts w:eastAsia="Calibri"/>
      <w:b/>
      <w:bCs/>
      <w:iCs/>
      <w:sz w:val="28"/>
      <w:szCs w:val="28"/>
    </w:rPr>
  </w:style>
  <w:style w:type="paragraph" w:styleId="3">
    <w:name w:val="Heading 3"/>
    <w:basedOn w:val="Normal"/>
    <w:link w:val="31"/>
    <w:qFormat/>
    <w:locked/>
    <w:rsid w:val="002f5bb9"/>
    <w:pPr>
      <w:keepNext/>
      <w:numPr>
        <w:ilvl w:val="2"/>
        <w:numId w:val="1"/>
      </w:numPr>
      <w:tabs>
        <w:tab w:val="left" w:pos="1276" w:leader="none"/>
      </w:tabs>
      <w:spacing w:before="120" w:after="120"/>
      <w:outlineLvl w:val="2"/>
      <w:outlineLvl w:val="2"/>
    </w:pPr>
    <w:rPr>
      <w:rFonts w:eastAsia="Calibri"/>
      <w:b/>
      <w:bCs/>
      <w:sz w:val="26"/>
      <w:szCs w:val="26"/>
    </w:rPr>
  </w:style>
  <w:style w:type="paragraph" w:styleId="4">
    <w:name w:val="Heading 4"/>
    <w:basedOn w:val="Normal"/>
    <w:link w:val="41"/>
    <w:qFormat/>
    <w:locked/>
    <w:rsid w:val="002f5bb9"/>
    <w:pPr>
      <w:keepNext/>
      <w:numPr>
        <w:ilvl w:val="3"/>
        <w:numId w:val="1"/>
      </w:numPr>
      <w:tabs>
        <w:tab w:val="left" w:pos="1418" w:leader="none"/>
      </w:tabs>
      <w:spacing w:before="120" w:after="60"/>
      <w:outlineLvl w:val="3"/>
      <w:outlineLvl w:val="3"/>
    </w:pPr>
    <w:rPr>
      <w:rFonts w:eastAsia="Calibri"/>
      <w:b/>
      <w:bCs/>
    </w:rPr>
  </w:style>
  <w:style w:type="paragraph" w:styleId="5">
    <w:name w:val="Heading 5"/>
    <w:basedOn w:val="Normal"/>
    <w:link w:val="50"/>
    <w:qFormat/>
    <w:locked/>
    <w:rsid w:val="002f5bb9"/>
    <w:pPr>
      <w:numPr>
        <w:ilvl w:val="4"/>
        <w:numId w:val="1"/>
      </w:numPr>
      <w:tabs>
        <w:tab w:val="left" w:pos="1701" w:leader="none"/>
      </w:tabs>
      <w:spacing w:before="240" w:after="60"/>
      <w:outlineLvl w:val="4"/>
      <w:outlineLvl w:val="4"/>
    </w:pPr>
    <w:rPr>
      <w:rFonts w:eastAsia="Calibri"/>
      <w:b/>
      <w:bCs/>
      <w:iCs/>
      <w:sz w:val="22"/>
      <w:szCs w:val="22"/>
    </w:rPr>
  </w:style>
  <w:style w:type="paragraph" w:styleId="6">
    <w:name w:val="Heading 6"/>
    <w:basedOn w:val="Normal"/>
    <w:link w:val="60"/>
    <w:qFormat/>
    <w:locked/>
    <w:rsid w:val="002f5bb9"/>
    <w:pPr>
      <w:numPr>
        <w:ilvl w:val="5"/>
        <w:numId w:val="1"/>
      </w:numPr>
      <w:spacing w:before="240" w:after="60"/>
      <w:outlineLvl w:val="5"/>
      <w:outlineLvl w:val="5"/>
    </w:pPr>
    <w:rPr>
      <w:rFonts w:eastAsia="Calibri"/>
      <w:b/>
      <w:bCs/>
      <w:sz w:val="22"/>
      <w:szCs w:val="22"/>
    </w:rPr>
  </w:style>
  <w:style w:type="paragraph" w:styleId="7">
    <w:name w:val="Heading 7"/>
    <w:basedOn w:val="Normal"/>
    <w:link w:val="70"/>
    <w:qFormat/>
    <w:locked/>
    <w:rsid w:val="002f5bb9"/>
    <w:pPr>
      <w:numPr>
        <w:ilvl w:val="6"/>
        <w:numId w:val="1"/>
      </w:numPr>
      <w:spacing w:before="240" w:after="60"/>
      <w:outlineLvl w:val="6"/>
      <w:outlineLvl w:val="6"/>
    </w:pPr>
    <w:rPr>
      <w:rFonts w:eastAsia="Calibri"/>
    </w:rPr>
  </w:style>
  <w:style w:type="paragraph" w:styleId="8">
    <w:name w:val="Heading 8"/>
    <w:basedOn w:val="Normal"/>
    <w:link w:val="80"/>
    <w:qFormat/>
    <w:locked/>
    <w:rsid w:val="002f5bb9"/>
    <w:pPr>
      <w:numPr>
        <w:ilvl w:val="7"/>
        <w:numId w:val="1"/>
      </w:numPr>
      <w:spacing w:before="240" w:after="60"/>
      <w:outlineLvl w:val="7"/>
      <w:outlineLvl w:val="7"/>
    </w:pPr>
    <w:rPr>
      <w:rFonts w:eastAsia="Calibri"/>
      <w:i/>
      <w:iCs/>
    </w:rPr>
  </w:style>
  <w:style w:type="paragraph" w:styleId="9">
    <w:name w:val="Heading 9"/>
    <w:basedOn w:val="Normal"/>
    <w:link w:val="90"/>
    <w:qFormat/>
    <w:locked/>
    <w:rsid w:val="002f5bb9"/>
    <w:pPr>
      <w:numPr>
        <w:ilvl w:val="8"/>
        <w:numId w:val="1"/>
      </w:numPr>
      <w:spacing w:before="240" w:after="60"/>
      <w:outlineLvl w:val="8"/>
      <w:outlineLvl w:val="8"/>
    </w:pPr>
    <w:rPr>
      <w:rFonts w:ascii="Arial" w:hAnsi="Arial" w:eastAsia="Calibri" w:cs="Arial"/>
      <w:sz w:val="22"/>
      <w:szCs w:val="22"/>
    </w:rPr>
  </w:style>
  <w:style w:type="character" w:styleId="DefaultParagraphFont" w:default="1">
    <w:name w:val="Default Paragraph Font"/>
    <w:semiHidden/>
    <w:qFormat/>
    <w:rPr/>
  </w:style>
  <w:style w:type="character" w:styleId="Style5" w:customStyle="1">
    <w:name w:val="Нижний колонтитул Знак"/>
    <w:basedOn w:val="DefaultParagraphFont"/>
    <w:link w:val="ab"/>
    <w:qFormat/>
    <w:locked/>
    <w:rsid w:val="00d95982"/>
    <w:rPr>
      <w:rFonts w:ascii="Times New Roman" w:hAnsi="Times New Roman" w:cs="Times New Roman"/>
      <w:sz w:val="24"/>
      <w:szCs w:val="24"/>
      <w:lang w:val="x-none" w:eastAsia="ru-RU"/>
    </w:rPr>
  </w:style>
  <w:style w:type="character" w:styleId="Pagenumber">
    <w:name w:val="page number"/>
    <w:basedOn w:val="DefaultParagraphFont"/>
    <w:qFormat/>
    <w:rsid w:val="00d95982"/>
    <w:rPr>
      <w:rFonts w:cs="Times New Roman"/>
    </w:rPr>
  </w:style>
  <w:style w:type="character" w:styleId="Strong">
    <w:name w:val="Strong"/>
    <w:basedOn w:val="DefaultParagraphFont"/>
    <w:qFormat/>
    <w:rsid w:val="00d95982"/>
    <w:rPr>
      <w:rFonts w:cs="Times New Roman"/>
      <w:b/>
      <w:bCs/>
    </w:rPr>
  </w:style>
  <w:style w:type="character" w:styleId="FontStyle33" w:customStyle="1">
    <w:name w:val="Font Style33"/>
    <w:qFormat/>
    <w:rsid w:val="00d95982"/>
    <w:rPr>
      <w:rFonts w:ascii="Times New Roman" w:hAnsi="Times New Roman"/>
      <w:b/>
      <w:sz w:val="22"/>
    </w:rPr>
  </w:style>
  <w:style w:type="character" w:styleId="11" w:customStyle="1">
    <w:name w:val="Заголовок 1 Знак"/>
    <w:basedOn w:val="DefaultParagraphFont"/>
    <w:link w:val="1"/>
    <w:qFormat/>
    <w:locked/>
    <w:rsid w:val="002f5bb9"/>
    <w:rPr>
      <w:rFonts w:eastAsia="Calibri"/>
      <w:b/>
      <w:bCs/>
      <w:caps/>
      <w:sz w:val="28"/>
      <w:szCs w:val="28"/>
      <w:lang w:val="ru-RU" w:eastAsia="ru-RU" w:bidi="ar-SA"/>
    </w:rPr>
  </w:style>
  <w:style w:type="character" w:styleId="21" w:customStyle="1">
    <w:name w:val="Заголовок 2 Знак"/>
    <w:basedOn w:val="DefaultParagraphFont"/>
    <w:link w:val="2"/>
    <w:qFormat/>
    <w:locked/>
    <w:rsid w:val="002f5bb9"/>
    <w:rPr>
      <w:rFonts w:eastAsia="Calibri"/>
      <w:b/>
      <w:bCs/>
      <w:iCs/>
      <w:sz w:val="28"/>
      <w:szCs w:val="28"/>
      <w:lang w:val="ru-RU" w:eastAsia="ru-RU" w:bidi="ar-SA"/>
    </w:rPr>
  </w:style>
  <w:style w:type="character" w:styleId="31" w:customStyle="1">
    <w:name w:val="Заголовок 3 Знак"/>
    <w:basedOn w:val="DefaultParagraphFont"/>
    <w:link w:val="3"/>
    <w:qFormat/>
    <w:locked/>
    <w:rsid w:val="002f5bb9"/>
    <w:rPr>
      <w:rFonts w:eastAsia="Calibri"/>
      <w:b/>
      <w:bCs/>
      <w:sz w:val="26"/>
      <w:szCs w:val="26"/>
      <w:lang w:val="ru-RU" w:eastAsia="ru-RU" w:bidi="ar-SA"/>
    </w:rPr>
  </w:style>
  <w:style w:type="character" w:styleId="41" w:customStyle="1">
    <w:name w:val="Заголовок 4 Знак"/>
    <w:basedOn w:val="DefaultParagraphFont"/>
    <w:link w:val="4"/>
    <w:qFormat/>
    <w:locked/>
    <w:rsid w:val="002f5bb9"/>
    <w:rPr>
      <w:rFonts w:eastAsia="Calibri"/>
      <w:b/>
      <w:bCs/>
      <w:sz w:val="24"/>
      <w:szCs w:val="24"/>
      <w:lang w:val="ru-RU" w:eastAsia="ru-RU" w:bidi="ar-SA"/>
    </w:rPr>
  </w:style>
  <w:style w:type="character" w:styleId="51" w:customStyle="1">
    <w:name w:val="Заголовок 5 Знак"/>
    <w:basedOn w:val="DefaultParagraphFont"/>
    <w:link w:val="5"/>
    <w:qFormat/>
    <w:locked/>
    <w:rsid w:val="002f5bb9"/>
    <w:rPr>
      <w:rFonts w:eastAsia="Calibri"/>
      <w:b/>
      <w:bCs/>
      <w:iCs/>
      <w:sz w:val="22"/>
      <w:szCs w:val="22"/>
      <w:lang w:val="ru-RU" w:eastAsia="ru-RU" w:bidi="ar-SA"/>
    </w:rPr>
  </w:style>
  <w:style w:type="character" w:styleId="61" w:customStyle="1">
    <w:name w:val="Заголовок 6 Знак"/>
    <w:basedOn w:val="DefaultParagraphFont"/>
    <w:link w:val="6"/>
    <w:qFormat/>
    <w:locked/>
    <w:rsid w:val="002f5bb9"/>
    <w:rPr>
      <w:rFonts w:eastAsia="Calibri"/>
      <w:b/>
      <w:bCs/>
      <w:sz w:val="22"/>
      <w:szCs w:val="22"/>
      <w:lang w:val="ru-RU" w:eastAsia="ru-RU" w:bidi="ar-SA"/>
    </w:rPr>
  </w:style>
  <w:style w:type="character" w:styleId="71" w:customStyle="1">
    <w:name w:val="Заголовок 7 Знак"/>
    <w:basedOn w:val="DefaultParagraphFont"/>
    <w:link w:val="7"/>
    <w:qFormat/>
    <w:locked/>
    <w:rsid w:val="002f5bb9"/>
    <w:rPr>
      <w:rFonts w:eastAsia="Calibri"/>
      <w:sz w:val="24"/>
      <w:szCs w:val="24"/>
      <w:lang w:val="ru-RU" w:eastAsia="ru-RU" w:bidi="ar-SA"/>
    </w:rPr>
  </w:style>
  <w:style w:type="character" w:styleId="81" w:customStyle="1">
    <w:name w:val="Заголовок 8 Знак"/>
    <w:basedOn w:val="DefaultParagraphFont"/>
    <w:link w:val="8"/>
    <w:qFormat/>
    <w:locked/>
    <w:rsid w:val="002f5bb9"/>
    <w:rPr>
      <w:rFonts w:eastAsia="Calibri"/>
      <w:i/>
      <w:iCs/>
      <w:sz w:val="24"/>
      <w:szCs w:val="24"/>
      <w:lang w:val="ru-RU" w:eastAsia="ru-RU" w:bidi="ar-SA"/>
    </w:rPr>
  </w:style>
  <w:style w:type="character" w:styleId="91" w:customStyle="1">
    <w:name w:val="Заголовок 9 Знак"/>
    <w:basedOn w:val="DefaultParagraphFont"/>
    <w:link w:val="9"/>
    <w:qFormat/>
    <w:locked/>
    <w:rsid w:val="002f5bb9"/>
    <w:rPr>
      <w:rFonts w:ascii="Arial" w:hAnsi="Arial" w:eastAsia="Calibri" w:cs="Arial"/>
      <w:sz w:val="22"/>
      <w:szCs w:val="22"/>
      <w:lang w:val="ru-RU" w:eastAsia="ru-RU" w:bidi="ar-SA"/>
    </w:rPr>
  </w:style>
  <w:style w:type="character" w:styleId="Style6" w:customStyle="1">
    <w:name w:val="Обычный (веб) Знак"/>
    <w:basedOn w:val="DefaultParagraphFont"/>
    <w:link w:val="ae"/>
    <w:qFormat/>
    <w:locked/>
    <w:rsid w:val="002f5bb9"/>
    <w:rPr>
      <w:sz w:val="24"/>
      <w:szCs w:val="24"/>
      <w:lang w:val="ru-RU" w:eastAsia="ru-RU" w:bidi="ar-SA"/>
    </w:rPr>
  </w:style>
  <w:style w:type="character" w:styleId="Style7" w:customStyle="1">
    <w:name w:val="Верхний колонтитул Знак"/>
    <w:basedOn w:val="DefaultParagraphFont"/>
    <w:link w:val="af2"/>
    <w:qFormat/>
    <w:locked/>
    <w:rsid w:val="002f5bb9"/>
    <w:rPr>
      <w:lang w:bidi="ar-SA"/>
    </w:rPr>
  </w:style>
  <w:style w:type="character" w:styleId="Style8" w:customStyle="1">
    <w:name w:val="Название Знак"/>
    <w:basedOn w:val="DefaultParagraphFont"/>
    <w:link w:val="af4"/>
    <w:qFormat/>
    <w:locked/>
    <w:rsid w:val="002f5bb9"/>
    <w:rPr>
      <w:rFonts w:ascii="Calibri Light" w:hAnsi="Calibri Light"/>
      <w:color w:val="323E4F"/>
      <w:spacing w:val="5"/>
      <w:sz w:val="52"/>
      <w:szCs w:val="52"/>
      <w:lang w:bidi="ar-SA"/>
    </w:rPr>
  </w:style>
  <w:style w:type="character" w:styleId="Style9" w:customStyle="1">
    <w:name w:val="Схема документа Знак"/>
    <w:basedOn w:val="DefaultParagraphFont"/>
    <w:link w:val="af6"/>
    <w:semiHidden/>
    <w:qFormat/>
    <w:locked/>
    <w:rsid w:val="002f5bb9"/>
    <w:rPr>
      <w:rFonts w:ascii="Tahoma" w:hAnsi="Tahoma"/>
      <w:shd w:fill="000080" w:val="clear"/>
      <w:lang w:bidi="ar-SA"/>
    </w:rPr>
  </w:style>
  <w:style w:type="character" w:styleId="Style10" w:customStyle="1">
    <w:name w:val="Текст выноски Знак"/>
    <w:basedOn w:val="DefaultParagraphFont"/>
    <w:link w:val="af8"/>
    <w:semiHidden/>
    <w:qFormat/>
    <w:locked/>
    <w:rsid w:val="002f5bb9"/>
    <w:rPr>
      <w:rFonts w:ascii="Tahoma" w:hAnsi="Tahoma"/>
      <w:sz w:val="16"/>
      <w:szCs w:val="16"/>
      <w:lang w:bidi="ar-SA"/>
    </w:rPr>
  </w:style>
  <w:style w:type="character" w:styleId="Style11" w:customStyle="1">
    <w:name w:val="Оснвн текст Знак"/>
    <w:basedOn w:val="DefaultParagraphFont"/>
    <w:link w:val="afa"/>
    <w:qFormat/>
    <w:locked/>
    <w:rsid w:val="002f5bb9"/>
    <w:rPr>
      <w:sz w:val="22"/>
      <w:szCs w:val="22"/>
      <w:lang w:val="ru-RU" w:eastAsia="en-US" w:bidi="ar-SA"/>
    </w:rPr>
  </w:style>
  <w:style w:type="character" w:styleId="12" w:customStyle="1">
    <w:name w:val="Текст выноски Знак1"/>
    <w:basedOn w:val="DefaultParagraphFont"/>
    <w:semiHidden/>
    <w:qFormat/>
    <w:rsid w:val="002f5bb9"/>
    <w:rPr>
      <w:rFonts w:ascii="Segoe UI" w:hAnsi="Segoe UI" w:cs="Segoe UI"/>
      <w:sz w:val="18"/>
      <w:szCs w:val="18"/>
      <w:lang w:val="x-none" w:eastAsia="ru-RU"/>
    </w:rPr>
  </w:style>
  <w:style w:type="character" w:styleId="13" w:customStyle="1">
    <w:name w:val="Схема документа Знак1"/>
    <w:basedOn w:val="DefaultParagraphFont"/>
    <w:semiHidden/>
    <w:qFormat/>
    <w:rsid w:val="002f5bb9"/>
    <w:rPr>
      <w:rFonts w:ascii="Segoe UI" w:hAnsi="Segoe UI" w:cs="Segoe UI"/>
      <w:sz w:val="16"/>
      <w:szCs w:val="16"/>
      <w:lang w:val="x-none" w:eastAsia="ru-RU"/>
    </w:rPr>
  </w:style>
  <w:style w:type="character" w:styleId="14" w:customStyle="1">
    <w:name w:val="Верхний колонтитул Знак1"/>
    <w:basedOn w:val="DefaultParagraphFont"/>
    <w:semiHidden/>
    <w:qFormat/>
    <w:rsid w:val="002f5bb9"/>
    <w:rPr>
      <w:rFonts w:ascii="Times New Roman" w:hAnsi="Times New Roman" w:cs="Times New Roman"/>
      <w:sz w:val="24"/>
      <w:szCs w:val="24"/>
      <w:lang w:val="x-none" w:eastAsia="ru-RU"/>
    </w:rPr>
  </w:style>
  <w:style w:type="character" w:styleId="15" w:customStyle="1">
    <w:name w:val="Нижний колонтитул Знак1"/>
    <w:basedOn w:val="DefaultParagraphFont"/>
    <w:semiHidden/>
    <w:qFormat/>
    <w:rsid w:val="002f5bb9"/>
    <w:rPr>
      <w:rFonts w:ascii="Times New Roman" w:hAnsi="Times New Roman" w:cs="Times New Roman"/>
      <w:sz w:val="24"/>
      <w:szCs w:val="24"/>
      <w:lang w:val="x-none" w:eastAsia="ru-RU"/>
    </w:rPr>
  </w:style>
  <w:style w:type="character" w:styleId="16" w:customStyle="1">
    <w:name w:val="Название Знак1"/>
    <w:basedOn w:val="DefaultParagraphFont"/>
    <w:qFormat/>
    <w:rsid w:val="002f5bb9"/>
    <w:rPr>
      <w:rFonts w:ascii="Calibri Light" w:hAnsi="Calibri Light" w:cs="Times New Roman"/>
      <w:spacing w:val="-10"/>
      <w:sz w:val="56"/>
      <w:szCs w:val="56"/>
      <w:lang w:val="x-none" w:eastAsia="ru-RU"/>
    </w:rPr>
  </w:style>
  <w:style w:type="character" w:styleId="Style12">
    <w:name w:val="Интернет-ссылка"/>
    <w:basedOn w:val="DefaultParagraphFont"/>
    <w:rsid w:val="002f5bb9"/>
    <w:rPr>
      <w:rFonts w:cs="Times New Roman"/>
      <w:color w:val="0000FF"/>
      <w:u w:val="single"/>
    </w:rPr>
  </w:style>
  <w:style w:type="character" w:styleId="32" w:customStyle="1">
    <w:name w:val="Основной текст с отступом 3 Знак"/>
    <w:basedOn w:val="DefaultParagraphFont"/>
    <w:link w:val="33"/>
    <w:qFormat/>
    <w:locked/>
    <w:rsid w:val="002f5bb9"/>
    <w:rPr>
      <w:rFonts w:eastAsia="Calibri"/>
      <w:lang w:val="ru-RU" w:eastAsia="ru-RU" w:bidi="ar-SA"/>
    </w:rPr>
  </w:style>
  <w:style w:type="character" w:styleId="Style13" w:customStyle="1">
    <w:name w:val="Основной текст с отступом Знак"/>
    <w:basedOn w:val="DefaultParagraphFont"/>
    <w:link w:val="aff"/>
    <w:qFormat/>
    <w:locked/>
    <w:rsid w:val="002f5bb9"/>
    <w:rPr>
      <w:rFonts w:eastAsia="Calibri"/>
      <w:lang w:val="ru-RU" w:eastAsia="ru-RU" w:bidi="ar-SA"/>
    </w:rPr>
  </w:style>
  <w:style w:type="character" w:styleId="Style14" w:customStyle="1">
    <w:name w:val="Основной текст Знак"/>
    <w:basedOn w:val="DefaultParagraphFont"/>
    <w:link w:val="aff1"/>
    <w:qFormat/>
    <w:locked/>
    <w:rsid w:val="002f5bb9"/>
    <w:rPr>
      <w:rFonts w:eastAsia="Calibri"/>
      <w:sz w:val="24"/>
      <w:lang w:val="ru-RU" w:eastAsia="ru-RU" w:bidi="ar-SA"/>
    </w:rPr>
  </w:style>
  <w:style w:type="character" w:styleId="Bt" w:customStyle="1">
    <w:name w:val="bt Знак"/>
    <w:qFormat/>
    <w:rsid w:val="002f5bb9"/>
    <w:rPr>
      <w:sz w:val="22"/>
      <w:lang w:val="ru-RU" w:eastAsia="ru-RU"/>
    </w:rPr>
  </w:style>
  <w:style w:type="character" w:styleId="22" w:customStyle="1">
    <w:name w:val="Основной текст с отступом 2 Знак"/>
    <w:basedOn w:val="DefaultParagraphFont"/>
    <w:link w:val="23"/>
    <w:qFormat/>
    <w:locked/>
    <w:rsid w:val="002f5bb9"/>
    <w:rPr>
      <w:rFonts w:eastAsia="Calibri"/>
      <w:lang w:val="ru-RU" w:eastAsia="ru-RU" w:bidi="ar-SA"/>
    </w:rPr>
  </w:style>
  <w:style w:type="character" w:styleId="23" w:customStyle="1">
    <w:name w:val="Основной текст 2 Знак"/>
    <w:basedOn w:val="DefaultParagraphFont"/>
    <w:link w:val="25"/>
    <w:qFormat/>
    <w:locked/>
    <w:rsid w:val="002f5bb9"/>
    <w:rPr>
      <w:rFonts w:eastAsia="Calibri"/>
      <w:lang w:val="ru-RU" w:eastAsia="ru-RU" w:bidi="ar-SA"/>
    </w:rPr>
  </w:style>
  <w:style w:type="character" w:styleId="33" w:customStyle="1">
    <w:name w:val="Основной текст 3 Знак"/>
    <w:basedOn w:val="DefaultParagraphFont"/>
    <w:link w:val="35"/>
    <w:semiHidden/>
    <w:qFormat/>
    <w:locked/>
    <w:rsid w:val="002f5bb9"/>
    <w:rPr>
      <w:rFonts w:eastAsia="Calibri"/>
      <w:lang w:val="ru-RU" w:eastAsia="ru-RU" w:bidi="ar-SA"/>
    </w:rPr>
  </w:style>
  <w:style w:type="character" w:styleId="Style15">
    <w:name w:val="Выделение"/>
    <w:basedOn w:val="DefaultParagraphFont"/>
    <w:qFormat/>
    <w:locked/>
    <w:rsid w:val="002f5bb9"/>
    <w:rPr>
      <w:i/>
    </w:rPr>
  </w:style>
  <w:style w:type="character" w:styleId="Linenumber">
    <w:name w:val="line number"/>
    <w:basedOn w:val="DefaultParagraphFont"/>
    <w:semiHidden/>
    <w:qFormat/>
    <w:rsid w:val="002f5bb9"/>
    <w:rPr>
      <w:rFonts w:cs="Times New Roman"/>
    </w:rPr>
  </w:style>
  <w:style w:type="character" w:styleId="FollowedHyperlink">
    <w:name w:val="FollowedHyperlink"/>
    <w:basedOn w:val="DefaultParagraphFont"/>
    <w:qFormat/>
    <w:rsid w:val="002f5bb9"/>
    <w:rPr>
      <w:rFonts w:cs="Times New Roman"/>
      <w:color w:val="800080"/>
      <w:u w:val="single"/>
    </w:rPr>
  </w:style>
  <w:style w:type="character" w:styleId="Style16" w:customStyle="1">
    <w:name w:val="Текст сноски Знак"/>
    <w:basedOn w:val="DefaultParagraphFont"/>
    <w:link w:val="aff8"/>
    <w:semiHidden/>
    <w:qFormat/>
    <w:locked/>
    <w:rsid w:val="002f5bb9"/>
    <w:rPr>
      <w:rFonts w:eastAsia="Calibri"/>
      <w:lang w:val="ru-RU" w:eastAsia="ru-RU" w:bidi="ar-SA"/>
    </w:rPr>
  </w:style>
  <w:style w:type="character" w:styleId="Footnotereference">
    <w:name w:val="footnote reference"/>
    <w:basedOn w:val="DefaultParagraphFont"/>
    <w:semiHidden/>
    <w:qFormat/>
    <w:rsid w:val="002f5bb9"/>
    <w:rPr>
      <w:vertAlign w:val="superscript"/>
    </w:rPr>
  </w:style>
  <w:style w:type="character" w:styleId="Style17" w:customStyle="1">
    <w:name w:val="Красная строка Знак"/>
    <w:basedOn w:val="Style14"/>
    <w:link w:val="affb"/>
    <w:semiHidden/>
    <w:qFormat/>
    <w:locked/>
    <w:rsid w:val="002f5bb9"/>
    <w:rPr>
      <w:rFonts w:eastAsia="Calibri"/>
      <w:sz w:val="24"/>
      <w:lang w:val="ru-RU" w:eastAsia="ru-RU" w:bidi="ar-SA"/>
    </w:rPr>
  </w:style>
  <w:style w:type="character" w:styleId="Style18" w:customStyle="1">
    <w:name w:val="Текст концевой сноски Знак"/>
    <w:basedOn w:val="DefaultParagraphFont"/>
    <w:link w:val="affd"/>
    <w:semiHidden/>
    <w:qFormat/>
    <w:locked/>
    <w:rsid w:val="002f5bb9"/>
    <w:rPr>
      <w:rFonts w:eastAsia="Calibri"/>
      <w:sz w:val="28"/>
      <w:lang w:val="ru-RU" w:eastAsia="ru-RU" w:bidi="ar-SA"/>
    </w:rPr>
  </w:style>
  <w:style w:type="character" w:styleId="HTML" w:customStyle="1">
    <w:name w:val="Стандартный HTML Знак"/>
    <w:basedOn w:val="DefaultParagraphFont"/>
    <w:link w:val="HTML"/>
    <w:semiHidden/>
    <w:qFormat/>
    <w:locked/>
    <w:rsid w:val="002f5bb9"/>
    <w:rPr>
      <w:rFonts w:ascii="Courier New" w:hAnsi="Courier New" w:eastAsia="Calibri"/>
      <w:sz w:val="28"/>
      <w:lang w:val="ru-RU" w:eastAsia="ru-RU" w:bidi="ar-SA"/>
    </w:rPr>
  </w:style>
  <w:style w:type="character" w:styleId="Annotationreference">
    <w:name w:val="annotation reference"/>
    <w:basedOn w:val="DefaultParagraphFont"/>
    <w:semiHidden/>
    <w:qFormat/>
    <w:rsid w:val="002f5bb9"/>
    <w:rPr>
      <w:rFonts w:cs="Times New Roman"/>
      <w:sz w:val="16"/>
      <w:szCs w:val="16"/>
    </w:rPr>
  </w:style>
  <w:style w:type="character" w:styleId="Style19" w:customStyle="1">
    <w:name w:val="Текст примечания Знак"/>
    <w:basedOn w:val="DefaultParagraphFont"/>
    <w:link w:val="afff0"/>
    <w:semiHidden/>
    <w:qFormat/>
    <w:locked/>
    <w:rsid w:val="002f5bb9"/>
    <w:rPr>
      <w:rFonts w:eastAsia="Calibri"/>
      <w:lang w:val="ru-RU" w:eastAsia="ru-RU" w:bidi="ar-SA"/>
    </w:rPr>
  </w:style>
  <w:style w:type="character" w:styleId="Style20" w:customStyle="1">
    <w:name w:val="Текст Знак"/>
    <w:basedOn w:val="DefaultParagraphFont"/>
    <w:link w:val="afff2"/>
    <w:qFormat/>
    <w:locked/>
    <w:rsid w:val="002f5bb9"/>
    <w:rPr>
      <w:rFonts w:ascii="Courier New" w:hAnsi="Courier New" w:eastAsia="Calibri"/>
      <w:lang w:val="ru-RU" w:eastAsia="ru-RU" w:bidi="ar-SA"/>
    </w:rPr>
  </w:style>
  <w:style w:type="character" w:styleId="Z" w:customStyle="1">
    <w:name w:val="z-Начало формы Знак"/>
    <w:basedOn w:val="DefaultParagraphFont"/>
    <w:link w:val="z-"/>
    <w:qFormat/>
    <w:locked/>
    <w:rsid w:val="002f5bb9"/>
    <w:rPr>
      <w:rFonts w:ascii="Arial" w:hAnsi="Arial" w:eastAsia="Calibri"/>
      <w:vanish/>
      <w:sz w:val="16"/>
      <w:szCs w:val="16"/>
      <w:lang w:val="ru-RU" w:eastAsia="ru-RU" w:bidi="ar-SA"/>
    </w:rPr>
  </w:style>
  <w:style w:type="character" w:styleId="Z1" w:customStyle="1">
    <w:name w:val="z-Конец формы Знак"/>
    <w:basedOn w:val="DefaultParagraphFont"/>
    <w:link w:val="z-1"/>
    <w:qFormat/>
    <w:locked/>
    <w:rsid w:val="002f5bb9"/>
    <w:rPr>
      <w:rFonts w:ascii="Arial" w:hAnsi="Arial" w:eastAsia="Calibri"/>
      <w:vanish/>
      <w:sz w:val="16"/>
      <w:szCs w:val="16"/>
      <w:lang w:val="ru-RU" w:eastAsia="ru-RU" w:bidi="ar-SA"/>
    </w:rPr>
  </w:style>
  <w:style w:type="character" w:styleId="Endnotereference">
    <w:name w:val="endnote reference"/>
    <w:basedOn w:val="DefaultParagraphFont"/>
    <w:semiHidden/>
    <w:qFormat/>
    <w:rsid w:val="002f5bb9"/>
    <w:rPr>
      <w:vertAlign w:val="superscript"/>
    </w:rPr>
  </w:style>
  <w:style w:type="character" w:styleId="PlaceholderText" w:customStyle="1">
    <w:name w:val="Placeholder Text"/>
    <w:semiHidden/>
    <w:qFormat/>
    <w:rsid w:val="002f5bb9"/>
    <w:rPr>
      <w:color w:val="808080"/>
    </w:rPr>
  </w:style>
  <w:style w:type="character" w:styleId="Style21" w:customStyle="1">
    <w:name w:val="Тема примечания Знак"/>
    <w:basedOn w:val="Style19"/>
    <w:link w:val="afff6"/>
    <w:semiHidden/>
    <w:qFormat/>
    <w:locked/>
    <w:rsid w:val="002f5bb9"/>
    <w:rPr>
      <w:rFonts w:eastAsia="Calibri"/>
      <w:b/>
      <w:bCs/>
      <w:lang w:val="ru-RU" w:eastAsia="ru-RU" w:bidi="ar-SA"/>
    </w:rPr>
  </w:style>
  <w:style w:type="character" w:styleId="Style22" w:customStyle="1">
    <w:name w:val="подпись к фото Знак"/>
    <w:basedOn w:val="DefaultParagraphFont"/>
    <w:link w:val="afff8"/>
    <w:semiHidden/>
    <w:qFormat/>
    <w:locked/>
    <w:rsid w:val="002f5bb9"/>
    <w:rPr>
      <w:rFonts w:eastAsia="Calibri"/>
      <w:szCs w:val="18"/>
      <w:lang w:val="ru-RU" w:eastAsia="ru-RU" w:bidi="ar-SA"/>
    </w:rPr>
  </w:style>
  <w:style w:type="character" w:styleId="7TimesNewRoman" w:customStyle="1">
    <w:name w:val="Основной текст (7) + Times New Roman"/>
    <w:basedOn w:val="DefaultParagraphFont"/>
    <w:semiHidden/>
    <w:qFormat/>
    <w:locked/>
    <w:rsid w:val="002f5bb9"/>
    <w:rPr>
      <w:rFonts w:ascii="Times New Roman" w:hAnsi="Times New Roman" w:cs="Times New Roman"/>
      <w:spacing w:val="0"/>
      <w:sz w:val="16"/>
      <w:szCs w:val="16"/>
      <w:shd w:fill="FFFFFF" w:val="clear"/>
    </w:rPr>
  </w:style>
  <w:style w:type="character" w:styleId="52" w:customStyle="1">
    <w:name w:val="Основной текст + 5"/>
    <w:basedOn w:val="DefaultParagraphFont"/>
    <w:semiHidden/>
    <w:qFormat/>
    <w:locked/>
    <w:rsid w:val="002f5bb9"/>
    <w:rPr>
      <w:rFonts w:cs="Times New Roman"/>
      <w:spacing w:val="0"/>
      <w:sz w:val="11"/>
      <w:szCs w:val="11"/>
      <w:shd w:fill="FFFFFF" w:val="clear"/>
    </w:rPr>
  </w:style>
  <w:style w:type="character" w:styleId="Style23" w:customStyle="1">
    <w:name w:val="Подзаголовок Знак"/>
    <w:basedOn w:val="DefaultParagraphFont"/>
    <w:link w:val="afffb"/>
    <w:qFormat/>
    <w:locked/>
    <w:rsid w:val="002f5bb9"/>
    <w:rPr>
      <w:rFonts w:ascii="Calibri Light" w:hAnsi="Calibri Light" w:eastAsia="Calibri"/>
      <w:i/>
      <w:iCs/>
      <w:color w:val="5B9BD5"/>
      <w:spacing w:val="15"/>
      <w:sz w:val="24"/>
      <w:szCs w:val="24"/>
      <w:lang w:val="ru-RU" w:eastAsia="ru-RU" w:bidi="ar-SA"/>
    </w:rPr>
  </w:style>
  <w:style w:type="character" w:styleId="QuoteChar" w:customStyle="1">
    <w:name w:val="Quote Char"/>
    <w:basedOn w:val="DefaultParagraphFont"/>
    <w:link w:val="Quote"/>
    <w:qFormat/>
    <w:locked/>
    <w:rsid w:val="002f5bb9"/>
    <w:rPr>
      <w:rFonts w:eastAsia="Calibri"/>
      <w:i/>
      <w:iCs/>
      <w:color w:val="000000"/>
      <w:sz w:val="24"/>
      <w:szCs w:val="24"/>
      <w:lang w:val="ru-RU" w:eastAsia="ru-RU" w:bidi="ar-SA"/>
    </w:rPr>
  </w:style>
  <w:style w:type="character" w:styleId="IntenseQuoteChar" w:customStyle="1">
    <w:name w:val="Intense Quote Char"/>
    <w:basedOn w:val="DefaultParagraphFont"/>
    <w:link w:val="IntenseQuote"/>
    <w:qFormat/>
    <w:locked/>
    <w:rsid w:val="002f5bb9"/>
    <w:rPr>
      <w:rFonts w:eastAsia="Calibri"/>
      <w:b/>
      <w:bCs/>
      <w:i/>
      <w:iCs/>
      <w:color w:val="5B9BD5"/>
      <w:sz w:val="24"/>
      <w:szCs w:val="24"/>
      <w:lang w:val="ru-RU" w:eastAsia="ru-RU" w:bidi="ar-SA"/>
    </w:rPr>
  </w:style>
  <w:style w:type="character" w:styleId="SubtleEmphasis" w:customStyle="1">
    <w:name w:val="Subtle Emphasis"/>
    <w:basedOn w:val="DefaultParagraphFont"/>
    <w:qFormat/>
    <w:rsid w:val="002f5bb9"/>
    <w:rPr>
      <w:rFonts w:cs="Times New Roman"/>
      <w:i/>
      <w:iCs/>
      <w:color w:val="808080"/>
    </w:rPr>
  </w:style>
  <w:style w:type="character" w:styleId="IntenseEmphasis" w:customStyle="1">
    <w:name w:val="Intense Emphasis"/>
    <w:basedOn w:val="DefaultParagraphFont"/>
    <w:qFormat/>
    <w:rsid w:val="002f5bb9"/>
    <w:rPr>
      <w:rFonts w:cs="Times New Roman"/>
      <w:b/>
      <w:bCs/>
      <w:i/>
      <w:iCs/>
      <w:color w:val="5B9BD5"/>
    </w:rPr>
  </w:style>
  <w:style w:type="character" w:styleId="SubtleReference" w:customStyle="1">
    <w:name w:val="Subtle Reference"/>
    <w:basedOn w:val="DefaultParagraphFont"/>
    <w:qFormat/>
    <w:rsid w:val="002f5bb9"/>
    <w:rPr>
      <w:rFonts w:cs="Times New Roman"/>
      <w:smallCaps/>
      <w:color w:val="ED7D31"/>
      <w:u w:val="single"/>
    </w:rPr>
  </w:style>
  <w:style w:type="character" w:styleId="IntenseReference" w:customStyle="1">
    <w:name w:val="Intense Reference"/>
    <w:basedOn w:val="DefaultParagraphFont"/>
    <w:qFormat/>
    <w:rsid w:val="002f5bb9"/>
    <w:rPr>
      <w:rFonts w:cs="Times New Roman"/>
      <w:b/>
      <w:bCs/>
      <w:smallCaps/>
      <w:color w:val="ED7D31"/>
      <w:spacing w:val="5"/>
      <w:u w:val="single"/>
    </w:rPr>
  </w:style>
  <w:style w:type="character" w:styleId="BookTitle" w:customStyle="1">
    <w:name w:val="Book Title"/>
    <w:basedOn w:val="DefaultParagraphFont"/>
    <w:qFormat/>
    <w:rsid w:val="002f5bb9"/>
    <w:rPr>
      <w:rFonts w:cs="Times New Roman"/>
      <w:b/>
      <w:bCs/>
      <w:smallCaps/>
      <w:spacing w:val="5"/>
    </w:rPr>
  </w:style>
  <w:style w:type="character" w:styleId="17" w:customStyle="1">
    <w:name w:val="заголовок 1 Знак"/>
    <w:basedOn w:val="DefaultParagraphFont"/>
    <w:link w:val="19"/>
    <w:qFormat/>
    <w:locked/>
    <w:rsid w:val="002f5bb9"/>
    <w:rPr>
      <w:rFonts w:eastAsia="Calibri"/>
      <w:b/>
      <w:bCs/>
      <w:smallCaps/>
      <w:sz w:val="24"/>
      <w:lang w:val="ru-RU" w:eastAsia="ru-RU" w:bidi="ar-SA"/>
    </w:rPr>
  </w:style>
  <w:style w:type="character" w:styleId="24" w:customStyle="1">
    <w:name w:val="заголовок 2 Знак"/>
    <w:basedOn w:val="17"/>
    <w:link w:val="2a"/>
    <w:qFormat/>
    <w:locked/>
    <w:rsid w:val="002f5bb9"/>
    <w:rPr>
      <w:rFonts w:eastAsia="Calibri"/>
      <w:b/>
      <w:bCs/>
      <w:smallCaps/>
      <w:sz w:val="24"/>
      <w:lang w:val="ru-RU" w:eastAsia="ru-RU" w:bidi="ar-SA"/>
    </w:rPr>
  </w:style>
  <w:style w:type="character" w:styleId="34" w:customStyle="1">
    <w:name w:val="заголовок 3! Знак"/>
    <w:basedOn w:val="24"/>
    <w:link w:val="38"/>
    <w:qFormat/>
    <w:locked/>
    <w:rsid w:val="002f5bb9"/>
    <w:rPr>
      <w:rFonts w:eastAsia="Calibri"/>
      <w:b/>
      <w:bCs/>
      <w:smallCaps/>
      <w:sz w:val="24"/>
      <w:lang w:val="ru-RU" w:eastAsia="ru-RU" w:bidi="ar-SA"/>
    </w:rPr>
  </w:style>
  <w:style w:type="character" w:styleId="HTMLDefinition">
    <w:name w:val="HTML Definition"/>
    <w:basedOn w:val="DefaultParagraphFont"/>
    <w:semiHidden/>
    <w:qFormat/>
    <w:rsid w:val="002f5bb9"/>
    <w:rPr>
      <w:rFonts w:cs="Times New Roman"/>
      <w:i/>
      <w:iCs/>
    </w:rPr>
  </w:style>
  <w:style w:type="character" w:styleId="Style24" w:customStyle="1">
    <w:name w:val="основной текст Знак"/>
    <w:basedOn w:val="DefaultParagraphFont"/>
    <w:link w:val="afffd"/>
    <w:semiHidden/>
    <w:qFormat/>
    <w:locked/>
    <w:rsid w:val="002f5bb9"/>
    <w:rPr>
      <w:rFonts w:eastAsia="Arial Unicode MS"/>
      <w:sz w:val="24"/>
      <w:szCs w:val="24"/>
      <w:lang w:val="ru-RU" w:eastAsia="ru-RU" w:bidi="ar-SA"/>
    </w:rPr>
  </w:style>
  <w:style w:type="character" w:styleId="ListParagraphChar" w:customStyle="1">
    <w:name w:val="List Paragraph Char"/>
    <w:basedOn w:val="DefaultParagraphFont"/>
    <w:link w:val="ListParagraph"/>
    <w:qFormat/>
    <w:locked/>
    <w:rsid w:val="002f5bb9"/>
    <w:rPr>
      <w:rFonts w:eastAsia="Calibri"/>
      <w:sz w:val="24"/>
      <w:szCs w:val="24"/>
      <w:lang w:val="ru-RU" w:eastAsia="ru-RU" w:bidi="ar-SA"/>
    </w:rPr>
  </w:style>
  <w:style w:type="character" w:styleId="Style25" w:customStyle="1">
    <w:name w:val="отбивка"/>
    <w:qFormat/>
    <w:rsid w:val="002f5bb9"/>
    <w:rPr>
      <w:rFonts w:ascii="Times New Roman" w:hAnsi="Times New Roman"/>
      <w:spacing w:val="0"/>
      <w:sz w:val="24"/>
    </w:rPr>
  </w:style>
  <w:style w:type="character" w:styleId="HTML1" w:customStyle="1">
    <w:name w:val="Адрес HTML Знак"/>
    <w:basedOn w:val="DefaultParagraphFont"/>
    <w:link w:val="HTML2"/>
    <w:semiHidden/>
    <w:qFormat/>
    <w:locked/>
    <w:rsid w:val="002f5bb9"/>
    <w:rPr>
      <w:rFonts w:eastAsia="Calibri"/>
      <w:i/>
      <w:iCs/>
      <w:sz w:val="24"/>
      <w:szCs w:val="24"/>
      <w:lang w:val="ru-RU" w:eastAsia="ru-RU" w:bidi="ar-SA"/>
    </w:rPr>
  </w:style>
  <w:style w:type="character" w:styleId="Style26" w:customStyle="1">
    <w:name w:val="Дата Знак"/>
    <w:basedOn w:val="DefaultParagraphFont"/>
    <w:link w:val="affff2"/>
    <w:semiHidden/>
    <w:qFormat/>
    <w:locked/>
    <w:rsid w:val="002f5bb9"/>
    <w:rPr>
      <w:rFonts w:eastAsia="Calibri"/>
      <w:sz w:val="24"/>
      <w:szCs w:val="24"/>
      <w:lang w:val="ru-RU" w:eastAsia="ru-RU" w:bidi="ar-SA"/>
    </w:rPr>
  </w:style>
  <w:style w:type="character" w:styleId="Style27" w:customStyle="1">
    <w:name w:val="Заголовок записки Знак"/>
    <w:basedOn w:val="DefaultParagraphFont"/>
    <w:link w:val="affff4"/>
    <w:semiHidden/>
    <w:qFormat/>
    <w:locked/>
    <w:rsid w:val="002f5bb9"/>
    <w:rPr>
      <w:rFonts w:eastAsia="Calibri"/>
      <w:sz w:val="24"/>
      <w:szCs w:val="24"/>
      <w:lang w:val="ru-RU" w:eastAsia="ru-RU" w:bidi="ar-SA"/>
    </w:rPr>
  </w:style>
  <w:style w:type="character" w:styleId="25" w:customStyle="1">
    <w:name w:val="Красная строка 2 Знак"/>
    <w:basedOn w:val="Style13"/>
    <w:link w:val="2c"/>
    <w:semiHidden/>
    <w:qFormat/>
    <w:locked/>
    <w:rsid w:val="002f5bb9"/>
    <w:rPr>
      <w:rFonts w:eastAsia="Calibri"/>
      <w:sz w:val="24"/>
      <w:szCs w:val="24"/>
      <w:lang w:val="ru-RU" w:eastAsia="ru-RU" w:bidi="ar-SA"/>
    </w:rPr>
  </w:style>
  <w:style w:type="character" w:styleId="Style28" w:customStyle="1">
    <w:name w:val="Подпись Знак"/>
    <w:basedOn w:val="DefaultParagraphFont"/>
    <w:link w:val="affff9"/>
    <w:semiHidden/>
    <w:qFormat/>
    <w:locked/>
    <w:rsid w:val="002f5bb9"/>
    <w:rPr>
      <w:rFonts w:eastAsia="Calibri"/>
      <w:sz w:val="24"/>
      <w:szCs w:val="24"/>
      <w:lang w:val="ru-RU" w:eastAsia="ru-RU" w:bidi="ar-SA"/>
    </w:rPr>
  </w:style>
  <w:style w:type="character" w:styleId="Style29" w:customStyle="1">
    <w:name w:val="Приветствие Знак"/>
    <w:basedOn w:val="DefaultParagraphFont"/>
    <w:link w:val="affffb"/>
    <w:semiHidden/>
    <w:qFormat/>
    <w:locked/>
    <w:rsid w:val="002f5bb9"/>
    <w:rPr>
      <w:rFonts w:eastAsia="Calibri"/>
      <w:sz w:val="24"/>
      <w:szCs w:val="24"/>
      <w:lang w:val="ru-RU" w:eastAsia="ru-RU" w:bidi="ar-SA"/>
    </w:rPr>
  </w:style>
  <w:style w:type="character" w:styleId="Style30" w:customStyle="1">
    <w:name w:val="Прощание Знак"/>
    <w:basedOn w:val="DefaultParagraphFont"/>
    <w:link w:val="affffe"/>
    <w:semiHidden/>
    <w:qFormat/>
    <w:locked/>
    <w:rsid w:val="002f5bb9"/>
    <w:rPr>
      <w:rFonts w:eastAsia="Calibri"/>
      <w:sz w:val="24"/>
      <w:szCs w:val="24"/>
      <w:lang w:val="ru-RU" w:eastAsia="ru-RU" w:bidi="ar-SA"/>
    </w:rPr>
  </w:style>
  <w:style w:type="character" w:styleId="Style31" w:customStyle="1">
    <w:name w:val="Текст макроса Знак"/>
    <w:basedOn w:val="DefaultParagraphFont"/>
    <w:link w:val="afffff2"/>
    <w:semiHidden/>
    <w:qFormat/>
    <w:locked/>
    <w:rsid w:val="002f5bb9"/>
    <w:rPr>
      <w:rFonts w:ascii="Consolas" w:hAnsi="Consolas" w:eastAsia="Calibri" w:cs="Consolas"/>
      <w:lang w:val="ru-RU" w:eastAsia="ru-RU" w:bidi="ar-SA"/>
    </w:rPr>
  </w:style>
  <w:style w:type="character" w:styleId="Style32" w:customStyle="1">
    <w:name w:val="Шапка Знак"/>
    <w:basedOn w:val="DefaultParagraphFont"/>
    <w:link w:val="afffff5"/>
    <w:semiHidden/>
    <w:qFormat/>
    <w:locked/>
    <w:rsid w:val="002f5bb9"/>
    <w:rPr>
      <w:rFonts w:ascii="Calibri Light" w:hAnsi="Calibri Light" w:eastAsia="Calibri"/>
      <w:sz w:val="24"/>
      <w:szCs w:val="24"/>
      <w:lang w:val="ru-RU" w:eastAsia="ru-RU" w:bidi="ar-SA"/>
    </w:rPr>
  </w:style>
  <w:style w:type="character" w:styleId="Style33" w:customStyle="1">
    <w:name w:val="Электронная подпись Знак"/>
    <w:basedOn w:val="DefaultParagraphFont"/>
    <w:link w:val="afffff7"/>
    <w:semiHidden/>
    <w:qFormat/>
    <w:locked/>
    <w:rsid w:val="002f5bb9"/>
    <w:rPr>
      <w:rFonts w:eastAsia="Calibri"/>
      <w:sz w:val="24"/>
      <w:szCs w:val="24"/>
      <w:lang w:val="ru-RU" w:eastAsia="ru-RU" w:bidi="ar-SA"/>
    </w:rPr>
  </w:style>
  <w:style w:type="character" w:styleId="26" w:customStyle="1">
    <w:name w:val="Текст выноски Знак2"/>
    <w:basedOn w:val="DefaultParagraphFont"/>
    <w:qFormat/>
    <w:locked/>
    <w:rsid w:val="002f5bb9"/>
    <w:rPr>
      <w:rFonts w:ascii="Tahoma" w:hAnsi="Tahoma" w:cs="Tahoma"/>
      <w:sz w:val="16"/>
      <w:szCs w:val="16"/>
    </w:rPr>
  </w:style>
  <w:style w:type="character" w:styleId="Val" w:customStyle="1">
    <w:name w:val="val"/>
    <w:basedOn w:val="DefaultParagraphFont"/>
    <w:semiHidden/>
    <w:qFormat/>
    <w:locked/>
    <w:rsid w:val="002f5bb9"/>
    <w:rPr>
      <w:rFonts w:cs="Times New Roman"/>
    </w:rPr>
  </w:style>
  <w:style w:type="character" w:styleId="Style34" w:customStyle="1">
    <w:name w:val="Основной текст_"/>
    <w:link w:val="1d"/>
    <w:semiHidden/>
    <w:qFormat/>
    <w:locked/>
    <w:rsid w:val="002f5bb9"/>
    <w:rPr>
      <w:sz w:val="19"/>
      <w:shd w:fill="FFFFFF" w:val="clear"/>
      <w:lang w:bidi="ar-SA"/>
    </w:rPr>
  </w:style>
  <w:style w:type="character" w:styleId="42" w:customStyle="1">
    <w:name w:val="Основной текст (4)_"/>
    <w:link w:val="49"/>
    <w:semiHidden/>
    <w:qFormat/>
    <w:locked/>
    <w:rsid w:val="002f5bb9"/>
    <w:rPr>
      <w:sz w:val="18"/>
      <w:shd w:fill="FFFFFF" w:val="clear"/>
      <w:lang w:bidi="ar-SA"/>
    </w:rPr>
  </w:style>
  <w:style w:type="character" w:styleId="FontStyle15" w:customStyle="1">
    <w:name w:val="Font Style15"/>
    <w:semiHidden/>
    <w:qFormat/>
    <w:locked/>
    <w:rsid w:val="002f5bb9"/>
    <w:rPr>
      <w:rFonts w:ascii="Times New Roman" w:hAnsi="Times New Roman"/>
      <w:sz w:val="24"/>
    </w:rPr>
  </w:style>
  <w:style w:type="character" w:styleId="FontStyle11" w:customStyle="1">
    <w:name w:val="Font Style11"/>
    <w:semiHidden/>
    <w:qFormat/>
    <w:locked/>
    <w:rsid w:val="002f5bb9"/>
    <w:rPr>
      <w:rFonts w:ascii="Times New Roman" w:hAnsi="Times New Roman"/>
      <w:spacing w:val="10"/>
      <w:sz w:val="18"/>
    </w:rPr>
  </w:style>
  <w:style w:type="character" w:styleId="FontStyle12" w:customStyle="1">
    <w:name w:val="Font Style12"/>
    <w:semiHidden/>
    <w:qFormat/>
    <w:locked/>
    <w:rsid w:val="002f5bb9"/>
    <w:rPr>
      <w:rFonts w:ascii="Times New Roman" w:hAnsi="Times New Roman"/>
      <w:i/>
      <w:sz w:val="18"/>
    </w:rPr>
  </w:style>
  <w:style w:type="character" w:styleId="FontStyle13" w:customStyle="1">
    <w:name w:val="Font Style13"/>
    <w:semiHidden/>
    <w:qFormat/>
    <w:locked/>
    <w:rsid w:val="002f5bb9"/>
    <w:rPr>
      <w:rFonts w:ascii="Times New Roman" w:hAnsi="Times New Roman"/>
      <w:sz w:val="18"/>
    </w:rPr>
  </w:style>
  <w:style w:type="character" w:styleId="FontStyle14" w:customStyle="1">
    <w:name w:val="Font Style14"/>
    <w:semiHidden/>
    <w:qFormat/>
    <w:locked/>
    <w:rsid w:val="002f5bb9"/>
    <w:rPr>
      <w:rFonts w:ascii="Times New Roman" w:hAnsi="Times New Roman"/>
      <w:b/>
      <w:sz w:val="18"/>
    </w:rPr>
  </w:style>
  <w:style w:type="character" w:styleId="FontStyle16" w:customStyle="1">
    <w:name w:val="Font Style16"/>
    <w:semiHidden/>
    <w:qFormat/>
    <w:locked/>
    <w:rsid w:val="002f5bb9"/>
    <w:rPr>
      <w:rFonts w:ascii="Constantia" w:hAnsi="Constantia"/>
      <w:b/>
      <w:sz w:val="16"/>
    </w:rPr>
  </w:style>
  <w:style w:type="character" w:styleId="FontStyle17" w:customStyle="1">
    <w:name w:val="Font Style17"/>
    <w:semiHidden/>
    <w:qFormat/>
    <w:locked/>
    <w:rsid w:val="002f5bb9"/>
    <w:rPr>
      <w:rFonts w:ascii="Franklin Gothic Book" w:hAnsi="Franklin Gothic Book"/>
      <w:b/>
      <w:sz w:val="14"/>
    </w:rPr>
  </w:style>
  <w:style w:type="character" w:styleId="FontStyle18" w:customStyle="1">
    <w:name w:val="Font Style18"/>
    <w:semiHidden/>
    <w:qFormat/>
    <w:locked/>
    <w:rsid w:val="002f5bb9"/>
    <w:rPr>
      <w:rFonts w:ascii="Times New Roman" w:hAnsi="Times New Roman"/>
      <w:b/>
      <w:sz w:val="20"/>
    </w:rPr>
  </w:style>
  <w:style w:type="character" w:styleId="FontStyle20" w:customStyle="1">
    <w:name w:val="Font Style20"/>
    <w:semiHidden/>
    <w:qFormat/>
    <w:locked/>
    <w:rsid w:val="002f5bb9"/>
    <w:rPr>
      <w:rFonts w:ascii="Georgia" w:hAnsi="Georgia"/>
      <w:i/>
      <w:sz w:val="18"/>
    </w:rPr>
  </w:style>
  <w:style w:type="character" w:styleId="FontStyle21" w:customStyle="1">
    <w:name w:val="Font Style21"/>
    <w:semiHidden/>
    <w:qFormat/>
    <w:locked/>
    <w:rsid w:val="002f5bb9"/>
    <w:rPr>
      <w:rFonts w:ascii="Georgia" w:hAnsi="Georgia"/>
      <w:sz w:val="16"/>
    </w:rPr>
  </w:style>
  <w:style w:type="character" w:styleId="Pink" w:customStyle="1">
    <w:name w:val="pink"/>
    <w:basedOn w:val="DefaultParagraphFont"/>
    <w:semiHidden/>
    <w:qFormat/>
    <w:locked/>
    <w:rsid w:val="002f5bb9"/>
    <w:rPr>
      <w:rFonts w:cs="Times New Roman"/>
    </w:rPr>
  </w:style>
  <w:style w:type="character" w:styleId="18" w:customStyle="1">
    <w:name w:val="Основной текст Знак1"/>
    <w:qFormat/>
    <w:locked/>
    <w:rsid w:val="002f5bb9"/>
    <w:rPr>
      <w:rFonts w:ascii="Times New Roman" w:hAnsi="Times New Roman"/>
      <w:sz w:val="20"/>
      <w:lang w:val="x-none" w:eastAsia="ru-RU"/>
    </w:rPr>
  </w:style>
  <w:style w:type="character" w:styleId="Big1" w:customStyle="1">
    <w:name w:val="big1"/>
    <w:semiHidden/>
    <w:qFormat/>
    <w:locked/>
    <w:rsid w:val="002f5bb9"/>
    <w:rPr>
      <w:rFonts w:ascii="Verdana" w:hAnsi="Verdana"/>
      <w:b/>
      <w:color w:val="666666"/>
      <w:sz w:val="28"/>
    </w:rPr>
  </w:style>
  <w:style w:type="character" w:styleId="Anonsnewnumber" w:customStyle="1">
    <w:name w:val="anonsnewnumber"/>
    <w:basedOn w:val="DefaultParagraphFont"/>
    <w:semiHidden/>
    <w:qFormat/>
    <w:locked/>
    <w:rsid w:val="002f5bb9"/>
    <w:rPr>
      <w:rFonts w:cs="Times New Roman"/>
    </w:rPr>
  </w:style>
  <w:style w:type="character" w:styleId="Bt1" w:customStyle="1">
    <w:name w:val="bt Знак1"/>
    <w:semiHidden/>
    <w:qFormat/>
    <w:locked/>
    <w:rsid w:val="002f5bb9"/>
    <w:rPr>
      <w:sz w:val="22"/>
    </w:rPr>
  </w:style>
  <w:style w:type="character" w:styleId="Bt2" w:customStyle="1">
    <w:name w:val="bt Знак Знак"/>
    <w:semiHidden/>
    <w:qFormat/>
    <w:locked/>
    <w:rsid w:val="002f5bb9"/>
    <w:rPr>
      <w:sz w:val="22"/>
    </w:rPr>
  </w:style>
  <w:style w:type="character" w:styleId="FontStyle19" w:customStyle="1">
    <w:name w:val="Font Style19"/>
    <w:semiHidden/>
    <w:qFormat/>
    <w:locked/>
    <w:rsid w:val="002f5bb9"/>
    <w:rPr>
      <w:rFonts w:ascii="Times New Roman" w:hAnsi="Times New Roman"/>
      <w:b/>
      <w:i/>
      <w:sz w:val="22"/>
    </w:rPr>
  </w:style>
  <w:style w:type="character" w:styleId="FontStyle22" w:customStyle="1">
    <w:name w:val="Font Style22"/>
    <w:semiHidden/>
    <w:qFormat/>
    <w:locked/>
    <w:rsid w:val="002f5bb9"/>
    <w:rPr>
      <w:rFonts w:ascii="Georgia" w:hAnsi="Georgia"/>
      <w:b/>
      <w:i/>
      <w:sz w:val="16"/>
    </w:rPr>
  </w:style>
  <w:style w:type="character" w:styleId="Applestylespan" w:customStyle="1">
    <w:name w:val="apple-style-span"/>
    <w:basedOn w:val="DefaultParagraphFont"/>
    <w:semiHidden/>
    <w:qFormat/>
    <w:locked/>
    <w:rsid w:val="002f5bb9"/>
    <w:rPr>
      <w:rFonts w:cs="Times New Roman"/>
    </w:rPr>
  </w:style>
  <w:style w:type="character" w:styleId="Googqstidbit" w:customStyle="1">
    <w:name w:val="goog_qs-tidbit"/>
    <w:basedOn w:val="DefaultParagraphFont"/>
    <w:semiHidden/>
    <w:qFormat/>
    <w:locked/>
    <w:rsid w:val="002f5bb9"/>
    <w:rPr>
      <w:rFonts w:cs="Times New Roman"/>
    </w:rPr>
  </w:style>
  <w:style w:type="character" w:styleId="Style35" w:customStyle="1">
    <w:name w:val="Основной текст + Малые прописные"/>
    <w:semiHidden/>
    <w:qFormat/>
    <w:locked/>
    <w:rsid w:val="002f5bb9"/>
    <w:rPr>
      <w:smallCaps/>
      <w:sz w:val="19"/>
      <w:shd w:fill="FFFFFF" w:val="clear"/>
      <w:lang w:val="en-US" w:eastAsia="x-none"/>
    </w:rPr>
  </w:style>
  <w:style w:type="character" w:styleId="1pt" w:customStyle="1">
    <w:name w:val="Основной текст + Интервал 1 pt"/>
    <w:semiHidden/>
    <w:qFormat/>
    <w:locked/>
    <w:rsid w:val="002f5bb9"/>
    <w:rPr>
      <w:rFonts w:ascii="Times New Roman" w:hAnsi="Times New Roman"/>
      <w:spacing w:val="30"/>
      <w:sz w:val="18"/>
      <w:shd w:fill="FFFFFF" w:val="clear"/>
    </w:rPr>
  </w:style>
  <w:style w:type="character" w:styleId="FontStyle192" w:customStyle="1">
    <w:name w:val="Font Style192"/>
    <w:semiHidden/>
    <w:qFormat/>
    <w:locked/>
    <w:rsid w:val="002f5bb9"/>
    <w:rPr>
      <w:rFonts w:ascii="Times New Roman" w:hAnsi="Times New Roman"/>
      <w:sz w:val="22"/>
    </w:rPr>
  </w:style>
  <w:style w:type="character" w:styleId="43" w:customStyle="1">
    <w:name w:val="Заголовок №4_"/>
    <w:link w:val="4b"/>
    <w:semiHidden/>
    <w:qFormat/>
    <w:locked/>
    <w:rsid w:val="002f5bb9"/>
    <w:rPr>
      <w:sz w:val="27"/>
      <w:shd w:fill="FFFFFF" w:val="clear"/>
      <w:lang w:bidi="ar-SA"/>
    </w:rPr>
  </w:style>
  <w:style w:type="character" w:styleId="72" w:customStyle="1">
    <w:name w:val="Основной текст (7)_"/>
    <w:basedOn w:val="DefaultParagraphFont"/>
    <w:link w:val="74"/>
    <w:semiHidden/>
    <w:qFormat/>
    <w:locked/>
    <w:rsid w:val="002f5bb9"/>
    <w:rPr>
      <w:rFonts w:ascii="Constantia" w:hAnsi="Constantia"/>
      <w:sz w:val="12"/>
      <w:szCs w:val="12"/>
      <w:shd w:fill="FFFFFF" w:val="clear"/>
      <w:lang w:bidi="ar-SA"/>
    </w:rPr>
  </w:style>
  <w:style w:type="character" w:styleId="82" w:customStyle="1">
    <w:name w:val="Основной текст (8)_"/>
    <w:basedOn w:val="DefaultParagraphFont"/>
    <w:link w:val="84"/>
    <w:semiHidden/>
    <w:qFormat/>
    <w:locked/>
    <w:rsid w:val="002f5bb9"/>
    <w:rPr>
      <w:rFonts w:ascii="Constantia" w:hAnsi="Constantia"/>
      <w:spacing w:val="-10"/>
      <w:sz w:val="29"/>
      <w:szCs w:val="29"/>
      <w:shd w:fill="FFFFFF" w:val="clear"/>
      <w:lang w:bidi="ar-SA"/>
    </w:rPr>
  </w:style>
  <w:style w:type="character" w:styleId="151" w:customStyle="1">
    <w:name w:val="Основной текст (15)_"/>
    <w:basedOn w:val="DefaultParagraphFont"/>
    <w:link w:val="151"/>
    <w:semiHidden/>
    <w:qFormat/>
    <w:locked/>
    <w:rsid w:val="002f5bb9"/>
    <w:rPr>
      <w:rFonts w:ascii="Lucida Sans Unicode" w:hAnsi="Lucida Sans Unicode"/>
      <w:sz w:val="15"/>
      <w:szCs w:val="15"/>
      <w:shd w:fill="FFFFFF" w:val="clear"/>
      <w:lang w:bidi="ar-SA"/>
    </w:rPr>
  </w:style>
  <w:style w:type="character" w:styleId="20" w:customStyle="1">
    <w:name w:val="Основной текст (20)_"/>
    <w:basedOn w:val="DefaultParagraphFont"/>
    <w:link w:val="201"/>
    <w:semiHidden/>
    <w:qFormat/>
    <w:locked/>
    <w:rsid w:val="002f5bb9"/>
    <w:rPr>
      <w:sz w:val="15"/>
      <w:szCs w:val="15"/>
      <w:shd w:fill="FFFFFF" w:val="clear"/>
      <w:lang w:bidi="ar-SA"/>
    </w:rPr>
  </w:style>
  <w:style w:type="character" w:styleId="181" w:customStyle="1">
    <w:name w:val="Основной текст (18)_"/>
    <w:basedOn w:val="DefaultParagraphFont"/>
    <w:link w:val="181"/>
    <w:semiHidden/>
    <w:qFormat/>
    <w:locked/>
    <w:rsid w:val="002f5bb9"/>
    <w:rPr>
      <w:rFonts w:ascii="Trebuchet MS" w:hAnsi="Trebuchet MS"/>
      <w:sz w:val="14"/>
      <w:szCs w:val="14"/>
      <w:shd w:fill="FFFFFF" w:val="clear"/>
      <w:lang w:bidi="ar-SA"/>
    </w:rPr>
  </w:style>
  <w:style w:type="character" w:styleId="161" w:customStyle="1">
    <w:name w:val="Основной текст (16)_"/>
    <w:basedOn w:val="DefaultParagraphFont"/>
    <w:link w:val="161"/>
    <w:semiHidden/>
    <w:qFormat/>
    <w:locked/>
    <w:rsid w:val="002f5bb9"/>
    <w:rPr>
      <w:sz w:val="17"/>
      <w:szCs w:val="17"/>
      <w:shd w:fill="FFFFFF" w:val="clear"/>
      <w:lang w:bidi="ar-SA"/>
    </w:rPr>
  </w:style>
  <w:style w:type="character" w:styleId="141" w:customStyle="1">
    <w:name w:val="Основной текст (14)_"/>
    <w:basedOn w:val="DefaultParagraphFont"/>
    <w:link w:val="141"/>
    <w:semiHidden/>
    <w:qFormat/>
    <w:locked/>
    <w:rsid w:val="002f5bb9"/>
    <w:rPr>
      <w:rFonts w:ascii="Lucida Sans Unicode" w:hAnsi="Lucida Sans Unicode"/>
      <w:spacing w:val="-10"/>
      <w:sz w:val="14"/>
      <w:szCs w:val="14"/>
      <w:shd w:fill="FFFFFF" w:val="clear"/>
      <w:lang w:bidi="ar-SA"/>
    </w:rPr>
  </w:style>
  <w:style w:type="character" w:styleId="171" w:customStyle="1">
    <w:name w:val="Основной текст (17)_"/>
    <w:basedOn w:val="DefaultParagraphFont"/>
    <w:link w:val="171"/>
    <w:semiHidden/>
    <w:qFormat/>
    <w:locked/>
    <w:rsid w:val="002f5bb9"/>
    <w:rPr>
      <w:rFonts w:ascii="Trebuchet MS" w:hAnsi="Trebuchet MS"/>
      <w:spacing w:val="20"/>
      <w:sz w:val="12"/>
      <w:szCs w:val="12"/>
      <w:shd w:fill="FFFFFF" w:val="clear"/>
      <w:lang w:bidi="ar-SA"/>
    </w:rPr>
  </w:style>
  <w:style w:type="character" w:styleId="211" w:customStyle="1">
    <w:name w:val="Основной текст (21)_"/>
    <w:basedOn w:val="DefaultParagraphFont"/>
    <w:link w:val="213"/>
    <w:semiHidden/>
    <w:qFormat/>
    <w:locked/>
    <w:rsid w:val="002f5bb9"/>
    <w:rPr>
      <w:rFonts w:ascii="Lucida Sans Unicode" w:hAnsi="Lucida Sans Unicode"/>
      <w:spacing w:val="-20"/>
      <w:sz w:val="16"/>
      <w:szCs w:val="16"/>
      <w:shd w:fill="FFFFFF" w:val="clear"/>
      <w:lang w:bidi="ar-SA"/>
    </w:rPr>
  </w:style>
  <w:style w:type="character" w:styleId="221" w:customStyle="1">
    <w:name w:val="Основной текст (22)_"/>
    <w:basedOn w:val="DefaultParagraphFont"/>
    <w:link w:val="221"/>
    <w:semiHidden/>
    <w:qFormat/>
    <w:locked/>
    <w:rsid w:val="002f5bb9"/>
    <w:rPr>
      <w:sz w:val="11"/>
      <w:szCs w:val="11"/>
      <w:shd w:fill="FFFFFF" w:val="clear"/>
      <w:lang w:bidi="ar-SA"/>
    </w:rPr>
  </w:style>
  <w:style w:type="character" w:styleId="Style36" w:customStyle="1">
    <w:name w:val="таблица Знак"/>
    <w:basedOn w:val="DefaultParagraphFont"/>
    <w:link w:val="afffffff1"/>
    <w:semiHidden/>
    <w:qFormat/>
    <w:locked/>
    <w:rsid w:val="002f5bb9"/>
    <w:rPr>
      <w:rFonts w:ascii="Tahoma" w:hAnsi="Tahoma" w:eastAsia="Calibri" w:cs="Tahoma"/>
      <w:color w:val="000000"/>
      <w:sz w:val="24"/>
      <w:szCs w:val="24"/>
      <w:lang w:val="ru-RU" w:eastAsia="ru-RU" w:bidi="ar-SA"/>
    </w:rPr>
  </w:style>
  <w:style w:type="character" w:styleId="Appleconvertedspace" w:customStyle="1">
    <w:name w:val="apple-converted-space"/>
    <w:basedOn w:val="DefaultParagraphFont"/>
    <w:qFormat/>
    <w:locked/>
    <w:rsid w:val="002f5bb9"/>
    <w:rPr>
      <w:rFonts w:cs="Times New Roman"/>
    </w:rPr>
  </w:style>
  <w:style w:type="character" w:styleId="Hl" w:customStyle="1">
    <w:name w:val="hl"/>
    <w:basedOn w:val="DefaultParagraphFont"/>
    <w:semiHidden/>
    <w:qFormat/>
    <w:locked/>
    <w:rsid w:val="002f5bb9"/>
    <w:rPr>
      <w:rFonts w:cs="Times New Roman"/>
    </w:rPr>
  </w:style>
  <w:style w:type="character" w:styleId="19" w:customStyle="1">
    <w:name w:val="тблц 1 Знак"/>
    <w:basedOn w:val="DefaultParagraphFont"/>
    <w:link w:val="1f5"/>
    <w:semiHidden/>
    <w:qFormat/>
    <w:locked/>
    <w:rsid w:val="002f5bb9"/>
    <w:rPr>
      <w:rFonts w:ascii="Tahoma" w:hAnsi="Tahoma" w:eastAsia="Calibri" w:cs="Tahoma"/>
      <w:sz w:val="24"/>
      <w:szCs w:val="24"/>
      <w:lang w:val="ru-RU" w:eastAsia="ru-RU" w:bidi="ar-SA"/>
    </w:rPr>
  </w:style>
  <w:style w:type="character" w:styleId="Style37" w:customStyle="1">
    <w:name w:val="рисунок Знак"/>
    <w:basedOn w:val="Style11"/>
    <w:link w:val="afffffff3"/>
    <w:semiHidden/>
    <w:qFormat/>
    <w:locked/>
    <w:rsid w:val="002f5bb9"/>
    <w:rPr>
      <w:sz w:val="22"/>
      <w:szCs w:val="22"/>
      <w:lang w:val="ru-RU" w:eastAsia="ru-RU" w:bidi="ar-SA"/>
    </w:rPr>
  </w:style>
  <w:style w:type="character" w:styleId="FontStyle438" w:customStyle="1">
    <w:name w:val="Font Style438"/>
    <w:basedOn w:val="DefaultParagraphFont"/>
    <w:semiHidden/>
    <w:qFormat/>
    <w:locked/>
    <w:rsid w:val="002f5bb9"/>
    <w:rPr>
      <w:rFonts w:ascii="Times New Roman" w:hAnsi="Times New Roman" w:cs="Times New Roman"/>
      <w:b/>
      <w:bCs/>
      <w:i/>
      <w:iCs/>
      <w:color w:val="000000"/>
      <w:sz w:val="24"/>
      <w:szCs w:val="24"/>
    </w:rPr>
  </w:style>
  <w:style w:type="character" w:styleId="FontStyle439" w:customStyle="1">
    <w:name w:val="Font Style439"/>
    <w:basedOn w:val="DefaultParagraphFont"/>
    <w:semiHidden/>
    <w:qFormat/>
    <w:locked/>
    <w:rsid w:val="002f5bb9"/>
    <w:rPr>
      <w:rFonts w:ascii="Times New Roman" w:hAnsi="Times New Roman" w:cs="Times New Roman"/>
      <w:b/>
      <w:bCs/>
      <w:color w:val="000000"/>
      <w:sz w:val="30"/>
      <w:szCs w:val="30"/>
    </w:rPr>
  </w:style>
  <w:style w:type="character" w:styleId="FontStyle486" w:customStyle="1">
    <w:name w:val="Font Style486"/>
    <w:basedOn w:val="DefaultParagraphFont"/>
    <w:semiHidden/>
    <w:qFormat/>
    <w:locked/>
    <w:rsid w:val="002f5bb9"/>
    <w:rPr>
      <w:rFonts w:ascii="Times New Roman" w:hAnsi="Times New Roman" w:cs="Times New Roman"/>
      <w:b/>
      <w:bCs/>
      <w:color w:val="000000"/>
      <w:sz w:val="24"/>
      <w:szCs w:val="24"/>
    </w:rPr>
  </w:style>
  <w:style w:type="character" w:styleId="FontStyle487" w:customStyle="1">
    <w:name w:val="Font Style487"/>
    <w:basedOn w:val="DefaultParagraphFont"/>
    <w:semiHidden/>
    <w:qFormat/>
    <w:locked/>
    <w:rsid w:val="002f5bb9"/>
    <w:rPr>
      <w:rFonts w:ascii="Times New Roman" w:hAnsi="Times New Roman" w:cs="Times New Roman"/>
      <w:color w:val="000000"/>
      <w:sz w:val="24"/>
      <w:szCs w:val="24"/>
    </w:rPr>
  </w:style>
  <w:style w:type="character" w:styleId="44" w:customStyle="1">
    <w:name w:val="Подпись к таблице (4)_"/>
    <w:basedOn w:val="DefaultParagraphFont"/>
    <w:link w:val="4d"/>
    <w:semiHidden/>
    <w:qFormat/>
    <w:locked/>
    <w:rsid w:val="002f5bb9"/>
    <w:rPr>
      <w:sz w:val="16"/>
      <w:szCs w:val="16"/>
      <w:shd w:fill="FFFFFF" w:val="clear"/>
      <w:lang w:bidi="ar-SA"/>
    </w:rPr>
  </w:style>
  <w:style w:type="character" w:styleId="212" w:customStyle="1">
    <w:name w:val="Заголовок 2 Знак1"/>
    <w:basedOn w:val="DefaultParagraphFont"/>
    <w:semiHidden/>
    <w:qFormat/>
    <w:locked/>
    <w:rsid w:val="002f5bb9"/>
    <w:rPr>
      <w:rFonts w:ascii="Calibri Light" w:hAnsi="Calibri Light" w:cs="Times New Roman"/>
      <w:b/>
      <w:bCs/>
      <w:color w:val="5B9BD5"/>
      <w:sz w:val="26"/>
      <w:szCs w:val="26"/>
      <w:lang w:val="x-none" w:eastAsia="ru-RU"/>
    </w:rPr>
  </w:style>
  <w:style w:type="character" w:styleId="110" w:customStyle="1">
    <w:name w:val="Текст сноски Знак1"/>
    <w:basedOn w:val="DefaultParagraphFont"/>
    <w:semiHidden/>
    <w:qFormat/>
    <w:locked/>
    <w:rsid w:val="002f5bb9"/>
    <w:rPr>
      <w:rFonts w:eastAsia="Times New Roman" w:cs="Times New Roman"/>
      <w:sz w:val="20"/>
      <w:szCs w:val="20"/>
      <w:lang w:val="x-none" w:eastAsia="ru-RU"/>
    </w:rPr>
  </w:style>
  <w:style w:type="character" w:styleId="111" w:customStyle="1">
    <w:name w:val="Текст примечания Знак1"/>
    <w:basedOn w:val="DefaultParagraphFont"/>
    <w:semiHidden/>
    <w:qFormat/>
    <w:locked/>
    <w:rsid w:val="002f5bb9"/>
    <w:rPr>
      <w:rFonts w:eastAsia="Times New Roman" w:cs="Times New Roman"/>
      <w:sz w:val="20"/>
      <w:szCs w:val="20"/>
      <w:lang w:val="x-none" w:eastAsia="ru-RU"/>
    </w:rPr>
  </w:style>
  <w:style w:type="character" w:styleId="112" w:customStyle="1">
    <w:name w:val="Обычный (веб) Знак1"/>
    <w:basedOn w:val="DefaultParagraphFont"/>
    <w:semiHidden/>
    <w:qFormat/>
    <w:locked/>
    <w:rsid w:val="002f5bb9"/>
    <w:rPr>
      <w:rFonts w:cs="Times New Roman"/>
      <w:b/>
      <w:bCs/>
      <w:i/>
      <w:iCs/>
      <w:color w:val="4F81BD"/>
    </w:rPr>
  </w:style>
  <w:style w:type="character" w:styleId="113" w:customStyle="1">
    <w:name w:val="Текст Знак1"/>
    <w:basedOn w:val="DefaultParagraphFont"/>
    <w:semiHidden/>
    <w:qFormat/>
    <w:locked/>
    <w:rsid w:val="002f5bb9"/>
    <w:rPr>
      <w:rFonts w:ascii="Consolas" w:hAnsi="Consolas" w:cs="Consolas"/>
      <w:sz w:val="21"/>
      <w:szCs w:val="21"/>
      <w:lang w:val="x-none" w:eastAsia="ru-RU"/>
    </w:rPr>
  </w:style>
  <w:style w:type="character" w:styleId="711" w:customStyle="1">
    <w:name w:val="Заголовок 7 Знак1"/>
    <w:basedOn w:val="DefaultParagraphFont"/>
    <w:semiHidden/>
    <w:qFormat/>
    <w:locked/>
    <w:rsid w:val="002f5bb9"/>
    <w:rPr>
      <w:rFonts w:ascii="Calibri Light" w:hAnsi="Calibri Light" w:cs="Times New Roman"/>
      <w:i/>
      <w:iCs/>
      <w:color w:val="404040"/>
      <w:sz w:val="20"/>
      <w:szCs w:val="20"/>
      <w:lang w:val="x-none" w:eastAsia="ru-RU"/>
    </w:rPr>
  </w:style>
  <w:style w:type="character" w:styleId="811" w:customStyle="1">
    <w:name w:val="Заголовок 8 Знак1"/>
    <w:basedOn w:val="DefaultParagraphFont"/>
    <w:semiHidden/>
    <w:qFormat/>
    <w:locked/>
    <w:rsid w:val="002f5bb9"/>
    <w:rPr>
      <w:rFonts w:ascii="Calibri Light" w:hAnsi="Calibri Light" w:cs="Times New Roman"/>
      <w:color w:val="404040"/>
      <w:sz w:val="20"/>
      <w:szCs w:val="20"/>
      <w:lang w:val="x-none" w:eastAsia="ru-RU"/>
    </w:rPr>
  </w:style>
  <w:style w:type="character" w:styleId="911" w:customStyle="1">
    <w:name w:val="Заголовок 9 Знак1"/>
    <w:basedOn w:val="DefaultParagraphFont"/>
    <w:semiHidden/>
    <w:qFormat/>
    <w:locked/>
    <w:rsid w:val="002f5bb9"/>
    <w:rPr>
      <w:rFonts w:ascii="Calibri Light" w:hAnsi="Calibri Light" w:cs="Times New Roman"/>
      <w:i/>
      <w:iCs/>
      <w:color w:val="404040"/>
      <w:sz w:val="20"/>
      <w:szCs w:val="20"/>
      <w:lang w:val="x-none" w:eastAsia="ru-RU"/>
    </w:rPr>
  </w:style>
  <w:style w:type="character" w:styleId="311" w:customStyle="1">
    <w:name w:val="Основной текст с отступом 3 Знак1"/>
    <w:basedOn w:val="DefaultParagraphFont"/>
    <w:semiHidden/>
    <w:qFormat/>
    <w:locked/>
    <w:rsid w:val="002f5bb9"/>
    <w:rPr>
      <w:rFonts w:eastAsia="Times New Roman" w:cs="Times New Roman"/>
      <w:sz w:val="16"/>
      <w:szCs w:val="16"/>
      <w:lang w:val="x-none" w:eastAsia="ru-RU"/>
    </w:rPr>
  </w:style>
  <w:style w:type="character" w:styleId="114" w:customStyle="1">
    <w:name w:val="Основной текст с отступом Знак1"/>
    <w:basedOn w:val="DefaultParagraphFont"/>
    <w:semiHidden/>
    <w:qFormat/>
    <w:locked/>
    <w:rsid w:val="002f5bb9"/>
    <w:rPr>
      <w:rFonts w:eastAsia="Times New Roman" w:cs="Times New Roman"/>
      <w:lang w:val="x-none" w:eastAsia="ru-RU"/>
    </w:rPr>
  </w:style>
  <w:style w:type="character" w:styleId="213" w:customStyle="1">
    <w:name w:val="Основной текст с отступом 2 Знак1"/>
    <w:basedOn w:val="DefaultParagraphFont"/>
    <w:semiHidden/>
    <w:qFormat/>
    <w:locked/>
    <w:rsid w:val="002f5bb9"/>
    <w:rPr>
      <w:rFonts w:eastAsia="Times New Roman" w:cs="Times New Roman"/>
      <w:lang w:val="x-none" w:eastAsia="ru-RU"/>
    </w:rPr>
  </w:style>
  <w:style w:type="character" w:styleId="214" w:customStyle="1">
    <w:name w:val="Основной текст 2 Знак1"/>
    <w:basedOn w:val="DefaultParagraphFont"/>
    <w:semiHidden/>
    <w:qFormat/>
    <w:locked/>
    <w:rsid w:val="002f5bb9"/>
    <w:rPr>
      <w:rFonts w:eastAsia="Times New Roman" w:cs="Times New Roman"/>
      <w:lang w:val="x-none" w:eastAsia="ru-RU"/>
    </w:rPr>
  </w:style>
  <w:style w:type="character" w:styleId="312" w:customStyle="1">
    <w:name w:val="Основной текст 3 Знак1"/>
    <w:basedOn w:val="DefaultParagraphFont"/>
    <w:semiHidden/>
    <w:qFormat/>
    <w:locked/>
    <w:rsid w:val="002f5bb9"/>
    <w:rPr>
      <w:rFonts w:eastAsia="Times New Roman" w:cs="Times New Roman"/>
      <w:sz w:val="16"/>
      <w:szCs w:val="16"/>
      <w:lang w:val="x-none" w:eastAsia="ru-RU"/>
    </w:rPr>
  </w:style>
  <w:style w:type="character" w:styleId="115" w:customStyle="1">
    <w:name w:val="Красная строка Знак1"/>
    <w:basedOn w:val="DefaultParagraphFont"/>
    <w:semiHidden/>
    <w:qFormat/>
    <w:locked/>
    <w:rsid w:val="002f5bb9"/>
    <w:rPr>
      <w:rFonts w:eastAsia="Times New Roman" w:cs="Times New Roman"/>
      <w:lang w:val="x-none" w:eastAsia="ru-RU"/>
    </w:rPr>
  </w:style>
  <w:style w:type="character" w:styleId="116" w:customStyle="1">
    <w:name w:val="Текст концевой сноски Знак1"/>
    <w:basedOn w:val="DefaultParagraphFont"/>
    <w:semiHidden/>
    <w:qFormat/>
    <w:locked/>
    <w:rsid w:val="002f5bb9"/>
    <w:rPr>
      <w:rFonts w:eastAsia="Times New Roman" w:cs="Times New Roman"/>
      <w:sz w:val="20"/>
      <w:szCs w:val="20"/>
      <w:lang w:val="x-none" w:eastAsia="ru-RU"/>
    </w:rPr>
  </w:style>
  <w:style w:type="character" w:styleId="117" w:customStyle="1">
    <w:name w:val="Тема примечания Знак1"/>
    <w:basedOn w:val="111"/>
    <w:semiHidden/>
    <w:qFormat/>
    <w:locked/>
    <w:rsid w:val="002f5bb9"/>
    <w:rPr>
      <w:rFonts w:eastAsia="Times New Roman" w:cs="Times New Roman"/>
      <w:b/>
      <w:bCs/>
      <w:sz w:val="20"/>
      <w:szCs w:val="20"/>
      <w:lang w:val="x-none" w:eastAsia="ru-RU"/>
    </w:rPr>
  </w:style>
  <w:style w:type="character" w:styleId="118" w:customStyle="1">
    <w:name w:val="Подзаголовок Знак1"/>
    <w:basedOn w:val="DefaultParagraphFont"/>
    <w:semiHidden/>
    <w:qFormat/>
    <w:locked/>
    <w:rsid w:val="002f5bb9"/>
    <w:rPr>
      <w:rFonts w:ascii="Calibri Light" w:hAnsi="Calibri Light" w:cs="Times New Roman"/>
      <w:i/>
      <w:iCs/>
      <w:color w:val="5B9BD5"/>
      <w:spacing w:val="15"/>
      <w:sz w:val="24"/>
      <w:szCs w:val="24"/>
      <w:lang w:val="x-none" w:eastAsia="ru-RU"/>
    </w:rPr>
  </w:style>
  <w:style w:type="character" w:styleId="215" w:customStyle="1">
    <w:name w:val="Цитата 2 Знак1"/>
    <w:basedOn w:val="DefaultParagraphFont"/>
    <w:semiHidden/>
    <w:qFormat/>
    <w:locked/>
    <w:rsid w:val="002f5bb9"/>
    <w:rPr>
      <w:rFonts w:eastAsia="Times New Roman" w:cs="Times New Roman"/>
      <w:i/>
      <w:iCs/>
      <w:color w:val="000000"/>
      <w:lang w:val="x-none" w:eastAsia="ru-RU"/>
    </w:rPr>
  </w:style>
  <w:style w:type="character" w:styleId="119" w:customStyle="1">
    <w:name w:val="Выделенная цитата Знак1"/>
    <w:basedOn w:val="DefaultParagraphFont"/>
    <w:semiHidden/>
    <w:qFormat/>
    <w:locked/>
    <w:rsid w:val="002f5bb9"/>
    <w:rPr>
      <w:rFonts w:cs="Times New Roman"/>
      <w:b/>
      <w:bCs/>
      <w:i/>
      <w:iCs/>
      <w:color w:val="5B9BD5"/>
    </w:rPr>
  </w:style>
  <w:style w:type="character" w:styleId="120" w:customStyle="1">
    <w:name w:val="Слабое выделение1"/>
    <w:basedOn w:val="DefaultParagraphFont"/>
    <w:semiHidden/>
    <w:qFormat/>
    <w:locked/>
    <w:rsid w:val="002f5bb9"/>
    <w:rPr>
      <w:rFonts w:cs="Times New Roman"/>
      <w:i/>
      <w:iCs/>
      <w:color w:val="808080"/>
    </w:rPr>
  </w:style>
  <w:style w:type="character" w:styleId="121" w:customStyle="1">
    <w:name w:val="Сильное выделение1"/>
    <w:basedOn w:val="DefaultParagraphFont"/>
    <w:semiHidden/>
    <w:qFormat/>
    <w:locked/>
    <w:rsid w:val="002f5bb9"/>
    <w:rPr>
      <w:rFonts w:cs="Times New Roman"/>
      <w:b/>
      <w:bCs/>
      <w:i/>
      <w:iCs/>
      <w:color w:val="4F81BD"/>
    </w:rPr>
  </w:style>
  <w:style w:type="character" w:styleId="122" w:customStyle="1">
    <w:name w:val="Слабая ссылка1"/>
    <w:basedOn w:val="DefaultParagraphFont"/>
    <w:semiHidden/>
    <w:qFormat/>
    <w:locked/>
    <w:rsid w:val="002f5bb9"/>
    <w:rPr>
      <w:rFonts w:cs="Times New Roman"/>
      <w:smallCaps/>
      <w:color w:val="C0504D"/>
      <w:u w:val="single"/>
    </w:rPr>
  </w:style>
  <w:style w:type="character" w:styleId="123" w:customStyle="1">
    <w:name w:val="Сильная ссылка1"/>
    <w:basedOn w:val="DefaultParagraphFont"/>
    <w:semiHidden/>
    <w:qFormat/>
    <w:locked/>
    <w:rsid w:val="002f5bb9"/>
    <w:rPr>
      <w:rFonts w:cs="Times New Roman"/>
      <w:b/>
      <w:bCs/>
      <w:smallCaps/>
      <w:color w:val="C0504D"/>
      <w:spacing w:val="5"/>
      <w:u w:val="single"/>
    </w:rPr>
  </w:style>
  <w:style w:type="character" w:styleId="313" w:customStyle="1">
    <w:name w:val="Заголовок 3 Знак1"/>
    <w:basedOn w:val="DefaultParagraphFont"/>
    <w:semiHidden/>
    <w:qFormat/>
    <w:locked/>
    <w:rsid w:val="002f5bb9"/>
    <w:rPr>
      <w:rFonts w:ascii="Calibri Light" w:hAnsi="Calibri Light" w:cs="Times New Roman"/>
      <w:b/>
      <w:bCs/>
      <w:color w:val="5B9BD5"/>
      <w:sz w:val="20"/>
      <w:szCs w:val="20"/>
      <w:lang w:val="x-none" w:eastAsia="ru-RU"/>
    </w:rPr>
  </w:style>
  <w:style w:type="character" w:styleId="411" w:customStyle="1">
    <w:name w:val="Заголовок 4 Знак1"/>
    <w:basedOn w:val="DefaultParagraphFont"/>
    <w:semiHidden/>
    <w:qFormat/>
    <w:locked/>
    <w:rsid w:val="002f5bb9"/>
    <w:rPr>
      <w:rFonts w:ascii="Calibri Light" w:hAnsi="Calibri Light" w:cs="Times New Roman"/>
      <w:b/>
      <w:bCs/>
      <w:i/>
      <w:iCs/>
      <w:color w:val="5B9BD5"/>
      <w:sz w:val="20"/>
      <w:szCs w:val="20"/>
      <w:lang w:val="x-none" w:eastAsia="ru-RU"/>
    </w:rPr>
  </w:style>
  <w:style w:type="character" w:styleId="511" w:customStyle="1">
    <w:name w:val="Заголовок 5 Знак1"/>
    <w:basedOn w:val="DefaultParagraphFont"/>
    <w:semiHidden/>
    <w:qFormat/>
    <w:locked/>
    <w:rsid w:val="002f5bb9"/>
    <w:rPr>
      <w:rFonts w:ascii="Calibri Light" w:hAnsi="Calibri Light" w:cs="Times New Roman"/>
      <w:color w:val="1F4D78"/>
      <w:sz w:val="20"/>
      <w:szCs w:val="20"/>
      <w:lang w:val="x-none" w:eastAsia="ru-RU"/>
    </w:rPr>
  </w:style>
  <w:style w:type="character" w:styleId="611" w:customStyle="1">
    <w:name w:val="Заголовок 6 Знак1"/>
    <w:basedOn w:val="DefaultParagraphFont"/>
    <w:semiHidden/>
    <w:qFormat/>
    <w:locked/>
    <w:rsid w:val="002f5bb9"/>
    <w:rPr>
      <w:rFonts w:ascii="Calibri Light" w:hAnsi="Calibri Light" w:cs="Times New Roman"/>
      <w:i/>
      <w:iCs/>
      <w:color w:val="1F4D78"/>
      <w:sz w:val="20"/>
      <w:szCs w:val="20"/>
      <w:lang w:val="x-none" w:eastAsia="ru-RU"/>
    </w:rPr>
  </w:style>
  <w:style w:type="character" w:styleId="Style38" w:customStyle="1">
    <w:name w:val="Подпись рисунок Знак"/>
    <w:basedOn w:val="Style22"/>
    <w:link w:val="afffffff5"/>
    <w:semiHidden/>
    <w:qFormat/>
    <w:locked/>
    <w:rsid w:val="002f5bb9"/>
    <w:rPr>
      <w:rFonts w:eastAsia="Calibri"/>
      <w:szCs w:val="18"/>
      <w:lang w:val="ru-RU" w:eastAsia="ru-RU" w:bidi="ar-SA"/>
    </w:rPr>
  </w:style>
  <w:style w:type="character" w:styleId="Style39" w:customStyle="1">
    <w:name w:val="Подпись рисунок! Знак"/>
    <w:basedOn w:val="ListParagraphChar"/>
    <w:link w:val="afffffff7"/>
    <w:semiHidden/>
    <w:qFormat/>
    <w:locked/>
    <w:rsid w:val="002f5bb9"/>
    <w:rPr>
      <w:rFonts w:eastAsia="Calibri"/>
      <w:sz w:val="24"/>
      <w:szCs w:val="24"/>
      <w:lang w:val="ru-RU" w:eastAsia="ru-RU" w:bidi="ar-SA"/>
    </w:rPr>
  </w:style>
  <w:style w:type="character" w:styleId="Style40" w:customStyle="1">
    <w:name w:val="формула"/>
    <w:basedOn w:val="DefaultParagraphFont"/>
    <w:qFormat/>
    <w:rsid w:val="002f5bb9"/>
    <w:rPr>
      <w:rFonts w:cs="Times New Roman"/>
      <w:sz w:val="20"/>
      <w:szCs w:val="20"/>
    </w:rPr>
  </w:style>
  <w:style w:type="character" w:styleId="Main" w:customStyle="1">
    <w:name w:val="main"/>
    <w:qFormat/>
    <w:rsid w:val="002f5bb9"/>
    <w:rPr>
      <w:rFonts w:ascii="Times New Roman" w:hAnsi="Times New Roman"/>
      <w:color w:val="000000"/>
      <w:spacing w:val="0"/>
      <w:w w:val="100"/>
      <w:position w:val="0"/>
      <w:sz w:val="24"/>
      <w:sz w:val="24"/>
      <w:vertAlign w:val="baseline"/>
      <w:lang w:val="ru-RU" w:eastAsia="x-none"/>
    </w:rPr>
  </w:style>
  <w:style w:type="character" w:styleId="124" w:customStyle="1">
    <w:name w:val="Дата Знак1"/>
    <w:basedOn w:val="DefaultParagraphFont"/>
    <w:semiHidden/>
    <w:qFormat/>
    <w:rsid w:val="002f5bb9"/>
    <w:rPr>
      <w:rFonts w:ascii="Times New Roman" w:hAnsi="Times New Roman" w:cs="Times New Roman"/>
      <w:sz w:val="24"/>
      <w:szCs w:val="24"/>
      <w:lang w:val="x-none" w:eastAsia="ru-RU"/>
    </w:rPr>
  </w:style>
  <w:style w:type="character" w:styleId="125" w:customStyle="1">
    <w:name w:val="Заголовок записки Знак1"/>
    <w:basedOn w:val="DefaultParagraphFont"/>
    <w:semiHidden/>
    <w:qFormat/>
    <w:rsid w:val="002f5bb9"/>
    <w:rPr>
      <w:rFonts w:ascii="Times New Roman" w:hAnsi="Times New Roman" w:cs="Times New Roman"/>
      <w:sz w:val="24"/>
      <w:szCs w:val="24"/>
      <w:lang w:val="x-none" w:eastAsia="ru-RU"/>
    </w:rPr>
  </w:style>
  <w:style w:type="character" w:styleId="216" w:customStyle="1">
    <w:name w:val="Красная строка 2 Знак1"/>
    <w:basedOn w:val="DefaultParagraphFont"/>
    <w:semiHidden/>
    <w:qFormat/>
    <w:rsid w:val="002f5bb9"/>
    <w:rPr>
      <w:rFonts w:ascii="Times New Roman" w:hAnsi="Times New Roman" w:cs="Times New Roman"/>
      <w:sz w:val="24"/>
      <w:szCs w:val="24"/>
      <w:lang w:val="x-none" w:eastAsia="ru-RU"/>
    </w:rPr>
  </w:style>
  <w:style w:type="character" w:styleId="126" w:customStyle="1">
    <w:name w:val="Подпись Знак1"/>
    <w:basedOn w:val="DefaultParagraphFont"/>
    <w:semiHidden/>
    <w:qFormat/>
    <w:rsid w:val="002f5bb9"/>
    <w:rPr>
      <w:rFonts w:ascii="Times New Roman" w:hAnsi="Times New Roman" w:cs="Times New Roman"/>
      <w:sz w:val="24"/>
      <w:szCs w:val="24"/>
      <w:lang w:val="x-none" w:eastAsia="ru-RU"/>
    </w:rPr>
  </w:style>
  <w:style w:type="character" w:styleId="127" w:customStyle="1">
    <w:name w:val="Приветствие Знак1"/>
    <w:basedOn w:val="DefaultParagraphFont"/>
    <w:semiHidden/>
    <w:qFormat/>
    <w:rsid w:val="002f5bb9"/>
    <w:rPr>
      <w:rFonts w:ascii="Times New Roman" w:hAnsi="Times New Roman" w:cs="Times New Roman"/>
      <w:sz w:val="24"/>
      <w:szCs w:val="24"/>
      <w:lang w:val="x-none" w:eastAsia="ru-RU"/>
    </w:rPr>
  </w:style>
  <w:style w:type="character" w:styleId="128" w:customStyle="1">
    <w:name w:val="Прощание Знак1"/>
    <w:basedOn w:val="DefaultParagraphFont"/>
    <w:semiHidden/>
    <w:qFormat/>
    <w:rsid w:val="002f5bb9"/>
    <w:rPr>
      <w:rFonts w:ascii="Times New Roman" w:hAnsi="Times New Roman" w:cs="Times New Roman"/>
      <w:sz w:val="24"/>
      <w:szCs w:val="24"/>
      <w:lang w:val="x-none" w:eastAsia="ru-RU"/>
    </w:rPr>
  </w:style>
  <w:style w:type="character" w:styleId="129" w:customStyle="1">
    <w:name w:val="Текст макроса Знак1"/>
    <w:basedOn w:val="DefaultParagraphFont"/>
    <w:semiHidden/>
    <w:qFormat/>
    <w:rsid w:val="002f5bb9"/>
    <w:rPr>
      <w:rFonts w:ascii="Consolas" w:hAnsi="Consolas" w:cs="Consolas"/>
      <w:lang w:val="x-none" w:eastAsia="ru-RU"/>
    </w:rPr>
  </w:style>
  <w:style w:type="character" w:styleId="130" w:customStyle="1">
    <w:name w:val="Шапка Знак1"/>
    <w:basedOn w:val="DefaultParagraphFont"/>
    <w:semiHidden/>
    <w:qFormat/>
    <w:rsid w:val="002f5bb9"/>
    <w:rPr>
      <w:rFonts w:ascii="Calibri Light" w:hAnsi="Calibri Light" w:cs="Times New Roman"/>
      <w:sz w:val="24"/>
      <w:szCs w:val="24"/>
      <w:shd w:fill="CCCCCC" w:val="clear"/>
      <w:lang w:val="x-none" w:eastAsia="ru-RU"/>
    </w:rPr>
  </w:style>
  <w:style w:type="character" w:styleId="131" w:customStyle="1">
    <w:name w:val="Электронная подпись Знак1"/>
    <w:basedOn w:val="DefaultParagraphFont"/>
    <w:semiHidden/>
    <w:qFormat/>
    <w:rsid w:val="002f5bb9"/>
    <w:rPr>
      <w:rFonts w:ascii="Times New Roman" w:hAnsi="Times New Roman" w:cs="Times New Roman"/>
      <w:sz w:val="24"/>
      <w:szCs w:val="24"/>
      <w:lang w:val="x-none" w:eastAsia="ru-RU"/>
    </w:rPr>
  </w:style>
  <w:style w:type="character" w:styleId="7TimesNewRoman1" w:customStyle="1">
    <w:name w:val="Основной текст (7) + Times New Roman1"/>
    <w:basedOn w:val="72"/>
    <w:semiHidden/>
    <w:qFormat/>
    <w:locked/>
    <w:rsid w:val="002f5bb9"/>
    <w:rPr>
      <w:rFonts w:ascii="Times New Roman" w:hAnsi="Times New Roman" w:cs="Times New Roman"/>
      <w:spacing w:val="0"/>
      <w:sz w:val="16"/>
      <w:szCs w:val="16"/>
      <w:effect w:val="none"/>
      <w:shd w:fill="FFFFFF" w:val="clear"/>
      <w:lang w:bidi="ar-SA"/>
    </w:rPr>
  </w:style>
  <w:style w:type="character" w:styleId="512" w:customStyle="1">
    <w:name w:val="Основной текст + 51"/>
    <w:basedOn w:val="Style34"/>
    <w:semiHidden/>
    <w:qFormat/>
    <w:locked/>
    <w:rsid w:val="002f5bb9"/>
    <w:rPr>
      <w:rFonts w:cs="Times New Roman"/>
      <w:spacing w:val="0"/>
      <w:sz w:val="11"/>
      <w:szCs w:val="11"/>
      <w:effect w:val="none"/>
      <w:shd w:fill="FFFFFF" w:val="clear"/>
      <w:lang w:bidi="ar-SA"/>
    </w:rPr>
  </w:style>
  <w:style w:type="character" w:styleId="Style41" w:customStyle="1">
    <w:name w:val="без разрыва Знак"/>
    <w:basedOn w:val="DefaultParagraphFont"/>
    <w:link w:val="afffffc"/>
    <w:qFormat/>
    <w:locked/>
    <w:rsid w:val="002f5bb9"/>
    <w:rPr>
      <w:rFonts w:eastAsia="Calibri"/>
      <w:sz w:val="24"/>
      <w:szCs w:val="24"/>
      <w:lang w:val="ru-RU" w:eastAsia="ru-RU" w:bidi="ar-SA"/>
    </w:rPr>
  </w:style>
  <w:style w:type="character" w:styleId="NoSpacingChar" w:customStyle="1">
    <w:name w:val="No Spacing Char"/>
    <w:basedOn w:val="DefaultParagraphFont"/>
    <w:link w:val="NoSpacing"/>
    <w:qFormat/>
    <w:locked/>
    <w:rsid w:val="002f5bb9"/>
    <w:rPr>
      <w:rFonts w:eastAsia="Calibri"/>
      <w:sz w:val="24"/>
      <w:szCs w:val="24"/>
      <w:lang w:val="ru-RU" w:eastAsia="ru-RU" w:bidi="ar-SA"/>
    </w:rPr>
  </w:style>
  <w:style w:type="character" w:styleId="Style42" w:customStyle="1">
    <w:name w:val="Абзац Знак"/>
    <w:basedOn w:val="DefaultParagraphFont"/>
    <w:link w:val="afffffffd"/>
    <w:qFormat/>
    <w:locked/>
    <w:rsid w:val="002f5bb9"/>
    <w:rPr>
      <w:rFonts w:eastAsia="Calibri"/>
      <w:sz w:val="24"/>
      <w:szCs w:val="24"/>
      <w:lang w:val="ru-RU" w:eastAsia="ru-RU" w:bidi="ar-SA"/>
    </w:rPr>
  </w:style>
  <w:style w:type="character" w:styleId="132" w:customStyle="1">
    <w:name w:val="Примечания Знак1"/>
    <w:basedOn w:val="DefaultParagraphFont"/>
    <w:link w:val="affffffff9"/>
    <w:qFormat/>
    <w:locked/>
    <w:rsid w:val="002f5bb9"/>
    <w:rPr>
      <w:rFonts w:eastAsia="Calibri"/>
      <w:spacing w:val="80"/>
      <w:sz w:val="24"/>
      <w:szCs w:val="24"/>
      <w:lang w:val="ru-RU" w:eastAsia="ru-RU" w:bidi="ar-SA"/>
    </w:rPr>
  </w:style>
  <w:style w:type="character" w:styleId="53" w:customStyle="1">
    <w:name w:val="Пункт 5 Знак"/>
    <w:basedOn w:val="DefaultParagraphFont"/>
    <w:link w:val="59"/>
    <w:qFormat/>
    <w:locked/>
    <w:rsid w:val="002f5bb9"/>
    <w:rPr>
      <w:rFonts w:eastAsia="Calibri"/>
      <w:bCs/>
      <w:iCs/>
      <w:sz w:val="24"/>
      <w:szCs w:val="24"/>
      <w:lang w:val="ru-RU" w:eastAsia="ru-RU" w:bidi="ar-SA"/>
    </w:rPr>
  </w:style>
  <w:style w:type="character" w:styleId="Style43" w:customStyle="1">
    <w:name w:val="Список Знак"/>
    <w:basedOn w:val="DefaultParagraphFont"/>
    <w:link w:val="a5"/>
    <w:semiHidden/>
    <w:qFormat/>
    <w:locked/>
    <w:rsid w:val="002f5bb9"/>
    <w:rPr>
      <w:rFonts w:eastAsia="Calibri"/>
      <w:sz w:val="24"/>
      <w:szCs w:val="24"/>
      <w:lang w:val="ru-RU" w:eastAsia="ru-RU" w:bidi="ar-SA"/>
    </w:rPr>
  </w:style>
  <w:style w:type="character" w:styleId="Style44" w:customStyle="1">
    <w:name w:val="Табличный_нумерованный Знак"/>
    <w:basedOn w:val="DefaultParagraphFont"/>
    <w:link w:val="a2"/>
    <w:qFormat/>
    <w:locked/>
    <w:rsid w:val="002f5bb9"/>
    <w:rPr>
      <w:rFonts w:eastAsia="Calibri"/>
      <w:sz w:val="22"/>
      <w:szCs w:val="22"/>
      <w:lang w:val="ru-RU" w:eastAsia="ru-RU" w:bidi="ar-SA"/>
    </w:rPr>
  </w:style>
  <w:style w:type="character" w:styleId="Style45" w:customStyle="1">
    <w:name w:val="название табл. Знак"/>
    <w:basedOn w:val="Style11"/>
    <w:link w:val="afffffffff3"/>
    <w:semiHidden/>
    <w:qFormat/>
    <w:locked/>
    <w:rsid w:val="002f5bb9"/>
    <w:rPr>
      <w:color w:val="7F7F7F"/>
      <w:sz w:val="22"/>
      <w:szCs w:val="22"/>
      <w:lang w:val="ru-RU" w:eastAsia="en-US" w:bidi="ar-SA"/>
    </w:rPr>
  </w:style>
  <w:style w:type="character" w:styleId="27" w:customStyle="1">
    <w:name w:val="Зглвк 2 Знак"/>
    <w:basedOn w:val="DefaultParagraphFont"/>
    <w:link w:val="2f7"/>
    <w:qFormat/>
    <w:locked/>
    <w:rsid w:val="002f5bb9"/>
    <w:rPr>
      <w:b/>
      <w:color w:val="000000"/>
      <w:lang w:bidi="ar-SA"/>
    </w:rPr>
  </w:style>
  <w:style w:type="character" w:styleId="133" w:customStyle="1">
    <w:name w:val="Зглвк 1 Знак"/>
    <w:basedOn w:val="DefaultParagraphFont"/>
    <w:link w:val="1fff1"/>
    <w:qFormat/>
    <w:locked/>
    <w:rsid w:val="002f5bb9"/>
    <w:rPr>
      <w:rFonts w:eastAsia="Calibri"/>
      <w:b/>
      <w:sz w:val="24"/>
      <w:szCs w:val="24"/>
      <w:lang w:val="ru-RU" w:eastAsia="ru-RU" w:bidi="ar-SA"/>
    </w:rPr>
  </w:style>
  <w:style w:type="character" w:styleId="35" w:customStyle="1">
    <w:name w:val="зглвк3 Знак"/>
    <w:basedOn w:val="27"/>
    <w:link w:val="3f1"/>
    <w:qFormat/>
    <w:locked/>
    <w:rsid w:val="002f5bb9"/>
    <w:rPr>
      <w:b/>
      <w:color w:val="000000"/>
      <w:lang w:bidi="ar-SA"/>
    </w:rPr>
  </w:style>
  <w:style w:type="character" w:styleId="28" w:customStyle="1">
    <w:name w:val="Название объекта Знак2"/>
    <w:link w:val="aff3"/>
    <w:qFormat/>
    <w:locked/>
    <w:rsid w:val="002f5bb9"/>
    <w:rPr>
      <w:rFonts w:eastAsia="Calibri"/>
      <w:b/>
      <w:bCs/>
      <w:lang w:val="ru-RU" w:eastAsia="ru-RU" w:bidi="ar-SA"/>
    </w:rPr>
  </w:style>
  <w:style w:type="character" w:styleId="Style46" w:customStyle="1">
    <w:name w:val="ОснТекст Знак"/>
    <w:basedOn w:val="DefaultParagraphFont"/>
    <w:link w:val="afffffffff6"/>
    <w:qFormat/>
    <w:locked/>
    <w:rsid w:val="002f5bb9"/>
    <w:rPr>
      <w:sz w:val="24"/>
      <w:szCs w:val="24"/>
      <w:lang w:val="ru-RU" w:eastAsia="en-US" w:bidi="ar-SA"/>
    </w:rPr>
  </w:style>
  <w:style w:type="character" w:styleId="Style47" w:customStyle="1">
    <w:name w:val="Мой стайлак Знак"/>
    <w:basedOn w:val="DefaultParagraphFont"/>
    <w:link w:val="afffffffff8"/>
    <w:qFormat/>
    <w:locked/>
    <w:rsid w:val="002f5bb9"/>
    <w:rPr>
      <w:rFonts w:eastAsia="Calibri"/>
      <w:sz w:val="24"/>
      <w:szCs w:val="24"/>
      <w:lang w:val="ru-RU" w:eastAsia="ru-RU" w:bidi="ar-SA"/>
    </w:rPr>
  </w:style>
  <w:style w:type="character" w:styleId="ListLabel1">
    <w:name w:val="ListLabel 1"/>
    <w:qFormat/>
    <w:rPr>
      <w:rFonts w:cs="Times New Roman"/>
    </w:rPr>
  </w:style>
  <w:style w:type="character" w:styleId="ListLabel2">
    <w:name w:val="ListLabel 2"/>
    <w:qFormat/>
    <w:rPr>
      <w:rFonts w:cs="Times New Roman"/>
      <w:b w:val="false"/>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3">
    <w:name w:val="ListLabel 3"/>
    <w:qFormat/>
    <w:rPr>
      <w:rFonts w:cs="Times New Roman"/>
      <w:b/>
      <w:i w:val="false"/>
      <w:spacing w:val="0"/>
      <w:w w:val="100"/>
      <w:sz w:val="28"/>
      <w:szCs w:val="28"/>
    </w:rPr>
  </w:style>
  <w:style w:type="character" w:styleId="ListLabel4">
    <w:name w:val="ListLabel 4"/>
    <w:qFormat/>
    <w:rPr>
      <w:rFonts w:cs="Times New Roman"/>
      <w:b/>
      <w:i w:val="false"/>
      <w:color w:val="00000A"/>
      <w:sz w:val="26"/>
    </w:rPr>
  </w:style>
  <w:style w:type="character" w:styleId="ListLabel5">
    <w:name w:val="ListLabel 5"/>
    <w:qFormat/>
    <w:rPr>
      <w:rFonts w:cs="Times New Roman"/>
      <w:b/>
      <w:i w:val="false"/>
      <w:color w:val="00000A"/>
      <w:spacing w:val="0"/>
      <w:w w:val="100"/>
      <w:sz w:val="20"/>
    </w:rPr>
  </w:style>
  <w:style w:type="character" w:styleId="ListLabel6">
    <w:name w:val="ListLabel 6"/>
    <w:qFormat/>
    <w:rPr>
      <w:rFonts w:cs="Times New Roman"/>
    </w:rPr>
  </w:style>
  <w:style w:type="character" w:styleId="ListLabel7">
    <w:name w:val="ListLabel 7"/>
    <w:qFormat/>
    <w:rPr>
      <w:rFonts w:cs="Times New Roman"/>
      <w:sz w:val="20"/>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b w:val="false"/>
      <w:i/>
      <w:iCs w:val="false"/>
      <w:caps w:val="false"/>
      <w:smallCaps w:val="false"/>
      <w:strike w:val="false"/>
      <w:dstrike w:val="false"/>
      <w:vanish w:val="false"/>
      <w:color w:val="000000"/>
      <w:spacing w:val="0"/>
      <w:position w:val="0"/>
      <w:sz w:val="24"/>
      <w:sz w:val="24"/>
      <w:szCs w:val="24"/>
      <w:u w:val="none"/>
      <w:vertAlign w:val="baseline"/>
    </w:rPr>
  </w:style>
  <w:style w:type="character" w:styleId="ListLabel39">
    <w:name w:val="ListLabel 39"/>
    <w:qFormat/>
    <w:rPr>
      <w:rFonts w:cs="Times New Roman"/>
      <w:b/>
      <w:i w:val="false"/>
      <w:sz w:val="24"/>
      <w:szCs w:val="24"/>
    </w:rPr>
  </w:style>
  <w:style w:type="character" w:styleId="ListLabel40">
    <w:name w:val="ListLabel 40"/>
    <w:qFormat/>
    <w:rPr>
      <w:rFonts w:cs="Times New Roman"/>
      <w:b/>
      <w:i w:val="false"/>
      <w:sz w:val="24"/>
      <w:szCs w:val="24"/>
    </w:rPr>
  </w:style>
  <w:style w:type="character" w:styleId="ListLabel41">
    <w:name w:val="ListLabel 41"/>
    <w:qFormat/>
    <w:rPr>
      <w:rFonts w:cs="Times New Roman"/>
      <w:bCs w:val="false"/>
      <w:i w:val="false"/>
      <w:iCs w:val="false"/>
      <w:caps w:val="false"/>
      <w:smallCaps w:val="false"/>
      <w:strike w:val="false"/>
      <w:dstrike w:val="false"/>
      <w:vanish w:val="false"/>
      <w:color w:val="000000"/>
      <w:spacing w:val="0"/>
      <w:position w:val="0"/>
      <w:sz w:val="24"/>
      <w:u w:val="none"/>
      <w:vertAlign w:val="baseline"/>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b/>
    </w:rPr>
  </w:style>
  <w:style w:type="character" w:styleId="ListLabel57">
    <w:name w:val="ListLabel 57"/>
    <w:qFormat/>
    <w:rPr>
      <w:rFonts w:cs="Times New Roman"/>
    </w:rPr>
  </w:style>
  <w:style w:type="character" w:styleId="ListLabel58">
    <w:name w:val="ListLabel 58"/>
    <w:qFormat/>
    <w:rPr>
      <w:rFonts w:cs="Times New Roman"/>
      <w:b/>
      <w:i w:val="false"/>
      <w:spacing w:val="0"/>
      <w:w w:val="100"/>
      <w:sz w:val="28"/>
    </w:rPr>
  </w:style>
  <w:style w:type="character" w:styleId="ListLabel59">
    <w:name w:val="ListLabel 59"/>
    <w:qFormat/>
    <w:rPr>
      <w:rFonts w:cs="Times New Roman"/>
      <w:b/>
      <w:i w:val="false"/>
      <w:color w:val="00000A"/>
      <w:sz w:val="26"/>
    </w:rPr>
  </w:style>
  <w:style w:type="character" w:styleId="ListLabel60">
    <w:name w:val="ListLabel 60"/>
    <w:qFormat/>
    <w:rPr>
      <w:rFonts w:cs="Times New Roman"/>
      <w:b/>
      <w:i w:val="false"/>
      <w:color w:val="00000A"/>
      <w:spacing w:val="0"/>
      <w:w w:val="100"/>
      <w:sz w:val="24"/>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b/>
      <w:caps/>
      <w:sz w:val="24"/>
    </w:rPr>
  </w:style>
  <w:style w:type="character" w:styleId="ListLabel75">
    <w:name w:val="ListLabel 75"/>
    <w:qFormat/>
    <w:rPr>
      <w:rFonts w:cs="Times New Roman"/>
      <w:b/>
    </w:rPr>
  </w:style>
  <w:style w:type="character" w:styleId="ListLabel76">
    <w:name w:val="ListLabel 76"/>
    <w:qFormat/>
    <w:rPr>
      <w:rFonts w:cs="Times New Roman"/>
      <w:b/>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b w:val="false"/>
      <w:w w:val="100"/>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eastAsia="Times New Roman"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b w:val="false"/>
      <w:w w:val="100"/>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b w:val="false"/>
      <w:w w:val="100"/>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cs="Times New Roman"/>
      <w:b w:val="false"/>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cs="Times New Roman"/>
    </w:rPr>
  </w:style>
  <w:style w:type="character" w:styleId="ListLabel146">
    <w:name w:val="ListLabel 146"/>
    <w:qFormat/>
    <w:rPr>
      <w:rFonts w:cs="Times New Roman"/>
      <w:b w:val="false"/>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b/>
      <w:caps/>
      <w:sz w:val="24"/>
    </w:rPr>
  </w:style>
  <w:style w:type="character" w:styleId="ListLabel165">
    <w:name w:val="ListLabel 165"/>
    <w:qFormat/>
    <w:rPr>
      <w:rFonts w:cs="Times New Roman"/>
      <w:b/>
    </w:rPr>
  </w:style>
  <w:style w:type="character" w:styleId="ListLabel166">
    <w:name w:val="ListLabel 166"/>
    <w:qFormat/>
    <w:rPr>
      <w:rFonts w:cs="Times New Roman"/>
      <w:b/>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cs="Times New Roman"/>
    </w:rPr>
  </w:style>
  <w:style w:type="character" w:styleId="ListLabel173">
    <w:name w:val="ListLabel 173"/>
    <w:qFormat/>
    <w:rPr>
      <w:rFonts w:cs="Times New Roman"/>
      <w:b/>
      <w:caps/>
      <w:sz w:val="24"/>
    </w:rPr>
  </w:style>
  <w:style w:type="character" w:styleId="ListLabel174">
    <w:name w:val="ListLabel 174"/>
    <w:qFormat/>
    <w:rPr>
      <w:rFonts w:cs="Times New Roman"/>
      <w:b/>
    </w:rPr>
  </w:style>
  <w:style w:type="character" w:styleId="ListLabel175">
    <w:name w:val="ListLabel 175"/>
    <w:qFormat/>
    <w:rPr>
      <w:rFonts w:cs="Times New Roman"/>
      <w:b/>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cs="Times New Roman"/>
      <w:b/>
      <w:caps/>
      <w:sz w:val="24"/>
    </w:rPr>
  </w:style>
  <w:style w:type="character" w:styleId="ListLabel183">
    <w:name w:val="ListLabel 183"/>
    <w:qFormat/>
    <w:rPr>
      <w:rFonts w:cs="Times New Roman"/>
      <w:b/>
    </w:rPr>
  </w:style>
  <w:style w:type="character" w:styleId="ListLabel184">
    <w:name w:val="ListLabel 184"/>
    <w:qFormat/>
    <w:rPr>
      <w:rFonts w:cs="Times New Roman"/>
      <w:b/>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sz w:val="20"/>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eastAsia="Times New Roman"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cs="Times New Roman"/>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cs="Times New Roman"/>
    </w:rPr>
  </w:style>
  <w:style w:type="character" w:styleId="ListLabel218">
    <w:name w:val="ListLabel 218"/>
    <w:qFormat/>
    <w:rPr>
      <w:rFonts w:cs="Times New Roman"/>
      <w:b w:val="false"/>
      <w:sz w:val="24"/>
      <w:szCs w:val="24"/>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cs="Times New Roman"/>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cs="Times New Roman"/>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cs="Times New Roman"/>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Times New Roman"/>
    </w:rPr>
  </w:style>
  <w:style w:type="character" w:styleId="ListLabel250">
    <w:name w:val="ListLabel 250"/>
    <w:qFormat/>
    <w:rPr>
      <w:rFonts w:cs="Times New Roman"/>
    </w:rPr>
  </w:style>
  <w:style w:type="character" w:styleId="ListLabel251">
    <w:name w:val="ListLabel 251"/>
    <w:qFormat/>
    <w:rPr>
      <w:rFonts w:cs="Times New Roman"/>
    </w:rPr>
  </w:style>
  <w:style w:type="character" w:styleId="ListLabel252">
    <w:name w:val="ListLabel 252"/>
    <w:qFormat/>
    <w:rPr>
      <w:rFonts w:cs="Times New Roman"/>
    </w:rPr>
  </w:style>
  <w:style w:type="character" w:styleId="ListLabel253">
    <w:name w:val="ListLabel 253"/>
    <w:qFormat/>
    <w:rPr>
      <w:rFonts w:cs="Times New Roman"/>
    </w:rPr>
  </w:style>
  <w:style w:type="character" w:styleId="ListLabel254">
    <w:name w:val="ListLabel 254"/>
    <w:qFormat/>
    <w:rPr>
      <w:rFonts w:cs="Times New Roman"/>
    </w:rPr>
  </w:style>
  <w:style w:type="character" w:styleId="ListLabel255">
    <w:name w:val="ListLabel 255"/>
    <w:qFormat/>
    <w:rPr>
      <w:rFonts w:cs="Times New Roman"/>
    </w:rPr>
  </w:style>
  <w:style w:type="character" w:styleId="ListLabel256">
    <w:name w:val="ListLabel 256"/>
    <w:qFormat/>
    <w:rPr>
      <w:rFonts w:cs="Times New Roman"/>
    </w:rPr>
  </w:style>
  <w:style w:type="character" w:styleId="ListLabel257">
    <w:name w:val="ListLabel 257"/>
    <w:qFormat/>
    <w:rPr>
      <w:rFonts w:cs="Times New Roman"/>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Times New Roman"/>
    </w:rPr>
  </w:style>
  <w:style w:type="character" w:styleId="ListLabel262">
    <w:name w:val="ListLabel 262"/>
    <w:qFormat/>
    <w:rPr>
      <w:rFonts w:cs="Times New Roman"/>
    </w:rPr>
  </w:style>
  <w:style w:type="character" w:styleId="ListLabel263">
    <w:name w:val="ListLabel 263"/>
    <w:qFormat/>
    <w:rPr>
      <w:rFonts w:cs="Times New Roman"/>
    </w:rPr>
  </w:style>
  <w:style w:type="character" w:styleId="ListLabel264">
    <w:name w:val="ListLabel 264"/>
    <w:qFormat/>
    <w:rPr>
      <w:rFonts w:cs="Times New Roman"/>
    </w:rPr>
  </w:style>
  <w:style w:type="character" w:styleId="ListLabel265">
    <w:name w:val="ListLabel 265"/>
    <w:qFormat/>
    <w:rPr>
      <w:rFonts w:cs="Times New Roman"/>
    </w:rPr>
  </w:style>
  <w:style w:type="character" w:styleId="ListLabel266">
    <w:name w:val="ListLabel 266"/>
    <w:qFormat/>
    <w:rPr>
      <w:rFonts w:cs="Times New Roman"/>
    </w:rPr>
  </w:style>
  <w:style w:type="character" w:styleId="ListLabel267">
    <w:name w:val="ListLabel 267"/>
    <w:qFormat/>
    <w:rPr>
      <w:rFonts w:cs="Times New Roman"/>
    </w:rPr>
  </w:style>
  <w:style w:type="character" w:styleId="ListLabel268">
    <w:name w:val="ListLabel 268"/>
    <w:qFormat/>
    <w:rPr>
      <w:rFonts w:cs="Times New Roman"/>
    </w:rPr>
  </w:style>
  <w:style w:type="character" w:styleId="ListLabel269">
    <w:name w:val="ListLabel 269"/>
    <w:qFormat/>
    <w:rPr>
      <w:rFonts w:cs="Times New Roman"/>
    </w:rPr>
  </w:style>
  <w:style w:type="character" w:styleId="ListLabel270">
    <w:name w:val="ListLabel 270"/>
    <w:qFormat/>
    <w:rPr>
      <w:rFonts w:cs="Times New Roman"/>
    </w:rPr>
  </w:style>
  <w:style w:type="character" w:styleId="ListLabel271">
    <w:name w:val="ListLabel 271"/>
    <w:qFormat/>
    <w:rPr>
      <w:rFonts w:cs="Times New Roman"/>
    </w:rPr>
  </w:style>
  <w:style w:type="character" w:styleId="ListLabel272">
    <w:name w:val="ListLabel 272"/>
    <w:qFormat/>
    <w:rPr>
      <w:rFonts w:cs="Times New Roman"/>
    </w:rPr>
  </w:style>
  <w:style w:type="character" w:styleId="ListLabel273">
    <w:name w:val="ListLabel 273"/>
    <w:qFormat/>
    <w:rPr>
      <w:rFonts w:cs="Times New Roman"/>
    </w:rPr>
  </w:style>
  <w:style w:type="character" w:styleId="ListLabel274">
    <w:name w:val="ListLabel 274"/>
    <w:qFormat/>
    <w:rPr>
      <w:rFonts w:cs="Times New Roman"/>
    </w:rPr>
  </w:style>
  <w:style w:type="character" w:styleId="ListLabel275">
    <w:name w:val="ListLabel 275"/>
    <w:qFormat/>
    <w:rPr>
      <w:rFonts w:cs="Times New Roman"/>
    </w:rPr>
  </w:style>
  <w:style w:type="character" w:styleId="ListLabel276">
    <w:name w:val="ListLabel 276"/>
    <w:qFormat/>
    <w:rPr>
      <w:rFonts w:cs="Times New Roman"/>
    </w:rPr>
  </w:style>
  <w:style w:type="character" w:styleId="ListLabel277">
    <w:name w:val="ListLabel 277"/>
    <w:qFormat/>
    <w:rPr>
      <w:rFonts w:cs="Times New Roman"/>
    </w:rPr>
  </w:style>
  <w:style w:type="character" w:styleId="ListLabel278">
    <w:name w:val="ListLabel 278"/>
    <w:qFormat/>
    <w:rPr>
      <w:rFonts w:cs="Times New Roman"/>
    </w:rPr>
  </w:style>
  <w:style w:type="character" w:styleId="ListLabel279">
    <w:name w:val="ListLabel 279"/>
    <w:qFormat/>
    <w:rPr>
      <w:rFonts w:cs="Times New Roman"/>
    </w:rPr>
  </w:style>
  <w:style w:type="character" w:styleId="ListLabel280">
    <w:name w:val="ListLabel 280"/>
    <w:qFormat/>
    <w:rPr>
      <w:rFonts w:cs="Times New Roman"/>
    </w:rPr>
  </w:style>
  <w:style w:type="character" w:styleId="ListLabel281">
    <w:name w:val="ListLabel 281"/>
    <w:qFormat/>
    <w:rPr>
      <w:rFonts w:cs="Times New Roman"/>
    </w:rPr>
  </w:style>
  <w:style w:type="character" w:styleId="ListLabel282">
    <w:name w:val="ListLabel 282"/>
    <w:qFormat/>
    <w:rPr>
      <w:rFonts w:cs="Times New Roman"/>
    </w:rPr>
  </w:style>
  <w:style w:type="character" w:styleId="ListLabel283">
    <w:name w:val="ListLabel 283"/>
    <w:qFormat/>
    <w:rPr>
      <w:rFonts w:cs="Times New Roman"/>
    </w:rPr>
  </w:style>
  <w:style w:type="character" w:styleId="ListLabel284">
    <w:name w:val="ListLabel 284"/>
    <w:qFormat/>
    <w:rPr>
      <w:rFonts w:cs="Times New Roman"/>
    </w:rPr>
  </w:style>
  <w:style w:type="character" w:styleId="ListLabel285">
    <w:name w:val="ListLabel 285"/>
    <w:qFormat/>
    <w:rPr>
      <w:rFonts w:cs="Times New Roman"/>
    </w:rPr>
  </w:style>
  <w:style w:type="character" w:styleId="ListLabel286">
    <w:name w:val="ListLabel 286"/>
    <w:qFormat/>
    <w:rPr>
      <w:rFonts w:cs="Times New Roman"/>
    </w:rPr>
  </w:style>
  <w:style w:type="character" w:styleId="ListLabel287">
    <w:name w:val="ListLabel 287"/>
    <w:qFormat/>
    <w:rPr>
      <w:rFonts w:cs="Times New Roman"/>
    </w:rPr>
  </w:style>
  <w:style w:type="character" w:styleId="ListLabel288">
    <w:name w:val="ListLabel 288"/>
    <w:qFormat/>
    <w:rPr>
      <w:rFonts w:cs="Times New Roman"/>
    </w:rPr>
  </w:style>
  <w:style w:type="character" w:styleId="ListLabel289">
    <w:name w:val="ListLabel 289"/>
    <w:qFormat/>
    <w:rPr>
      <w:rFonts w:cs="Times New Roman"/>
    </w:rPr>
  </w:style>
  <w:style w:type="character" w:styleId="Style48">
    <w:name w:val="Ссылка указателя"/>
    <w:qFormat/>
    <w:rPr/>
  </w:style>
  <w:style w:type="paragraph" w:styleId="Style49">
    <w:name w:val="Заголовок"/>
    <w:basedOn w:val="Normal"/>
    <w:next w:val="Style50"/>
    <w:qFormat/>
    <w:pPr>
      <w:keepNext/>
      <w:spacing w:before="240" w:after="120"/>
    </w:pPr>
    <w:rPr>
      <w:rFonts w:ascii="Liberation Sans" w:hAnsi="Liberation Sans" w:eastAsia="Microsoft YaHei" w:cs="Mangal"/>
      <w:sz w:val="28"/>
      <w:szCs w:val="28"/>
    </w:rPr>
  </w:style>
  <w:style w:type="paragraph" w:styleId="Style50">
    <w:name w:val="Body Text"/>
    <w:basedOn w:val="Normal"/>
    <w:link w:val="aff2"/>
    <w:rsid w:val="002f5bb9"/>
    <w:pPr>
      <w:spacing w:before="0" w:after="60"/>
      <w:ind w:firstLine="567"/>
    </w:pPr>
    <w:rPr>
      <w:rFonts w:eastAsia="Calibri"/>
      <w:szCs w:val="20"/>
    </w:rPr>
  </w:style>
  <w:style w:type="paragraph" w:styleId="Style51">
    <w:name w:val="List"/>
    <w:basedOn w:val="Normal"/>
    <w:link w:val="afffff0"/>
    <w:semiHidden/>
    <w:rsid w:val="002f5bb9"/>
    <w:pPr>
      <w:spacing w:before="0" w:after="60"/>
    </w:pPr>
    <w:rPr>
      <w:rFonts w:eastAsia="Calibri"/>
    </w:rPr>
  </w:style>
  <w:style w:type="paragraph" w:styleId="Style52">
    <w:name w:val="Caption"/>
    <w:basedOn w:val="Normal"/>
    <w:qFormat/>
    <w:pPr>
      <w:suppressLineNumbers/>
      <w:spacing w:before="120" w:after="120"/>
    </w:pPr>
    <w:rPr>
      <w:rFonts w:cs="Mangal"/>
      <w:i/>
      <w:iCs/>
      <w:sz w:val="24"/>
      <w:szCs w:val="24"/>
    </w:rPr>
  </w:style>
  <w:style w:type="paragraph" w:styleId="Style53">
    <w:name w:val="Указатель"/>
    <w:basedOn w:val="Normal"/>
    <w:qFormat/>
    <w:pPr>
      <w:suppressLineNumbers/>
    </w:pPr>
    <w:rPr>
      <w:rFonts w:cs="Mangal"/>
    </w:rPr>
  </w:style>
  <w:style w:type="paragraph" w:styleId="Style54">
    <w:name w:val="Footer"/>
    <w:basedOn w:val="Normal"/>
    <w:link w:val="ac"/>
    <w:rsid w:val="00d95982"/>
    <w:pPr>
      <w:tabs>
        <w:tab w:val="center" w:pos="4677" w:leader="none"/>
        <w:tab w:val="right" w:pos="9355" w:leader="none"/>
      </w:tabs>
    </w:pPr>
    <w:rPr/>
  </w:style>
  <w:style w:type="paragraph" w:styleId="NormalWeb">
    <w:name w:val="Normal (Web)"/>
    <w:basedOn w:val="Normal"/>
    <w:link w:val="af"/>
    <w:qFormat/>
    <w:rsid w:val="00d95982"/>
    <w:pPr>
      <w:spacing w:beforeAutospacing="1" w:afterAutospacing="1"/>
    </w:pPr>
    <w:rPr/>
  </w:style>
  <w:style w:type="paragraph" w:styleId="Style110" w:customStyle="1">
    <w:name w:val="Style1"/>
    <w:basedOn w:val="Normal"/>
    <w:qFormat/>
    <w:rsid w:val="00d95982"/>
    <w:pPr>
      <w:widowControl w:val="false"/>
      <w:spacing w:lineRule="exact" w:line="271"/>
      <w:ind w:hanging="108"/>
    </w:pPr>
    <w:rPr/>
  </w:style>
  <w:style w:type="paragraph" w:styleId="Style55" w:customStyle="1">
    <w:name w:val="Оснвн текст"/>
    <w:link w:val="af9"/>
    <w:qFormat/>
    <w:locked/>
    <w:rsid w:val="002f5bb9"/>
    <w:pPr>
      <w:widowControl/>
      <w:bidi w:val="0"/>
      <w:spacing w:before="120" w:after="0"/>
      <w:ind w:firstLine="709"/>
      <w:jc w:val="both"/>
    </w:pPr>
    <w:rPr>
      <w:rFonts w:ascii="Times New Roman" w:hAnsi="Times New Roman" w:eastAsia="Times New Roman" w:cs="Times New Roman"/>
      <w:color w:val="auto"/>
      <w:sz w:val="22"/>
      <w:szCs w:val="22"/>
      <w:lang w:eastAsia="en-US" w:val="ru-RU" w:bidi="ar-SA"/>
    </w:rPr>
  </w:style>
  <w:style w:type="paragraph" w:styleId="BalloonText">
    <w:name w:val="Balloon Text"/>
    <w:basedOn w:val="Normal"/>
    <w:link w:val="af7"/>
    <w:semiHidden/>
    <w:qFormat/>
    <w:rsid w:val="002f5bb9"/>
    <w:pPr>
      <w:widowControl w:val="false"/>
      <w:suppressAutoHyphens w:val="true"/>
    </w:pPr>
    <w:rPr>
      <w:rFonts w:ascii="Tahoma" w:hAnsi="Tahoma"/>
      <w:sz w:val="16"/>
      <w:szCs w:val="16"/>
      <w:lang w:val="ru-RU" w:eastAsia="ru-RU"/>
    </w:rPr>
  </w:style>
  <w:style w:type="paragraph" w:styleId="DocumentMap">
    <w:name w:val="Document Map"/>
    <w:basedOn w:val="Normal"/>
    <w:link w:val="af5"/>
    <w:semiHidden/>
    <w:qFormat/>
    <w:rsid w:val="002f5bb9"/>
    <w:pPr/>
    <w:rPr>
      <w:rFonts w:ascii="Tahoma" w:hAnsi="Tahoma"/>
      <w:sz w:val="20"/>
      <w:szCs w:val="20"/>
      <w:shd w:fill="000080" w:val="clear"/>
      <w:lang w:val="ru-RU" w:eastAsia="ru-RU"/>
    </w:rPr>
  </w:style>
  <w:style w:type="paragraph" w:styleId="Style56">
    <w:name w:val="Header"/>
    <w:basedOn w:val="Normal"/>
    <w:link w:val="af1"/>
    <w:rsid w:val="002f5bb9"/>
    <w:pPr>
      <w:tabs>
        <w:tab w:val="center" w:pos="4677" w:leader="none"/>
        <w:tab w:val="right" w:pos="9355" w:leader="none"/>
      </w:tabs>
    </w:pPr>
    <w:rPr>
      <w:sz w:val="20"/>
      <w:szCs w:val="20"/>
      <w:lang w:val="ru-RU" w:eastAsia="ru-RU"/>
    </w:rPr>
  </w:style>
  <w:style w:type="paragraph" w:styleId="Style57">
    <w:name w:val="Title"/>
    <w:basedOn w:val="Normal"/>
    <w:link w:val="af3"/>
    <w:qFormat/>
    <w:locked/>
    <w:rsid w:val="002f5bb9"/>
    <w:pPr>
      <w:pBdr>
        <w:bottom w:val="single" w:sz="8" w:space="4" w:color="5B9BD5"/>
      </w:pBdr>
      <w:spacing w:before="0" w:after="300"/>
      <w:contextualSpacing/>
    </w:pPr>
    <w:rPr>
      <w:rFonts w:ascii="Calibri Light" w:hAnsi="Calibri Light"/>
      <w:color w:val="323E4F"/>
      <w:spacing w:val="5"/>
      <w:sz w:val="52"/>
      <w:szCs w:val="52"/>
      <w:lang w:val="ru-RU" w:eastAsia="ru-RU"/>
    </w:rPr>
  </w:style>
  <w:style w:type="paragraph" w:styleId="ListNumber">
    <w:name w:val="List Number"/>
    <w:basedOn w:val="Normal"/>
    <w:semiHidden/>
    <w:qFormat/>
    <w:rsid w:val="002f5bb9"/>
    <w:pPr>
      <w:tabs>
        <w:tab w:val="left" w:pos="360" w:leader="none"/>
      </w:tabs>
      <w:spacing w:before="0" w:after="0"/>
      <w:ind w:left="360" w:hanging="360"/>
      <w:contextualSpacing/>
    </w:pPr>
    <w:rPr>
      <w:rFonts w:eastAsia="Calibri"/>
    </w:rPr>
  </w:style>
  <w:style w:type="paragraph" w:styleId="134">
    <w:name w:val="TOC 1"/>
    <w:basedOn w:val="Normal"/>
    <w:locked/>
    <w:rsid w:val="002f5bb9"/>
    <w:pPr>
      <w:ind w:left="709" w:hanging="0"/>
    </w:pPr>
    <w:rPr>
      <w:rFonts w:eastAsia="Calibri"/>
      <w:b/>
      <w:bCs/>
      <w:smallCaps/>
      <w:szCs w:val="20"/>
    </w:rPr>
  </w:style>
  <w:style w:type="paragraph" w:styleId="29">
    <w:name w:val="TOC 2"/>
    <w:basedOn w:val="Normal"/>
    <w:autoRedefine/>
    <w:locked/>
    <w:rsid w:val="002f5bb9"/>
    <w:pPr>
      <w:tabs>
        <w:tab w:val="right" w:pos="9345" w:leader="dot"/>
      </w:tabs>
      <w:ind w:left="1134" w:hanging="0"/>
    </w:pPr>
    <w:rPr>
      <w:rFonts w:eastAsia="Calibri"/>
      <w:sz w:val="20"/>
      <w:szCs w:val="20"/>
    </w:rPr>
  </w:style>
  <w:style w:type="paragraph" w:styleId="NoSpacing" w:customStyle="1">
    <w:name w:val="No Spacing"/>
    <w:link w:val="NoSpacingChar"/>
    <w:qFormat/>
    <w:rsid w:val="002f5bb9"/>
    <w:pPr>
      <w:widowControl/>
      <w:bidi w:val="0"/>
      <w:spacing w:before="120" w:after="0"/>
      <w:ind w:hanging="110"/>
      <w:jc w:val="left"/>
    </w:pPr>
    <w:rPr>
      <w:rFonts w:ascii="Times New Roman" w:hAnsi="Times New Roman" w:eastAsia="Calibri" w:cs="Times New Roman"/>
      <w:color w:val="auto"/>
      <w:sz w:val="24"/>
      <w:szCs w:val="24"/>
      <w:lang w:val="ru-RU" w:eastAsia="ru-RU" w:bidi="ar-SA"/>
    </w:rPr>
  </w:style>
  <w:style w:type="paragraph" w:styleId="Style58" w:customStyle="1">
    <w:name w:val="Содержимое таблицы"/>
    <w:basedOn w:val="Normal"/>
    <w:qFormat/>
    <w:rsid w:val="002f5bb9"/>
    <w:pPr>
      <w:jc w:val="center"/>
    </w:pPr>
    <w:rPr>
      <w:rFonts w:eastAsia="Calibri"/>
      <w:lang w:eastAsia="ar-SA"/>
    </w:rPr>
  </w:style>
  <w:style w:type="paragraph" w:styleId="ListParagraph" w:customStyle="1">
    <w:name w:val="List Paragraph"/>
    <w:basedOn w:val="Normal"/>
    <w:link w:val="ListParagraphChar"/>
    <w:qFormat/>
    <w:rsid w:val="002f5bb9"/>
    <w:pPr>
      <w:spacing w:before="0" w:after="0"/>
      <w:contextualSpacing/>
    </w:pPr>
    <w:rPr>
      <w:rFonts w:eastAsia="Calibri"/>
    </w:rPr>
  </w:style>
  <w:style w:type="paragraph" w:styleId="36">
    <w:name w:val="TOC 3"/>
    <w:basedOn w:val="Normal"/>
    <w:autoRedefine/>
    <w:semiHidden/>
    <w:locked/>
    <w:rsid w:val="002f5bb9"/>
    <w:pPr>
      <w:ind w:left="480" w:hanging="0"/>
    </w:pPr>
    <w:rPr>
      <w:rFonts w:eastAsia="Calibri"/>
      <w:i/>
      <w:iCs/>
      <w:sz w:val="20"/>
      <w:szCs w:val="20"/>
    </w:rPr>
  </w:style>
  <w:style w:type="paragraph" w:styleId="BodyTextIndent3">
    <w:name w:val="Body Text Indent 3"/>
    <w:basedOn w:val="Normal"/>
    <w:link w:val="34"/>
    <w:qFormat/>
    <w:rsid w:val="002f5bb9"/>
    <w:pPr>
      <w:ind w:left="567" w:firstLine="720"/>
    </w:pPr>
    <w:rPr>
      <w:rFonts w:eastAsia="Calibri"/>
      <w:sz w:val="20"/>
      <w:szCs w:val="20"/>
    </w:rPr>
  </w:style>
  <w:style w:type="paragraph" w:styleId="Style59">
    <w:name w:val="Body Text Indent"/>
    <w:basedOn w:val="Normal"/>
    <w:link w:val="aff0"/>
    <w:rsid w:val="002f5bb9"/>
    <w:pPr>
      <w:ind w:firstLine="720"/>
    </w:pPr>
    <w:rPr>
      <w:rFonts w:eastAsia="Calibri"/>
      <w:sz w:val="20"/>
      <w:szCs w:val="20"/>
    </w:rPr>
  </w:style>
  <w:style w:type="paragraph" w:styleId="BodyTextIndent2">
    <w:name w:val="Body Text Indent 2"/>
    <w:basedOn w:val="Normal"/>
    <w:link w:val="24"/>
    <w:qFormat/>
    <w:rsid w:val="002f5bb9"/>
    <w:pPr>
      <w:ind w:firstLine="720"/>
    </w:pPr>
    <w:rPr>
      <w:rFonts w:eastAsia="Calibri"/>
      <w:sz w:val="20"/>
      <w:szCs w:val="20"/>
    </w:rPr>
  </w:style>
  <w:style w:type="paragraph" w:styleId="BodyText2">
    <w:name w:val="Body Text 2"/>
    <w:basedOn w:val="Normal"/>
    <w:link w:val="26"/>
    <w:qFormat/>
    <w:rsid w:val="002f5bb9"/>
    <w:pPr>
      <w:jc w:val="center"/>
    </w:pPr>
    <w:rPr>
      <w:rFonts w:eastAsia="Calibri"/>
      <w:sz w:val="20"/>
      <w:szCs w:val="20"/>
    </w:rPr>
  </w:style>
  <w:style w:type="paragraph" w:styleId="BodyText3">
    <w:name w:val="Body Text 3"/>
    <w:basedOn w:val="Normal"/>
    <w:link w:val="36"/>
    <w:semiHidden/>
    <w:qFormat/>
    <w:rsid w:val="002f5bb9"/>
    <w:pPr/>
    <w:rPr>
      <w:rFonts w:eastAsia="Calibri"/>
      <w:sz w:val="20"/>
      <w:szCs w:val="20"/>
    </w:rPr>
  </w:style>
  <w:style w:type="paragraph" w:styleId="Caption">
    <w:name w:val="caption"/>
    <w:basedOn w:val="Normal"/>
    <w:link w:val="27"/>
    <w:qFormat/>
    <w:locked/>
    <w:rsid w:val="002f5bb9"/>
    <w:pPr>
      <w:spacing w:before="120" w:after="120"/>
      <w:jc w:val="center"/>
    </w:pPr>
    <w:rPr>
      <w:rFonts w:eastAsia="Calibri"/>
      <w:b/>
      <w:bCs/>
      <w:sz w:val="20"/>
      <w:szCs w:val="20"/>
    </w:rPr>
  </w:style>
  <w:style w:type="paragraph" w:styleId="ListBullet">
    <w:name w:val="List Bullet"/>
    <w:basedOn w:val="Normal"/>
    <w:autoRedefine/>
    <w:semiHidden/>
    <w:qFormat/>
    <w:rsid w:val="002f5bb9"/>
    <w:pPr/>
    <w:rPr>
      <w:rFonts w:eastAsia="Calibri"/>
      <w:sz w:val="20"/>
      <w:szCs w:val="20"/>
    </w:rPr>
  </w:style>
  <w:style w:type="paragraph" w:styleId="Footnotetext">
    <w:name w:val="footnote text"/>
    <w:basedOn w:val="Normal"/>
    <w:link w:val="aff9"/>
    <w:semiHidden/>
    <w:qFormat/>
    <w:rsid w:val="002f5bb9"/>
    <w:pPr/>
    <w:rPr>
      <w:rFonts w:eastAsia="Calibri"/>
      <w:sz w:val="20"/>
      <w:szCs w:val="20"/>
    </w:rPr>
  </w:style>
  <w:style w:type="paragraph" w:styleId="ListNumber2">
    <w:name w:val="List Number 2"/>
    <w:basedOn w:val="Normal"/>
    <w:semiHidden/>
    <w:qFormat/>
    <w:rsid w:val="002f5bb9"/>
    <w:pPr>
      <w:keepLines/>
      <w:spacing w:lineRule="atLeast" w:line="240" w:before="0" w:after="240"/>
    </w:pPr>
    <w:rPr>
      <w:rFonts w:eastAsia="Calibri"/>
      <w:sz w:val="28"/>
      <w:szCs w:val="28"/>
    </w:rPr>
  </w:style>
  <w:style w:type="paragraph" w:styleId="ListNumber3">
    <w:name w:val="List Number 3"/>
    <w:basedOn w:val="Normal"/>
    <w:semiHidden/>
    <w:qFormat/>
    <w:rsid w:val="002f5bb9"/>
    <w:pPr>
      <w:keepLines/>
      <w:spacing w:lineRule="atLeast" w:line="240" w:before="0" w:after="120"/>
    </w:pPr>
    <w:rPr>
      <w:rFonts w:eastAsia="Calibri"/>
      <w:sz w:val="28"/>
      <w:szCs w:val="28"/>
    </w:rPr>
  </w:style>
  <w:style w:type="paragraph" w:styleId="ListNumber4">
    <w:name w:val="List Number 4"/>
    <w:basedOn w:val="Normal"/>
    <w:semiHidden/>
    <w:qFormat/>
    <w:rsid w:val="002f5bb9"/>
    <w:pPr>
      <w:keepLines/>
      <w:spacing w:lineRule="atLeast" w:line="240" w:before="0" w:after="120"/>
    </w:pPr>
    <w:rPr>
      <w:rFonts w:eastAsia="Calibri"/>
      <w:sz w:val="28"/>
      <w:szCs w:val="28"/>
    </w:rPr>
  </w:style>
  <w:style w:type="paragraph" w:styleId="ListNumber5">
    <w:name w:val="List Number 5"/>
    <w:basedOn w:val="Normal"/>
    <w:semiHidden/>
    <w:qFormat/>
    <w:rsid w:val="002f5bb9"/>
    <w:pPr>
      <w:keepLines/>
      <w:spacing w:lineRule="atLeast" w:line="240" w:before="0" w:after="120"/>
    </w:pPr>
    <w:rPr>
      <w:rFonts w:eastAsia="Calibri"/>
      <w:sz w:val="28"/>
      <w:szCs w:val="28"/>
    </w:rPr>
  </w:style>
  <w:style w:type="paragraph" w:styleId="BodyTextIndent">
    <w:name w:val="Body Text Indent"/>
    <w:basedOn w:val="Normal"/>
    <w:link w:val="affc"/>
    <w:semiHidden/>
    <w:qFormat/>
    <w:rsid w:val="002f5bb9"/>
    <w:pPr>
      <w:spacing w:before="0" w:after="120"/>
      <w:ind w:firstLine="210"/>
    </w:pPr>
    <w:rPr>
      <w:rFonts w:eastAsia="Calibri"/>
      <w:sz w:val="20"/>
      <w:szCs w:val="20"/>
    </w:rPr>
  </w:style>
  <w:style w:type="paragraph" w:styleId="Endnotetext">
    <w:name w:val="endnote text"/>
    <w:basedOn w:val="Normal"/>
    <w:link w:val="affe"/>
    <w:semiHidden/>
    <w:qFormat/>
    <w:rsid w:val="002f5bb9"/>
    <w:pPr/>
    <w:rPr>
      <w:rFonts w:eastAsia="Calibri"/>
      <w:sz w:val="28"/>
      <w:szCs w:val="20"/>
    </w:rPr>
  </w:style>
  <w:style w:type="paragraph" w:styleId="HTMLPreformatted">
    <w:name w:val="HTML Preformatted"/>
    <w:basedOn w:val="Normal"/>
    <w:link w:val="HTML0"/>
    <w:semiHidden/>
    <w:qFormat/>
    <w:rsid w:val="002f5bb9"/>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Calibri"/>
      <w:sz w:val="28"/>
      <w:szCs w:val="20"/>
    </w:rPr>
  </w:style>
  <w:style w:type="paragraph" w:styleId="Annotationtext">
    <w:name w:val="annotation text"/>
    <w:basedOn w:val="Normal"/>
    <w:link w:val="afff1"/>
    <w:semiHidden/>
    <w:qFormat/>
    <w:rsid w:val="002f5bb9"/>
    <w:pPr/>
    <w:rPr>
      <w:rFonts w:eastAsia="Calibri"/>
      <w:sz w:val="20"/>
      <w:szCs w:val="20"/>
    </w:rPr>
  </w:style>
  <w:style w:type="paragraph" w:styleId="135" w:customStyle="1">
    <w:name w:val="заголовок 1"/>
    <w:basedOn w:val="1"/>
    <w:link w:val="1a"/>
    <w:qFormat/>
    <w:rsid w:val="002f5bb9"/>
    <w:pPr>
      <w:numPr>
        <w:ilvl w:val="0"/>
        <w:numId w:val="0"/>
      </w:numPr>
      <w:spacing w:before="120" w:after="0"/>
      <w:ind w:hanging="0"/>
      <w:jc w:val="both"/>
    </w:pPr>
    <w:rPr>
      <w:smallCaps/>
      <w:sz w:val="24"/>
      <w:szCs w:val="20"/>
    </w:rPr>
  </w:style>
  <w:style w:type="paragraph" w:styleId="PlainText">
    <w:name w:val="Plain Text"/>
    <w:basedOn w:val="Normal"/>
    <w:link w:val="afff3"/>
    <w:qFormat/>
    <w:rsid w:val="002f5bb9"/>
    <w:pPr/>
    <w:rPr>
      <w:rFonts w:ascii="Courier New" w:hAnsi="Courier New" w:eastAsia="Calibri"/>
      <w:sz w:val="20"/>
      <w:szCs w:val="20"/>
    </w:rPr>
  </w:style>
  <w:style w:type="paragraph" w:styleId="HTMLTopofForm">
    <w:name w:val="HTML Top of Form"/>
    <w:basedOn w:val="Normal"/>
    <w:link w:val="z-0"/>
    <w:qFormat/>
    <w:rsid w:val="002f5bb9"/>
    <w:pPr>
      <w:pBdr>
        <w:bottom w:val="single" w:sz="6" w:space="1" w:color="00000A"/>
      </w:pBdr>
      <w:jc w:val="center"/>
    </w:pPr>
    <w:rPr>
      <w:rFonts w:ascii="Arial" w:hAnsi="Arial" w:eastAsia="Calibri"/>
      <w:vanish/>
      <w:sz w:val="16"/>
      <w:szCs w:val="16"/>
    </w:rPr>
  </w:style>
  <w:style w:type="paragraph" w:styleId="HTMLBottomofForm">
    <w:name w:val="HTML Bottom of Form"/>
    <w:basedOn w:val="Normal"/>
    <w:link w:val="z-2"/>
    <w:qFormat/>
    <w:rsid w:val="002f5bb9"/>
    <w:pPr>
      <w:pBdr>
        <w:top w:val="single" w:sz="6" w:space="1" w:color="00000A"/>
      </w:pBdr>
      <w:jc w:val="center"/>
    </w:pPr>
    <w:rPr>
      <w:rFonts w:ascii="Arial" w:hAnsi="Arial" w:eastAsia="Calibri"/>
      <w:vanish/>
      <w:sz w:val="16"/>
      <w:szCs w:val="16"/>
    </w:rPr>
  </w:style>
  <w:style w:type="paragraph" w:styleId="ListBullet2">
    <w:name w:val="List Bullet 2"/>
    <w:basedOn w:val="Normal"/>
    <w:qFormat/>
    <w:rsid w:val="002f5bb9"/>
    <w:pPr>
      <w:tabs>
        <w:tab w:val="left" w:pos="643" w:leader="none"/>
      </w:tabs>
      <w:ind w:left="643" w:hanging="360"/>
    </w:pPr>
    <w:rPr>
      <w:rFonts w:eastAsia="Calibri"/>
      <w:sz w:val="20"/>
      <w:szCs w:val="20"/>
    </w:rPr>
  </w:style>
  <w:style w:type="paragraph" w:styleId="BlockText">
    <w:name w:val="Block Text"/>
    <w:basedOn w:val="Normal"/>
    <w:semiHidden/>
    <w:qFormat/>
    <w:rsid w:val="002f5bb9"/>
    <w:pPr>
      <w:widowControl w:val="false"/>
      <w:shd w:val="clear" w:color="auto" w:fill="FFFFFF"/>
      <w:suppressAutoHyphens w:val="true"/>
      <w:spacing w:lineRule="auto" w:line="312"/>
      <w:ind w:left="11" w:right="28" w:firstLine="680"/>
    </w:pPr>
    <w:rPr>
      <w:rFonts w:eastAsia="Calibri"/>
      <w:b/>
      <w:szCs w:val="20"/>
    </w:rPr>
  </w:style>
  <w:style w:type="paragraph" w:styleId="Annotationsubject">
    <w:name w:val="annotation subject"/>
    <w:basedOn w:val="Annotationtext"/>
    <w:link w:val="afff7"/>
    <w:semiHidden/>
    <w:qFormat/>
    <w:rsid w:val="002f5bb9"/>
    <w:pPr>
      <w:ind w:firstLine="284"/>
    </w:pPr>
    <w:rPr>
      <w:b/>
      <w:bCs/>
    </w:rPr>
  </w:style>
  <w:style w:type="paragraph" w:styleId="Style60" w:customStyle="1">
    <w:name w:val="подпись к фото"/>
    <w:basedOn w:val="Normal"/>
    <w:link w:val="afff9"/>
    <w:semiHidden/>
    <w:qFormat/>
    <w:locked/>
    <w:rsid w:val="002f5bb9"/>
    <w:pPr>
      <w:keepNext/>
      <w:keepLines/>
      <w:shd w:val="clear" w:color="auto" w:fill="FFFFFF"/>
      <w:ind w:left="142" w:hanging="0"/>
    </w:pPr>
    <w:rPr>
      <w:rFonts w:eastAsia="Calibri"/>
      <w:sz w:val="20"/>
      <w:szCs w:val="18"/>
    </w:rPr>
  </w:style>
  <w:style w:type="paragraph" w:styleId="Style61" w:customStyle="1">
    <w:name w:val="наименование табл"/>
    <w:basedOn w:val="Normal"/>
    <w:qFormat/>
    <w:rsid w:val="002f5bb9"/>
    <w:pPr>
      <w:keepNext/>
      <w:keepLines/>
    </w:pPr>
    <w:rPr>
      <w:rFonts w:eastAsia="Calibri"/>
    </w:rPr>
  </w:style>
  <w:style w:type="paragraph" w:styleId="Style62">
    <w:name w:val="Subtitle"/>
    <w:basedOn w:val="Normal"/>
    <w:link w:val="afffc"/>
    <w:qFormat/>
    <w:locked/>
    <w:rsid w:val="002f5bb9"/>
    <w:pPr>
      <w:ind w:firstLine="709"/>
    </w:pPr>
    <w:rPr>
      <w:rFonts w:ascii="Calibri Light" w:hAnsi="Calibri Light" w:eastAsia="Calibri"/>
      <w:i/>
      <w:iCs/>
      <w:color w:val="5B9BD5"/>
      <w:spacing w:val="15"/>
    </w:rPr>
  </w:style>
  <w:style w:type="paragraph" w:styleId="Revision" w:customStyle="1">
    <w:name w:val="Revision"/>
    <w:semiHidden/>
    <w:qFormat/>
    <w:rsid w:val="002f5bb9"/>
    <w:pPr>
      <w:widowControl/>
      <w:bidi w:val="0"/>
      <w:spacing w:lineRule="auto" w:line="276" w:before="0" w:after="200"/>
      <w:jc w:val="left"/>
    </w:pPr>
    <w:rPr>
      <w:rFonts w:ascii="Times New Roman" w:hAnsi="Times New Roman" w:eastAsia="Calibri" w:cs="Times New Roman"/>
      <w:color w:val="auto"/>
      <w:sz w:val="24"/>
      <w:szCs w:val="24"/>
      <w:lang w:val="ru-RU" w:eastAsia="ru-RU" w:bidi="ar-SA"/>
    </w:rPr>
  </w:style>
  <w:style w:type="paragraph" w:styleId="Quote" w:customStyle="1">
    <w:name w:val="Quote"/>
    <w:basedOn w:val="Normal"/>
    <w:link w:val="QuoteChar"/>
    <w:qFormat/>
    <w:rsid w:val="002f5bb9"/>
    <w:pPr/>
    <w:rPr>
      <w:rFonts w:eastAsia="Calibri"/>
      <w:i/>
      <w:iCs/>
      <w:color w:val="000000"/>
    </w:rPr>
  </w:style>
  <w:style w:type="paragraph" w:styleId="IntenseQuote" w:customStyle="1">
    <w:name w:val="Intense Quote"/>
    <w:basedOn w:val="Normal"/>
    <w:link w:val="IntenseQuoteChar"/>
    <w:qFormat/>
    <w:rsid w:val="002f5bb9"/>
    <w:pPr>
      <w:pBdr>
        <w:bottom w:val="single" w:sz="4" w:space="4" w:color="5B9BD5"/>
      </w:pBdr>
      <w:spacing w:before="200" w:after="280"/>
      <w:ind w:left="936" w:right="936" w:hanging="0"/>
    </w:pPr>
    <w:rPr>
      <w:rFonts w:eastAsia="Calibri"/>
      <w:b/>
      <w:bCs/>
      <w:i/>
      <w:iCs/>
      <w:color w:val="5B9BD5"/>
    </w:rPr>
  </w:style>
  <w:style w:type="paragraph" w:styleId="TOCHeading" w:customStyle="1">
    <w:name w:val="TOC Heading"/>
    <w:basedOn w:val="1"/>
    <w:qFormat/>
    <w:rsid w:val="002f5bb9"/>
    <w:pPr>
      <w:numPr>
        <w:ilvl w:val="0"/>
        <w:numId w:val="0"/>
      </w:numPr>
      <w:spacing w:lineRule="auto" w:line="276" w:before="240" w:after="60"/>
      <w:ind w:hanging="0"/>
    </w:pPr>
    <w:rPr>
      <w:sz w:val="32"/>
      <w:szCs w:val="32"/>
    </w:rPr>
  </w:style>
  <w:style w:type="paragraph" w:styleId="210" w:customStyle="1">
    <w:name w:val="заголовок 2"/>
    <w:basedOn w:val="Normal"/>
    <w:link w:val="2b"/>
    <w:qFormat/>
    <w:rsid w:val="002f5bb9"/>
    <w:pPr>
      <w:keepNext/>
      <w:keepLines/>
      <w:tabs>
        <w:tab w:val="left" w:pos="1134" w:leader="none"/>
      </w:tabs>
      <w:spacing w:before="120" w:after="0"/>
      <w:outlineLvl w:val="1"/>
    </w:pPr>
    <w:rPr>
      <w:rFonts w:eastAsia="Calibri"/>
      <w:b/>
      <w:szCs w:val="20"/>
    </w:rPr>
  </w:style>
  <w:style w:type="paragraph" w:styleId="37" w:customStyle="1">
    <w:name w:val="заголовок 3!"/>
    <w:basedOn w:val="3"/>
    <w:link w:val="39"/>
    <w:qFormat/>
    <w:rsid w:val="002f5bb9"/>
    <w:pPr>
      <w:keepLines/>
      <w:numPr>
        <w:ilvl w:val="0"/>
        <w:numId w:val="0"/>
      </w:numPr>
      <w:spacing w:before="60" w:after="120"/>
      <w:ind w:hanging="0"/>
    </w:pPr>
    <w:rPr>
      <w:sz w:val="24"/>
      <w:szCs w:val="20"/>
    </w:rPr>
  </w:style>
  <w:style w:type="paragraph" w:styleId="Style63" w:customStyle="1">
    <w:name w:val="основной текст"/>
    <w:basedOn w:val="Normal"/>
    <w:link w:val="afffe"/>
    <w:semiHidden/>
    <w:qFormat/>
    <w:locked/>
    <w:rsid w:val="002f5bb9"/>
    <w:pPr/>
    <w:rPr>
      <w:rFonts w:eastAsia="Arial Unicode MS"/>
    </w:rPr>
  </w:style>
  <w:style w:type="paragraph" w:styleId="Style64" w:customStyle="1">
    <w:name w:val="Наименование фото"/>
    <w:basedOn w:val="Normal"/>
    <w:qFormat/>
    <w:rsid w:val="002f5bb9"/>
    <w:pPr>
      <w:keepNext/>
      <w:keepLines/>
      <w:spacing w:before="60" w:after="0"/>
    </w:pPr>
    <w:rPr>
      <w:rFonts w:eastAsia="Calibri"/>
      <w:color w:val="000000"/>
    </w:rPr>
  </w:style>
  <w:style w:type="paragraph" w:styleId="HTMLAddress">
    <w:name w:val="HTML Address"/>
    <w:basedOn w:val="Normal"/>
    <w:link w:val="HTML3"/>
    <w:semiHidden/>
    <w:qFormat/>
    <w:rsid w:val="002f5bb9"/>
    <w:pPr/>
    <w:rPr>
      <w:rFonts w:eastAsia="Calibri"/>
      <w:i/>
      <w:iCs/>
    </w:rPr>
  </w:style>
  <w:style w:type="paragraph" w:styleId="Envelopeaddress">
    <w:name w:val="envelope address"/>
    <w:basedOn w:val="Normal"/>
    <w:semiHidden/>
    <w:qFormat/>
    <w:rsid w:val="002f5bb9"/>
    <w:pPr>
      <w:ind w:left="2880" w:hanging="0"/>
    </w:pPr>
    <w:rPr>
      <w:rFonts w:ascii="Calibri Light" w:hAnsi="Calibri Light" w:eastAsia="Calibri"/>
    </w:rPr>
  </w:style>
  <w:style w:type="paragraph" w:styleId="Date">
    <w:name w:val="Date"/>
    <w:basedOn w:val="Normal"/>
    <w:link w:val="affff3"/>
    <w:semiHidden/>
    <w:qFormat/>
    <w:rsid w:val="002f5bb9"/>
    <w:pPr/>
    <w:rPr>
      <w:rFonts w:eastAsia="Calibri"/>
    </w:rPr>
  </w:style>
  <w:style w:type="paragraph" w:styleId="NoteHeading">
    <w:name w:val="Note Heading"/>
    <w:basedOn w:val="Normal"/>
    <w:link w:val="affff5"/>
    <w:semiHidden/>
    <w:qFormat/>
    <w:rsid w:val="002f5bb9"/>
    <w:pPr/>
    <w:rPr>
      <w:rFonts w:eastAsia="Calibri"/>
    </w:rPr>
  </w:style>
  <w:style w:type="paragraph" w:styleId="Toaheading">
    <w:name w:val="toa heading"/>
    <w:basedOn w:val="Normal"/>
    <w:semiHidden/>
    <w:qFormat/>
    <w:rsid w:val="002f5bb9"/>
    <w:pPr>
      <w:spacing w:before="40" w:after="20"/>
      <w:jc w:val="center"/>
    </w:pPr>
    <w:rPr>
      <w:rFonts w:eastAsia="Calibri"/>
      <w:b/>
      <w:sz w:val="22"/>
      <w:szCs w:val="20"/>
    </w:rPr>
  </w:style>
  <w:style w:type="paragraph" w:styleId="BodyTextFirstIndent2">
    <w:name w:val="Body Text First Indent 2"/>
    <w:basedOn w:val="Style59"/>
    <w:link w:val="2d"/>
    <w:semiHidden/>
    <w:qFormat/>
    <w:rsid w:val="002f5bb9"/>
    <w:pPr>
      <w:ind w:left="360" w:firstLine="360"/>
    </w:pPr>
    <w:rPr>
      <w:sz w:val="24"/>
      <w:szCs w:val="24"/>
    </w:rPr>
  </w:style>
  <w:style w:type="paragraph" w:styleId="ListBullet3">
    <w:name w:val="List Bullet 3"/>
    <w:basedOn w:val="Normal"/>
    <w:semiHidden/>
    <w:qFormat/>
    <w:rsid w:val="002f5bb9"/>
    <w:pPr>
      <w:tabs>
        <w:tab w:val="left" w:pos="926" w:leader="none"/>
      </w:tabs>
      <w:spacing w:before="0" w:after="0"/>
      <w:ind w:left="926" w:hanging="360"/>
      <w:contextualSpacing/>
    </w:pPr>
    <w:rPr>
      <w:rFonts w:eastAsia="Calibri"/>
    </w:rPr>
  </w:style>
  <w:style w:type="paragraph" w:styleId="ListBullet4">
    <w:name w:val="List Bullet 4"/>
    <w:basedOn w:val="Normal"/>
    <w:semiHidden/>
    <w:qFormat/>
    <w:rsid w:val="002f5bb9"/>
    <w:pPr>
      <w:tabs>
        <w:tab w:val="left" w:pos="1209" w:leader="none"/>
      </w:tabs>
      <w:spacing w:before="0" w:after="0"/>
      <w:ind w:left="1209" w:hanging="360"/>
      <w:contextualSpacing/>
    </w:pPr>
    <w:rPr>
      <w:rFonts w:eastAsia="Calibri"/>
    </w:rPr>
  </w:style>
  <w:style w:type="paragraph" w:styleId="ListBullet5">
    <w:name w:val="List Bullet 5"/>
    <w:basedOn w:val="Normal"/>
    <w:semiHidden/>
    <w:qFormat/>
    <w:rsid w:val="002f5bb9"/>
    <w:pPr>
      <w:tabs>
        <w:tab w:val="left" w:pos="1492" w:leader="none"/>
      </w:tabs>
      <w:spacing w:before="0" w:after="0"/>
      <w:ind w:left="1492" w:hanging="360"/>
      <w:contextualSpacing/>
    </w:pPr>
    <w:rPr>
      <w:rFonts w:eastAsia="Calibri"/>
    </w:rPr>
  </w:style>
  <w:style w:type="paragraph" w:styleId="Envelopereturn">
    <w:name w:val="envelope return"/>
    <w:basedOn w:val="Normal"/>
    <w:semiHidden/>
    <w:qFormat/>
    <w:rsid w:val="002f5bb9"/>
    <w:pPr/>
    <w:rPr>
      <w:rFonts w:ascii="Calibri Light" w:hAnsi="Calibri Light" w:eastAsia="Calibri"/>
      <w:sz w:val="20"/>
      <w:szCs w:val="20"/>
    </w:rPr>
  </w:style>
  <w:style w:type="paragraph" w:styleId="NormalIndent">
    <w:name w:val="Normal Indent"/>
    <w:basedOn w:val="Normal"/>
    <w:qFormat/>
    <w:rsid w:val="002f5bb9"/>
    <w:pPr>
      <w:ind w:left="708" w:hanging="0"/>
    </w:pPr>
    <w:rPr>
      <w:rFonts w:eastAsia="Calibri"/>
    </w:rPr>
  </w:style>
  <w:style w:type="paragraph" w:styleId="45">
    <w:name w:val="TOC 4"/>
    <w:basedOn w:val="Normal"/>
    <w:autoRedefine/>
    <w:semiHidden/>
    <w:locked/>
    <w:rsid w:val="002f5bb9"/>
    <w:pPr>
      <w:ind w:left="720" w:hanging="0"/>
    </w:pPr>
    <w:rPr>
      <w:rFonts w:eastAsia="Calibri"/>
      <w:sz w:val="18"/>
      <w:szCs w:val="18"/>
    </w:rPr>
  </w:style>
  <w:style w:type="paragraph" w:styleId="54">
    <w:name w:val="TOC 5"/>
    <w:basedOn w:val="Normal"/>
    <w:autoRedefine/>
    <w:semiHidden/>
    <w:locked/>
    <w:rsid w:val="002f5bb9"/>
    <w:pPr>
      <w:ind w:left="960" w:hanging="0"/>
    </w:pPr>
    <w:rPr>
      <w:rFonts w:eastAsia="Calibri"/>
      <w:sz w:val="18"/>
      <w:szCs w:val="18"/>
    </w:rPr>
  </w:style>
  <w:style w:type="paragraph" w:styleId="62">
    <w:name w:val="TOC 6"/>
    <w:basedOn w:val="Normal"/>
    <w:autoRedefine/>
    <w:semiHidden/>
    <w:locked/>
    <w:rsid w:val="002f5bb9"/>
    <w:pPr>
      <w:ind w:left="1200" w:hanging="0"/>
    </w:pPr>
    <w:rPr>
      <w:rFonts w:eastAsia="Calibri"/>
      <w:sz w:val="18"/>
      <w:szCs w:val="18"/>
    </w:rPr>
  </w:style>
  <w:style w:type="paragraph" w:styleId="73">
    <w:name w:val="TOC 7"/>
    <w:basedOn w:val="Normal"/>
    <w:autoRedefine/>
    <w:semiHidden/>
    <w:locked/>
    <w:rsid w:val="002f5bb9"/>
    <w:pPr>
      <w:ind w:left="1440" w:hanging="0"/>
    </w:pPr>
    <w:rPr>
      <w:rFonts w:eastAsia="Calibri"/>
      <w:sz w:val="18"/>
      <w:szCs w:val="18"/>
    </w:rPr>
  </w:style>
  <w:style w:type="paragraph" w:styleId="83">
    <w:name w:val="TOC 8"/>
    <w:basedOn w:val="Normal"/>
    <w:autoRedefine/>
    <w:semiHidden/>
    <w:locked/>
    <w:rsid w:val="002f5bb9"/>
    <w:pPr>
      <w:ind w:left="1680" w:hanging="0"/>
    </w:pPr>
    <w:rPr>
      <w:rFonts w:eastAsia="Calibri"/>
      <w:sz w:val="18"/>
      <w:szCs w:val="18"/>
    </w:rPr>
  </w:style>
  <w:style w:type="paragraph" w:styleId="92">
    <w:name w:val="TOC 9"/>
    <w:basedOn w:val="Normal"/>
    <w:autoRedefine/>
    <w:semiHidden/>
    <w:locked/>
    <w:rsid w:val="002f5bb9"/>
    <w:pPr>
      <w:ind w:left="1920" w:hanging="0"/>
    </w:pPr>
    <w:rPr>
      <w:rFonts w:eastAsia="Calibri"/>
      <w:sz w:val="18"/>
      <w:szCs w:val="18"/>
    </w:rPr>
  </w:style>
  <w:style w:type="paragraph" w:styleId="Tableoffigures">
    <w:name w:val="table of figures"/>
    <w:basedOn w:val="Normal"/>
    <w:semiHidden/>
    <w:qFormat/>
    <w:rsid w:val="002f5bb9"/>
    <w:pPr/>
    <w:rPr>
      <w:rFonts w:eastAsia="Calibri"/>
    </w:rPr>
  </w:style>
  <w:style w:type="paragraph" w:styleId="Style65">
    <w:name w:val="Signature"/>
    <w:basedOn w:val="Normal"/>
    <w:link w:val="affffa"/>
    <w:semiHidden/>
    <w:rsid w:val="002f5bb9"/>
    <w:pPr>
      <w:ind w:left="4252" w:hanging="0"/>
    </w:pPr>
    <w:rPr>
      <w:rFonts w:eastAsia="Calibri"/>
    </w:rPr>
  </w:style>
  <w:style w:type="paragraph" w:styleId="Style66">
    <w:name w:val="Salutation"/>
    <w:basedOn w:val="Normal"/>
    <w:link w:val="affffc"/>
    <w:semiHidden/>
    <w:rsid w:val="002f5bb9"/>
    <w:pPr/>
    <w:rPr>
      <w:rFonts w:eastAsia="Calibri"/>
    </w:rPr>
  </w:style>
  <w:style w:type="paragraph" w:styleId="ListContinue">
    <w:name w:val="List Continue"/>
    <w:basedOn w:val="Normal"/>
    <w:semiHidden/>
    <w:qFormat/>
    <w:rsid w:val="002f5bb9"/>
    <w:pPr>
      <w:spacing w:before="0" w:after="120"/>
      <w:ind w:left="283" w:hanging="0"/>
      <w:contextualSpacing/>
    </w:pPr>
    <w:rPr>
      <w:rFonts w:eastAsia="Calibri"/>
    </w:rPr>
  </w:style>
  <w:style w:type="paragraph" w:styleId="ListContinue2">
    <w:name w:val="List Continue 2"/>
    <w:basedOn w:val="Normal"/>
    <w:semiHidden/>
    <w:qFormat/>
    <w:rsid w:val="002f5bb9"/>
    <w:pPr>
      <w:spacing w:before="0" w:after="120"/>
      <w:ind w:left="566" w:hanging="0"/>
      <w:contextualSpacing/>
    </w:pPr>
    <w:rPr>
      <w:rFonts w:eastAsia="Calibri"/>
    </w:rPr>
  </w:style>
  <w:style w:type="paragraph" w:styleId="ListContinue3">
    <w:name w:val="List Continue 3"/>
    <w:basedOn w:val="Normal"/>
    <w:semiHidden/>
    <w:qFormat/>
    <w:rsid w:val="002f5bb9"/>
    <w:pPr>
      <w:spacing w:before="0" w:after="120"/>
      <w:ind w:left="849" w:hanging="0"/>
      <w:contextualSpacing/>
    </w:pPr>
    <w:rPr>
      <w:rFonts w:eastAsia="Calibri"/>
    </w:rPr>
  </w:style>
  <w:style w:type="paragraph" w:styleId="ListContinue4">
    <w:name w:val="List Continue 4"/>
    <w:basedOn w:val="Normal"/>
    <w:semiHidden/>
    <w:qFormat/>
    <w:rsid w:val="002f5bb9"/>
    <w:pPr>
      <w:spacing w:before="0" w:after="120"/>
      <w:ind w:left="1132" w:hanging="0"/>
      <w:contextualSpacing/>
    </w:pPr>
    <w:rPr>
      <w:rFonts w:eastAsia="Calibri"/>
    </w:rPr>
  </w:style>
  <w:style w:type="paragraph" w:styleId="ListContinue5">
    <w:name w:val="List Continue 5"/>
    <w:basedOn w:val="Normal"/>
    <w:semiHidden/>
    <w:qFormat/>
    <w:rsid w:val="002f5bb9"/>
    <w:pPr>
      <w:spacing w:before="0" w:after="120"/>
      <w:ind w:left="1415" w:hanging="0"/>
      <w:contextualSpacing/>
    </w:pPr>
    <w:rPr>
      <w:rFonts w:eastAsia="Calibri"/>
    </w:rPr>
  </w:style>
  <w:style w:type="paragraph" w:styleId="Closing">
    <w:name w:val="Closing"/>
    <w:basedOn w:val="Normal"/>
    <w:link w:val="afffff"/>
    <w:semiHidden/>
    <w:qFormat/>
    <w:rsid w:val="002f5bb9"/>
    <w:pPr>
      <w:ind w:left="4252" w:hanging="0"/>
    </w:pPr>
    <w:rPr>
      <w:rFonts w:eastAsia="Calibri"/>
    </w:rPr>
  </w:style>
  <w:style w:type="paragraph" w:styleId="217">
    <w:name w:val="List Bullet 3"/>
    <w:basedOn w:val="Normal"/>
    <w:rsid w:val="002f5bb9"/>
    <w:pPr>
      <w:spacing w:before="0" w:after="0"/>
      <w:ind w:left="566" w:hanging="283"/>
      <w:contextualSpacing/>
    </w:pPr>
    <w:rPr>
      <w:rFonts w:eastAsia="Calibri"/>
    </w:rPr>
  </w:style>
  <w:style w:type="paragraph" w:styleId="38">
    <w:name w:val="List Bullet 4"/>
    <w:basedOn w:val="Normal"/>
    <w:rsid w:val="002f5bb9"/>
    <w:pPr>
      <w:spacing w:before="0" w:after="0"/>
      <w:ind w:left="849" w:hanging="283"/>
      <w:contextualSpacing/>
    </w:pPr>
    <w:rPr>
      <w:rFonts w:eastAsia="Calibri"/>
    </w:rPr>
  </w:style>
  <w:style w:type="paragraph" w:styleId="46">
    <w:name w:val="List Bullet 5"/>
    <w:basedOn w:val="Normal"/>
    <w:rsid w:val="002f5bb9"/>
    <w:pPr>
      <w:spacing w:before="0" w:after="0"/>
      <w:ind w:left="1132" w:hanging="283"/>
      <w:contextualSpacing/>
    </w:pPr>
    <w:rPr>
      <w:rFonts w:eastAsia="Calibri"/>
    </w:rPr>
  </w:style>
  <w:style w:type="paragraph" w:styleId="55">
    <w:name w:val="List Number"/>
    <w:basedOn w:val="Normal"/>
    <w:semiHidden/>
    <w:rsid w:val="002f5bb9"/>
    <w:pPr>
      <w:spacing w:before="0" w:after="0"/>
      <w:ind w:left="1415" w:hanging="283"/>
      <w:contextualSpacing/>
    </w:pPr>
    <w:rPr>
      <w:rFonts w:eastAsia="Calibri"/>
    </w:rPr>
  </w:style>
  <w:style w:type="paragraph" w:styleId="Bibliography" w:customStyle="1">
    <w:name w:val="Bibliography"/>
    <w:basedOn w:val="Normal"/>
    <w:semiHidden/>
    <w:qFormat/>
    <w:rsid w:val="002f5bb9"/>
    <w:pPr/>
    <w:rPr>
      <w:rFonts w:eastAsia="Calibri"/>
    </w:rPr>
  </w:style>
  <w:style w:type="paragraph" w:styleId="Tableofauthorities">
    <w:name w:val="table of authorities"/>
    <w:basedOn w:val="Normal"/>
    <w:semiHidden/>
    <w:qFormat/>
    <w:rsid w:val="002f5bb9"/>
    <w:pPr>
      <w:ind w:left="240" w:hanging="240"/>
    </w:pPr>
    <w:rPr>
      <w:rFonts w:eastAsia="Calibri"/>
    </w:rPr>
  </w:style>
  <w:style w:type="paragraph" w:styleId="Macro">
    <w:name w:val="macro"/>
    <w:link w:val="afffff3"/>
    <w:semiHidden/>
    <w:qFormat/>
    <w:rsid w:val="002f5bb9"/>
    <w:pPr>
      <w:widowControl/>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ind w:firstLine="709"/>
      <w:jc w:val="both"/>
    </w:pPr>
    <w:rPr>
      <w:rFonts w:ascii="Consolas" w:hAnsi="Consolas" w:cs="Consolas" w:eastAsia="Calibri"/>
      <w:color w:val="auto"/>
      <w:sz w:val="24"/>
      <w:szCs w:val="20"/>
      <w:lang w:val="ru-RU" w:eastAsia="ru-RU" w:bidi="ar-SA"/>
    </w:rPr>
  </w:style>
  <w:style w:type="paragraph" w:styleId="Index1">
    <w:name w:val="index 1"/>
    <w:basedOn w:val="Normal"/>
    <w:autoRedefine/>
    <w:semiHidden/>
    <w:qFormat/>
    <w:rsid w:val="002f5bb9"/>
    <w:pPr>
      <w:ind w:left="240" w:hanging="240"/>
    </w:pPr>
    <w:rPr>
      <w:rFonts w:eastAsia="Calibri"/>
    </w:rPr>
  </w:style>
  <w:style w:type="paragraph" w:styleId="Indexheading">
    <w:name w:val="index heading"/>
    <w:basedOn w:val="Normal"/>
    <w:semiHidden/>
    <w:qFormat/>
    <w:rsid w:val="002f5bb9"/>
    <w:pPr/>
    <w:rPr>
      <w:rFonts w:ascii="Calibri Light" w:hAnsi="Calibri Light" w:eastAsia="Calibri"/>
      <w:b/>
      <w:bCs/>
    </w:rPr>
  </w:style>
  <w:style w:type="paragraph" w:styleId="Index2">
    <w:name w:val="index 2"/>
    <w:basedOn w:val="Normal"/>
    <w:autoRedefine/>
    <w:semiHidden/>
    <w:qFormat/>
    <w:rsid w:val="002f5bb9"/>
    <w:pPr>
      <w:ind w:left="480" w:hanging="240"/>
    </w:pPr>
    <w:rPr>
      <w:rFonts w:eastAsia="Calibri"/>
    </w:rPr>
  </w:style>
  <w:style w:type="paragraph" w:styleId="Index3">
    <w:name w:val="index 3"/>
    <w:basedOn w:val="Normal"/>
    <w:autoRedefine/>
    <w:semiHidden/>
    <w:qFormat/>
    <w:rsid w:val="002f5bb9"/>
    <w:pPr>
      <w:ind w:left="720" w:hanging="240"/>
    </w:pPr>
    <w:rPr>
      <w:rFonts w:eastAsia="Calibri"/>
    </w:rPr>
  </w:style>
  <w:style w:type="paragraph" w:styleId="Index4">
    <w:name w:val="index 4"/>
    <w:basedOn w:val="Normal"/>
    <w:autoRedefine/>
    <w:semiHidden/>
    <w:qFormat/>
    <w:rsid w:val="002f5bb9"/>
    <w:pPr>
      <w:ind w:left="960" w:hanging="240"/>
    </w:pPr>
    <w:rPr>
      <w:rFonts w:eastAsia="Calibri"/>
    </w:rPr>
  </w:style>
  <w:style w:type="paragraph" w:styleId="Index5">
    <w:name w:val="index 5"/>
    <w:basedOn w:val="Normal"/>
    <w:autoRedefine/>
    <w:semiHidden/>
    <w:qFormat/>
    <w:rsid w:val="002f5bb9"/>
    <w:pPr>
      <w:ind w:left="1200" w:hanging="240"/>
    </w:pPr>
    <w:rPr>
      <w:rFonts w:eastAsia="Calibri"/>
    </w:rPr>
  </w:style>
  <w:style w:type="paragraph" w:styleId="Index6">
    <w:name w:val="index 6"/>
    <w:basedOn w:val="Normal"/>
    <w:autoRedefine/>
    <w:semiHidden/>
    <w:qFormat/>
    <w:rsid w:val="002f5bb9"/>
    <w:pPr>
      <w:ind w:left="1440" w:hanging="240"/>
    </w:pPr>
    <w:rPr>
      <w:rFonts w:eastAsia="Calibri"/>
    </w:rPr>
  </w:style>
  <w:style w:type="paragraph" w:styleId="Index7">
    <w:name w:val="index 7"/>
    <w:basedOn w:val="Normal"/>
    <w:autoRedefine/>
    <w:semiHidden/>
    <w:qFormat/>
    <w:rsid w:val="002f5bb9"/>
    <w:pPr>
      <w:ind w:left="1680" w:hanging="240"/>
    </w:pPr>
    <w:rPr>
      <w:rFonts w:eastAsia="Calibri"/>
    </w:rPr>
  </w:style>
  <w:style w:type="paragraph" w:styleId="Index8">
    <w:name w:val="index 8"/>
    <w:basedOn w:val="Normal"/>
    <w:autoRedefine/>
    <w:semiHidden/>
    <w:qFormat/>
    <w:rsid w:val="002f5bb9"/>
    <w:pPr>
      <w:ind w:left="1920" w:hanging="240"/>
    </w:pPr>
    <w:rPr>
      <w:rFonts w:eastAsia="Calibri"/>
    </w:rPr>
  </w:style>
  <w:style w:type="paragraph" w:styleId="Index9">
    <w:name w:val="index 9"/>
    <w:basedOn w:val="Normal"/>
    <w:autoRedefine/>
    <w:semiHidden/>
    <w:qFormat/>
    <w:rsid w:val="002f5bb9"/>
    <w:pPr>
      <w:ind w:left="2160" w:hanging="240"/>
    </w:pPr>
    <w:rPr>
      <w:rFonts w:eastAsia="Calibri"/>
    </w:rPr>
  </w:style>
  <w:style w:type="paragraph" w:styleId="MessageHeader">
    <w:name w:val="Message Header"/>
    <w:basedOn w:val="Normal"/>
    <w:link w:val="afffff6"/>
    <w:semiHidden/>
    <w:qFormat/>
    <w:rsid w:val="002f5bb9"/>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Calibri Light" w:hAnsi="Calibri Light" w:eastAsia="Calibri"/>
    </w:rPr>
  </w:style>
  <w:style w:type="paragraph" w:styleId="EmailSignature">
    <w:name w:val="E-mail Signature"/>
    <w:basedOn w:val="Normal"/>
    <w:link w:val="afffff8"/>
    <w:semiHidden/>
    <w:qFormat/>
    <w:rsid w:val="002f5bb9"/>
    <w:pPr/>
    <w:rPr>
      <w:rFonts w:eastAsia="Calibri"/>
    </w:rPr>
  </w:style>
  <w:style w:type="paragraph" w:styleId="Style67" w:customStyle="1">
    <w:name w:val="Наименование рисунка"/>
    <w:basedOn w:val="Normal"/>
    <w:qFormat/>
    <w:rsid w:val="002f5bb9"/>
    <w:pPr>
      <w:keepNext/>
      <w:keepLines/>
    </w:pPr>
    <w:rPr>
      <w:rFonts w:eastAsia="Calibri"/>
    </w:rPr>
  </w:style>
  <w:style w:type="paragraph" w:styleId="Style68" w:customStyle="1">
    <w:name w:val="Наименование термо"/>
    <w:basedOn w:val="135"/>
    <w:qFormat/>
    <w:rsid w:val="002f5bb9"/>
    <w:pPr>
      <w:pageBreakBefore w:val="false"/>
      <w:spacing w:before="60" w:after="0"/>
      <w:ind w:left="2268" w:firstLine="709"/>
    </w:pPr>
    <w:rPr>
      <w:b w:val="false"/>
      <w:caps w:val="false"/>
      <w:smallCaps w:val="false"/>
    </w:rPr>
  </w:style>
  <w:style w:type="paragraph" w:styleId="Style69" w:customStyle="1">
    <w:name w:val="без разрыва"/>
    <w:link w:val="afffffd"/>
    <w:qFormat/>
    <w:rsid w:val="002f5bb9"/>
    <w:pPr>
      <w:widowControl/>
      <w:bidi w:val="0"/>
      <w:jc w:val="left"/>
    </w:pPr>
    <w:rPr>
      <w:rFonts w:ascii="Times New Roman" w:hAnsi="Times New Roman" w:eastAsia="Calibri" w:cs="Times New Roman"/>
      <w:color w:val="auto"/>
      <w:sz w:val="24"/>
      <w:szCs w:val="24"/>
      <w:lang w:val="ru-RU" w:eastAsia="ru-RU" w:bidi="ar-SA"/>
    </w:rPr>
  </w:style>
  <w:style w:type="paragraph" w:styleId="Style70" w:customStyle="1">
    <w:name w:val="разрыв"/>
    <w:basedOn w:val="Normal"/>
    <w:qFormat/>
    <w:rsid w:val="002f5bb9"/>
    <w:pPr>
      <w:widowControl w:val="false"/>
      <w:spacing w:before="120" w:after="0"/>
      <w:jc w:val="center"/>
    </w:pPr>
    <w:rPr>
      <w:rFonts w:eastAsia="Calibri"/>
    </w:rPr>
  </w:style>
  <w:style w:type="paragraph" w:styleId="Style71" w:customStyle="1">
    <w:name w:val="Источник"/>
    <w:basedOn w:val="Normal"/>
    <w:semiHidden/>
    <w:qFormat/>
    <w:locked/>
    <w:rsid w:val="002f5bb9"/>
    <w:pPr>
      <w:keepLines/>
      <w:spacing w:lineRule="atLeast" w:line="240" w:before="0" w:after="240"/>
    </w:pPr>
    <w:rPr>
      <w:rFonts w:ascii="Tahoma" w:hAnsi="Tahoma" w:eastAsia="Calibri" w:cs="Tahoma"/>
      <w:i/>
      <w:sz w:val="16"/>
      <w:szCs w:val="16"/>
    </w:rPr>
  </w:style>
  <w:style w:type="paragraph" w:styleId="Style72" w:customStyle="1">
    <w:name w:val="нормальный абзац"/>
    <w:basedOn w:val="Normal"/>
    <w:semiHidden/>
    <w:qFormat/>
    <w:locked/>
    <w:rsid w:val="002f5bb9"/>
    <w:pPr>
      <w:ind w:firstLine="567"/>
    </w:pPr>
    <w:rPr>
      <w:rFonts w:eastAsia="Calibri"/>
      <w:szCs w:val="20"/>
    </w:rPr>
  </w:style>
  <w:style w:type="paragraph" w:styleId="Style73" w:customStyle="1">
    <w:name w:val="обычный"/>
    <w:basedOn w:val="Normal"/>
    <w:semiHidden/>
    <w:qFormat/>
    <w:rsid w:val="002f5bb9"/>
    <w:pPr>
      <w:widowControl w:val="false"/>
      <w:spacing w:lineRule="auto" w:line="360" w:before="240" w:after="0"/>
      <w:ind w:firstLine="680"/>
    </w:pPr>
    <w:rPr>
      <w:rFonts w:ascii="Academy" w:hAnsi="Academy" w:eastAsia="Calibri"/>
      <w:b/>
      <w:szCs w:val="20"/>
      <w:u w:val="single"/>
    </w:rPr>
  </w:style>
  <w:style w:type="paragraph" w:styleId="Style74" w:customStyle="1">
    <w:name w:val="Список определений"/>
    <w:basedOn w:val="Normal"/>
    <w:semiHidden/>
    <w:qFormat/>
    <w:locked/>
    <w:rsid w:val="002f5bb9"/>
    <w:pPr>
      <w:ind w:left="360" w:hanging="0"/>
    </w:pPr>
    <w:rPr>
      <w:rFonts w:eastAsia="Calibri"/>
      <w:szCs w:val="20"/>
    </w:rPr>
  </w:style>
  <w:style w:type="paragraph" w:styleId="Style75" w:customStyle="1">
    <w:name w:val="Стиль"/>
    <w:semiHidden/>
    <w:qFormat/>
    <w:locked/>
    <w:rsid w:val="002f5bb9"/>
    <w:pPr>
      <w:widowControl w:val="false"/>
      <w:bidi w:val="0"/>
      <w:spacing w:before="120" w:after="0"/>
      <w:ind w:firstLine="709"/>
      <w:jc w:val="both"/>
    </w:pPr>
    <w:rPr>
      <w:rFonts w:ascii="Arial" w:hAnsi="Arial" w:cs="Arial" w:eastAsia="Calibri"/>
      <w:color w:val="auto"/>
      <w:sz w:val="24"/>
      <w:szCs w:val="24"/>
      <w:lang w:val="ru-RU" w:eastAsia="ru-RU" w:bidi="ar-SA"/>
    </w:rPr>
  </w:style>
  <w:style w:type="paragraph" w:styleId="136" w:customStyle="1">
    <w:name w:val="Основной текст1"/>
    <w:basedOn w:val="Normal"/>
    <w:link w:val="affffff7"/>
    <w:semiHidden/>
    <w:qFormat/>
    <w:locked/>
    <w:rsid w:val="002f5bb9"/>
    <w:pPr/>
    <w:rPr>
      <w:sz w:val="19"/>
      <w:szCs w:val="20"/>
      <w:shd w:fill="FFFFFF" w:val="clear"/>
      <w:lang w:val="ru-RU" w:eastAsia="ru-RU"/>
    </w:rPr>
  </w:style>
  <w:style w:type="paragraph" w:styleId="47" w:customStyle="1">
    <w:name w:val="Основной текст (4)"/>
    <w:basedOn w:val="Normal"/>
    <w:link w:val="48"/>
    <w:semiHidden/>
    <w:qFormat/>
    <w:locked/>
    <w:rsid w:val="002f5bb9"/>
    <w:pPr/>
    <w:rPr>
      <w:sz w:val="18"/>
      <w:szCs w:val="20"/>
      <w:shd w:fill="FFFFFF" w:val="clear"/>
      <w:lang w:val="ru-RU" w:eastAsia="ru-RU"/>
    </w:rPr>
  </w:style>
  <w:style w:type="paragraph" w:styleId="Style210" w:customStyle="1">
    <w:name w:val="Style2"/>
    <w:basedOn w:val="Normal"/>
    <w:semiHidden/>
    <w:qFormat/>
    <w:locked/>
    <w:rsid w:val="002f5bb9"/>
    <w:pPr>
      <w:widowControl w:val="false"/>
      <w:spacing w:lineRule="exact" w:line="374"/>
      <w:ind w:firstLine="624"/>
    </w:pPr>
    <w:rPr>
      <w:rFonts w:eastAsia="Calibri"/>
    </w:rPr>
  </w:style>
  <w:style w:type="paragraph" w:styleId="Style310" w:customStyle="1">
    <w:name w:val="Style3"/>
    <w:basedOn w:val="Normal"/>
    <w:semiHidden/>
    <w:qFormat/>
    <w:locked/>
    <w:rsid w:val="002f5bb9"/>
    <w:pPr>
      <w:widowControl w:val="false"/>
    </w:pPr>
    <w:rPr>
      <w:rFonts w:eastAsia="Calibri"/>
    </w:rPr>
  </w:style>
  <w:style w:type="paragraph" w:styleId="Style410" w:customStyle="1">
    <w:name w:val="Style4"/>
    <w:basedOn w:val="Normal"/>
    <w:semiHidden/>
    <w:qFormat/>
    <w:locked/>
    <w:rsid w:val="002f5bb9"/>
    <w:pPr>
      <w:widowControl w:val="false"/>
    </w:pPr>
    <w:rPr>
      <w:rFonts w:eastAsia="Calibri"/>
    </w:rPr>
  </w:style>
  <w:style w:type="paragraph" w:styleId="Style510" w:customStyle="1">
    <w:name w:val="Style5"/>
    <w:basedOn w:val="Normal"/>
    <w:semiHidden/>
    <w:qFormat/>
    <w:locked/>
    <w:rsid w:val="002f5bb9"/>
    <w:pPr>
      <w:widowControl w:val="false"/>
    </w:pPr>
    <w:rPr>
      <w:rFonts w:eastAsia="Calibri"/>
    </w:rPr>
  </w:style>
  <w:style w:type="paragraph" w:styleId="Style610" w:customStyle="1">
    <w:name w:val="Style6"/>
    <w:basedOn w:val="Normal"/>
    <w:semiHidden/>
    <w:qFormat/>
    <w:locked/>
    <w:rsid w:val="002f5bb9"/>
    <w:pPr>
      <w:widowControl w:val="false"/>
      <w:spacing w:lineRule="exact" w:line="372"/>
      <w:ind w:firstLine="619"/>
    </w:pPr>
    <w:rPr>
      <w:rFonts w:eastAsia="Calibri"/>
    </w:rPr>
  </w:style>
  <w:style w:type="paragraph" w:styleId="Style91" w:customStyle="1">
    <w:name w:val="Style9"/>
    <w:basedOn w:val="Normal"/>
    <w:semiHidden/>
    <w:qFormat/>
    <w:locked/>
    <w:rsid w:val="002f5bb9"/>
    <w:pPr>
      <w:widowControl w:val="false"/>
      <w:spacing w:lineRule="exact" w:line="360"/>
      <w:jc w:val="right"/>
    </w:pPr>
    <w:rPr>
      <w:rFonts w:eastAsia="Calibri"/>
    </w:rPr>
  </w:style>
  <w:style w:type="paragraph" w:styleId="Style121" w:customStyle="1">
    <w:name w:val="Style12"/>
    <w:basedOn w:val="Normal"/>
    <w:semiHidden/>
    <w:qFormat/>
    <w:locked/>
    <w:rsid w:val="002f5bb9"/>
    <w:pPr>
      <w:widowControl w:val="false"/>
    </w:pPr>
    <w:rPr>
      <w:rFonts w:eastAsia="Calibri"/>
    </w:rPr>
  </w:style>
  <w:style w:type="paragraph" w:styleId="Moy" w:customStyle="1">
    <w:name w:val="moy"/>
    <w:basedOn w:val="Normal"/>
    <w:semiHidden/>
    <w:qFormat/>
    <w:locked/>
    <w:rsid w:val="002f5bb9"/>
    <w:pPr>
      <w:ind w:firstLine="397"/>
    </w:pPr>
    <w:rPr>
      <w:rFonts w:eastAsia="Calibri"/>
      <w:sz w:val="20"/>
      <w:szCs w:val="20"/>
    </w:rPr>
  </w:style>
  <w:style w:type="paragraph" w:styleId="137" w:customStyle="1">
    <w:name w:val="Обычный1"/>
    <w:semiHidden/>
    <w:qFormat/>
    <w:locked/>
    <w:rsid w:val="002f5bb9"/>
    <w:pPr>
      <w:widowControl/>
      <w:bidi w:val="0"/>
      <w:spacing w:before="120" w:after="0"/>
      <w:ind w:firstLine="709"/>
      <w:jc w:val="both"/>
    </w:pPr>
    <w:rPr>
      <w:rFonts w:ascii="Times New Roman" w:hAnsi="Times New Roman" w:eastAsia="Calibri" w:cs="Times New Roman"/>
      <w:color w:val="auto"/>
      <w:sz w:val="24"/>
      <w:szCs w:val="20"/>
      <w:lang w:val="ru-RU" w:eastAsia="ru-RU" w:bidi="ar-SA"/>
    </w:rPr>
  </w:style>
  <w:style w:type="paragraph" w:styleId="Xl24" w:customStyle="1">
    <w:name w:val="xl24"/>
    <w:basedOn w:val="Normal"/>
    <w:qFormat/>
    <w:locked/>
    <w:rsid w:val="002f5bb9"/>
    <w:pPr>
      <w:spacing w:beforeAutospacing="1" w:afterAutospacing="1"/>
      <w:jc w:val="center"/>
      <w:textAlignment w:val="center"/>
    </w:pPr>
    <w:rPr>
      <w:rFonts w:ascii="Arial Unicode MS" w:hAnsi="Arial Unicode MS" w:eastAsia="Arial Unicode MS" w:cs="TimesDL"/>
    </w:rPr>
  </w:style>
  <w:style w:type="paragraph" w:styleId="BodyText21" w:customStyle="1">
    <w:name w:val="Body Text 21"/>
    <w:basedOn w:val="Normal"/>
    <w:semiHidden/>
    <w:qFormat/>
    <w:locked/>
    <w:rsid w:val="002f5bb9"/>
    <w:pPr>
      <w:widowControl w:val="false"/>
    </w:pPr>
    <w:rPr>
      <w:rFonts w:eastAsia="Calibri"/>
      <w:szCs w:val="20"/>
    </w:rPr>
  </w:style>
  <w:style w:type="paragraph" w:styleId="Irine" w:customStyle="1">
    <w:name w:val="Нормальный.irine"/>
    <w:semiHidden/>
    <w:qFormat/>
    <w:locked/>
    <w:rsid w:val="002f5bb9"/>
    <w:pPr>
      <w:widowControl w:val="false"/>
      <w:bidi w:val="0"/>
      <w:spacing w:lineRule="auto" w:line="360" w:before="240" w:after="240"/>
      <w:ind w:firstLine="709"/>
      <w:jc w:val="center"/>
    </w:pPr>
    <w:rPr>
      <w:rFonts w:ascii="Academy" w:hAnsi="Academy" w:eastAsia="Calibri" w:cs="Times New Roman"/>
      <w:b/>
      <w:color w:val="auto"/>
      <w:sz w:val="36"/>
      <w:szCs w:val="20"/>
      <w:u w:val="single"/>
      <w:lang w:val="ru-RU" w:eastAsia="ru-RU" w:bidi="ar-SA"/>
    </w:rPr>
  </w:style>
  <w:style w:type="paragraph" w:styleId="Style76" w:customStyle="1">
    <w:name w:val="Стиль Вера"/>
    <w:basedOn w:val="Normal"/>
    <w:semiHidden/>
    <w:qFormat/>
    <w:locked/>
    <w:rsid w:val="002f5bb9"/>
    <w:pPr>
      <w:ind w:firstLine="720"/>
    </w:pPr>
    <w:rPr>
      <w:rFonts w:eastAsia="Calibri"/>
      <w:sz w:val="28"/>
    </w:rPr>
  </w:style>
  <w:style w:type="paragraph" w:styleId="218" w:customStyle="1">
    <w:name w:val="Основной текст с отступом 21"/>
    <w:basedOn w:val="Normal"/>
    <w:semiHidden/>
    <w:qFormat/>
    <w:locked/>
    <w:rsid w:val="002f5bb9"/>
    <w:pPr>
      <w:widowControl w:val="false"/>
    </w:pPr>
    <w:rPr>
      <w:rFonts w:eastAsia="Calibri"/>
      <w:sz w:val="28"/>
      <w:szCs w:val="20"/>
    </w:rPr>
  </w:style>
  <w:style w:type="paragraph" w:styleId="Style77" w:customStyle="1">
    <w:name w:val="îáû÷íûé"/>
    <w:basedOn w:val="Normal"/>
    <w:semiHidden/>
    <w:qFormat/>
    <w:locked/>
    <w:rsid w:val="002f5bb9"/>
    <w:pPr>
      <w:widowControl w:val="false"/>
      <w:spacing w:lineRule="auto" w:line="360" w:before="240" w:after="0"/>
      <w:ind w:firstLine="680"/>
    </w:pPr>
    <w:rPr>
      <w:rFonts w:ascii="Academy" w:hAnsi="Academy" w:eastAsia="Calibri"/>
      <w:b/>
      <w:szCs w:val="20"/>
      <w:u w:val="single"/>
    </w:rPr>
  </w:style>
  <w:style w:type="paragraph" w:styleId="Style78" w:customStyle="1">
    <w:name w:val="Термин"/>
    <w:basedOn w:val="Normal"/>
    <w:semiHidden/>
    <w:qFormat/>
    <w:locked/>
    <w:rsid w:val="002f5bb9"/>
    <w:pPr/>
    <w:rPr>
      <w:rFonts w:eastAsia="Calibri"/>
      <w:szCs w:val="20"/>
    </w:rPr>
  </w:style>
  <w:style w:type="paragraph" w:styleId="Xl26" w:customStyle="1">
    <w:name w:val="xl26"/>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b/>
      <w:bCs/>
    </w:rPr>
  </w:style>
  <w:style w:type="paragraph" w:styleId="Xl27" w:customStyle="1">
    <w:name w:val="xl27"/>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ascii="Arial" w:hAnsi="Arial" w:eastAsia="Calibri" w:cs="Arial"/>
    </w:rPr>
  </w:style>
  <w:style w:type="paragraph" w:styleId="Xl28" w:customStyle="1">
    <w:name w:val="xl28"/>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color w:val="0000FF"/>
      <w:u w:val="single"/>
    </w:rPr>
  </w:style>
  <w:style w:type="paragraph" w:styleId="Xl29" w:customStyle="1">
    <w:name w:val="xl29"/>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ascii="Arial" w:hAnsi="Arial" w:eastAsia="Calibri" w:cs="Arial"/>
      <w:color w:val="C0C0C0"/>
    </w:rPr>
  </w:style>
  <w:style w:type="paragraph" w:styleId="Xl30" w:customStyle="1">
    <w:name w:val="xl30"/>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rPr>
  </w:style>
  <w:style w:type="paragraph" w:styleId="Xl31" w:customStyle="1">
    <w:name w:val="xl31"/>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rPr>
  </w:style>
  <w:style w:type="paragraph" w:styleId="Xl32" w:customStyle="1">
    <w:name w:val="xl32"/>
    <w:basedOn w:val="Normal"/>
    <w:qFormat/>
    <w:locked/>
    <w:rsid w:val="002f5bb9"/>
    <w:pPr>
      <w:pBdr>
        <w:top w:val="single" w:sz="4" w:space="0" w:color="00000A"/>
        <w:left w:val="single" w:sz="4" w:space="0" w:color="00000A"/>
        <w:bottom w:val="single" w:sz="4" w:space="0" w:color="00000A"/>
        <w:right w:val="single" w:sz="4" w:space="0" w:color="00000A"/>
      </w:pBdr>
      <w:shd w:val="clear" w:color="auto" w:fill="FFCC99"/>
      <w:spacing w:beforeAutospacing="1" w:afterAutospacing="1"/>
      <w:jc w:val="center"/>
    </w:pPr>
    <w:rPr>
      <w:rFonts w:ascii="Arial" w:hAnsi="Arial" w:eastAsia="Calibri" w:cs="Arial"/>
    </w:rPr>
  </w:style>
  <w:style w:type="paragraph" w:styleId="Xl33" w:customStyle="1">
    <w:name w:val="xl33"/>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rPr>
  </w:style>
  <w:style w:type="paragraph" w:styleId="Xl34" w:customStyle="1">
    <w:name w:val="xl34"/>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eastAsia="Calibri" w:cs="Arial"/>
    </w:rPr>
  </w:style>
  <w:style w:type="paragraph" w:styleId="ConsPlusNormal" w:customStyle="1">
    <w:name w:val="ConsPlusNormal"/>
    <w:semiHidden/>
    <w:qFormat/>
    <w:locked/>
    <w:rsid w:val="002f5bb9"/>
    <w:pPr>
      <w:widowControl w:val="false"/>
      <w:bidi w:val="0"/>
      <w:spacing w:before="120" w:after="0"/>
      <w:ind w:firstLine="720"/>
      <w:jc w:val="both"/>
    </w:pPr>
    <w:rPr>
      <w:rFonts w:ascii="Arial" w:hAnsi="Arial" w:cs="Arial" w:eastAsia="Calibri"/>
      <w:color w:val="auto"/>
      <w:sz w:val="24"/>
      <w:szCs w:val="20"/>
      <w:lang w:val="ru-RU" w:eastAsia="ru-RU" w:bidi="ar-SA"/>
    </w:rPr>
  </w:style>
  <w:style w:type="paragraph" w:styleId="Style79" w:customStyle="1">
    <w:name w:val="Таблица текст"/>
    <w:basedOn w:val="Normal"/>
    <w:semiHidden/>
    <w:qFormat/>
    <w:locked/>
    <w:rsid w:val="002f5bb9"/>
    <w:pPr>
      <w:jc w:val="center"/>
    </w:pPr>
    <w:rPr>
      <w:rFonts w:eastAsia="Calibri"/>
      <w:spacing w:val="-5"/>
      <w:sz w:val="18"/>
      <w:szCs w:val="28"/>
    </w:rPr>
  </w:style>
  <w:style w:type="paragraph" w:styleId="Style80" w:customStyle="1">
    <w:name w:val="Таблица текст влево"/>
    <w:basedOn w:val="Style79"/>
    <w:semiHidden/>
    <w:qFormat/>
    <w:locked/>
    <w:rsid w:val="002f5bb9"/>
    <w:pPr>
      <w:jc w:val="left"/>
    </w:pPr>
    <w:rPr/>
  </w:style>
  <w:style w:type="paragraph" w:styleId="39" w:customStyle="1">
    <w:name w:val="заголовок 3"/>
    <w:basedOn w:val="Normal"/>
    <w:semiHidden/>
    <w:qFormat/>
    <w:locked/>
    <w:rsid w:val="002f5bb9"/>
    <w:pPr>
      <w:keepNext/>
    </w:pPr>
    <w:rPr>
      <w:rFonts w:eastAsia="Calibri"/>
      <w:szCs w:val="28"/>
    </w:rPr>
  </w:style>
  <w:style w:type="paragraph" w:styleId="Style81" w:customStyle="1">
    <w:name w:val="УХП"/>
    <w:basedOn w:val="Normal"/>
    <w:semiHidden/>
    <w:qFormat/>
    <w:locked/>
    <w:rsid w:val="002f5bb9"/>
    <w:pPr>
      <w:spacing w:lineRule="auto" w:line="336"/>
      <w:ind w:firstLine="720"/>
    </w:pPr>
    <w:rPr>
      <w:rFonts w:ascii="Arial" w:hAnsi="Arial" w:eastAsia="Calibri" w:cs="Arial"/>
      <w:color w:val="000000"/>
      <w:szCs w:val="20"/>
    </w:rPr>
  </w:style>
  <w:style w:type="paragraph" w:styleId="100" w:customStyle="1">
    <w:name w:val="100"/>
    <w:basedOn w:val="Normal"/>
    <w:semiHidden/>
    <w:qFormat/>
    <w:locked/>
    <w:rsid w:val="002f5bb9"/>
    <w:pPr>
      <w:widowControl w:val="false"/>
      <w:ind w:firstLine="720"/>
    </w:pPr>
    <w:rPr>
      <w:rFonts w:eastAsia="Calibri"/>
      <w:sz w:val="28"/>
      <w:szCs w:val="28"/>
    </w:rPr>
  </w:style>
  <w:style w:type="paragraph" w:styleId="FR3" w:customStyle="1">
    <w:name w:val="FR3"/>
    <w:semiHidden/>
    <w:qFormat/>
    <w:locked/>
    <w:rsid w:val="002f5bb9"/>
    <w:pPr>
      <w:widowControl w:val="false"/>
      <w:bidi w:val="0"/>
      <w:spacing w:lineRule="auto" w:line="458" w:before="120" w:after="0"/>
      <w:ind w:right="2800" w:firstLine="709"/>
      <w:jc w:val="both"/>
    </w:pPr>
    <w:rPr>
      <w:rFonts w:ascii="Arial" w:hAnsi="Arial" w:cs="Arial" w:eastAsia="Calibri"/>
      <w:i/>
      <w:iCs/>
      <w:color w:val="auto"/>
      <w:sz w:val="28"/>
      <w:szCs w:val="28"/>
      <w:lang w:val="ru-RU" w:eastAsia="ru-RU" w:bidi="ar-SA"/>
    </w:rPr>
  </w:style>
  <w:style w:type="paragraph" w:styleId="ConsNormal" w:customStyle="1">
    <w:name w:val="ConsNormal"/>
    <w:semiHidden/>
    <w:qFormat/>
    <w:locked/>
    <w:rsid w:val="002f5bb9"/>
    <w:pPr>
      <w:widowControl w:val="false"/>
      <w:bidi w:val="0"/>
      <w:spacing w:before="120" w:after="0"/>
      <w:ind w:firstLine="720"/>
      <w:jc w:val="both"/>
    </w:pPr>
    <w:rPr>
      <w:rFonts w:ascii="Consultant" w:hAnsi="Consultant" w:cs="Consultant" w:eastAsia="Calibri"/>
      <w:color w:val="auto"/>
      <w:sz w:val="24"/>
      <w:szCs w:val="20"/>
      <w:lang w:val="ru-RU" w:eastAsia="ru-RU" w:bidi="ar-SA"/>
    </w:rPr>
  </w:style>
  <w:style w:type="paragraph" w:styleId="ConsNonformat" w:customStyle="1">
    <w:name w:val="ConsNonformat"/>
    <w:semiHidden/>
    <w:qFormat/>
    <w:locked/>
    <w:rsid w:val="002f5bb9"/>
    <w:pPr>
      <w:widowControl w:val="false"/>
      <w:bidi w:val="0"/>
      <w:spacing w:before="120" w:after="0"/>
      <w:ind w:firstLine="709"/>
      <w:jc w:val="both"/>
    </w:pPr>
    <w:rPr>
      <w:rFonts w:ascii="Courier New" w:hAnsi="Courier New" w:cs="Courier New" w:eastAsia="Calibri"/>
      <w:color w:val="auto"/>
      <w:sz w:val="24"/>
      <w:szCs w:val="20"/>
      <w:lang w:val="ru-RU" w:eastAsia="ru-RU" w:bidi="ar-SA"/>
    </w:rPr>
  </w:style>
  <w:style w:type="paragraph" w:styleId="ConsCell" w:customStyle="1">
    <w:name w:val="ConsCell"/>
    <w:semiHidden/>
    <w:qFormat/>
    <w:locked/>
    <w:rsid w:val="002f5bb9"/>
    <w:pPr>
      <w:widowControl w:val="false"/>
      <w:bidi w:val="0"/>
      <w:spacing w:before="120" w:after="0"/>
      <w:ind w:firstLine="709"/>
      <w:jc w:val="both"/>
    </w:pPr>
    <w:rPr>
      <w:rFonts w:ascii="Consultant" w:hAnsi="Consultant" w:cs="Consultant" w:eastAsia="Calibri"/>
      <w:color w:val="auto"/>
      <w:sz w:val="24"/>
      <w:szCs w:val="20"/>
      <w:lang w:val="ru-RU" w:eastAsia="ru-RU" w:bidi="ar-SA"/>
    </w:rPr>
  </w:style>
  <w:style w:type="paragraph" w:styleId="56" w:customStyle="1">
    <w:name w:val="Стиль5"/>
    <w:basedOn w:val="PlainText"/>
    <w:autoRedefine/>
    <w:semiHidden/>
    <w:qFormat/>
    <w:locked/>
    <w:rsid w:val="002f5bb9"/>
    <w:pPr>
      <w:jc w:val="center"/>
    </w:pPr>
    <w:rPr>
      <w:rFonts w:ascii="Times New Roman" w:hAnsi="Times New Roman"/>
      <w:b/>
      <w:bCs/>
      <w:i/>
      <w:iCs/>
      <w:sz w:val="24"/>
      <w:szCs w:val="24"/>
    </w:rPr>
  </w:style>
  <w:style w:type="paragraph" w:styleId="314" w:customStyle="1">
    <w:name w:val="Основной текст с отступом 31"/>
    <w:basedOn w:val="Normal"/>
    <w:semiHidden/>
    <w:qFormat/>
    <w:locked/>
    <w:rsid w:val="002f5bb9"/>
    <w:pPr>
      <w:ind w:firstLine="720"/>
    </w:pPr>
    <w:rPr>
      <w:rFonts w:eastAsia="Calibri"/>
      <w:szCs w:val="20"/>
    </w:rPr>
  </w:style>
  <w:style w:type="paragraph" w:styleId="3111ArialNarrow" w:customStyle="1">
    <w:name w:val="Заголовок 3  1.1.1. + Arial Narrow"/>
    <w:basedOn w:val="2"/>
    <w:semiHidden/>
    <w:qFormat/>
    <w:locked/>
    <w:rsid w:val="002f5bb9"/>
    <w:pPr>
      <w:numPr>
        <w:ilvl w:val="0"/>
        <w:numId w:val="0"/>
      </w:numPr>
      <w:shd w:val="clear" w:color="auto" w:fill="808080"/>
      <w:tabs>
        <w:tab w:val="left" w:pos="1086" w:leader="none"/>
      </w:tabs>
      <w:spacing w:before="160" w:after="160"/>
      <w:ind w:left="360" w:hanging="0"/>
    </w:pPr>
    <w:rPr>
      <w:rFonts w:ascii="Arial Narrow" w:hAnsi="Arial Narrow" w:cs="Arial"/>
      <w:bCs w:val="false"/>
      <w:iCs w:val="false"/>
      <w:color w:val="FFFFFF"/>
      <w:szCs w:val="24"/>
    </w:rPr>
  </w:style>
  <w:style w:type="paragraph" w:styleId="Style82" w:customStyle="1">
    <w:name w:val="Таблица шапка"/>
    <w:basedOn w:val="Style79"/>
    <w:semiHidden/>
    <w:qFormat/>
    <w:locked/>
    <w:rsid w:val="002f5bb9"/>
    <w:pPr>
      <w:keepNext/>
    </w:pPr>
    <w:rPr>
      <w:rFonts w:ascii="Tahoma" w:hAnsi="Tahoma" w:cs="Tahoma"/>
      <w:b/>
      <w:sz w:val="16"/>
      <w:szCs w:val="24"/>
    </w:rPr>
  </w:style>
  <w:style w:type="paragraph" w:styleId="219" w:customStyle="1">
    <w:name w:val="Основной текст 21"/>
    <w:basedOn w:val="Normal"/>
    <w:semiHidden/>
    <w:qFormat/>
    <w:locked/>
    <w:rsid w:val="002f5bb9"/>
    <w:pPr>
      <w:ind w:left="360" w:firstLine="348"/>
    </w:pPr>
    <w:rPr>
      <w:rFonts w:eastAsia="Calibri"/>
      <w:sz w:val="28"/>
      <w:szCs w:val="20"/>
    </w:rPr>
  </w:style>
  <w:style w:type="paragraph" w:styleId="Xl41" w:customStyle="1">
    <w:name w:val="xl41"/>
    <w:basedOn w:val="Normal"/>
    <w:qFormat/>
    <w:locked/>
    <w:rsid w:val="002f5bb9"/>
    <w:pPr>
      <w:pBdr>
        <w:bottom w:val="single" w:sz="4" w:space="0" w:color="000001"/>
        <w:right w:val="single" w:sz="4" w:space="0" w:color="000001"/>
      </w:pBdr>
      <w:spacing w:before="100" w:after="100"/>
      <w:jc w:val="center"/>
      <w:textAlignment w:val="top"/>
    </w:pPr>
    <w:rPr>
      <w:rFonts w:ascii="Garamond" w:hAnsi="Garamond" w:eastAsia="Calibri"/>
      <w:szCs w:val="20"/>
    </w:rPr>
  </w:style>
  <w:style w:type="paragraph" w:styleId="Xl25" w:customStyle="1">
    <w:name w:val="xl25"/>
    <w:basedOn w:val="Normal"/>
    <w:qFormat/>
    <w:locked/>
    <w:rsid w:val="002f5bb9"/>
    <w:pPr>
      <w:pBdr>
        <w:bottom w:val="single" w:sz="4" w:space="0" w:color="000001"/>
        <w:right w:val="single" w:sz="4" w:space="0" w:color="000001"/>
      </w:pBdr>
      <w:spacing w:before="100" w:after="100"/>
      <w:jc w:val="center"/>
    </w:pPr>
    <w:rPr>
      <w:rFonts w:ascii="Garamond" w:hAnsi="Garamond" w:eastAsia="Calibri"/>
      <w:color w:val="000000"/>
      <w:szCs w:val="20"/>
    </w:rPr>
  </w:style>
  <w:style w:type="paragraph" w:styleId="138" w:customStyle="1">
    <w:name w:val="Верхний колонтитул1"/>
    <w:basedOn w:val="Normal"/>
    <w:semiHidden/>
    <w:qFormat/>
    <w:locked/>
    <w:rsid w:val="002f5bb9"/>
    <w:pPr>
      <w:spacing w:beforeAutospacing="1" w:afterAutospacing="1"/>
    </w:pPr>
    <w:rPr>
      <w:rFonts w:eastAsia="Calibri"/>
    </w:rPr>
  </w:style>
  <w:style w:type="paragraph" w:styleId="Bodytext" w:customStyle="1">
    <w:name w:val="bodytext"/>
    <w:basedOn w:val="Normal"/>
    <w:semiHidden/>
    <w:qFormat/>
    <w:locked/>
    <w:rsid w:val="002f5bb9"/>
    <w:pPr>
      <w:spacing w:beforeAutospacing="1" w:afterAutospacing="1"/>
    </w:pPr>
    <w:rPr>
      <w:rFonts w:eastAsia="Calibri"/>
    </w:rPr>
  </w:style>
  <w:style w:type="paragraph" w:styleId="139" w:customStyle="1">
    <w:name w:val="Обычный 1"/>
    <w:basedOn w:val="Normal"/>
    <w:semiHidden/>
    <w:qFormat/>
    <w:locked/>
    <w:rsid w:val="002f5bb9"/>
    <w:pPr>
      <w:spacing w:before="120" w:after="0"/>
    </w:pPr>
    <w:rPr>
      <w:rFonts w:eastAsia="Calibri"/>
      <w:szCs w:val="20"/>
    </w:rPr>
  </w:style>
  <w:style w:type="paragraph" w:styleId="140" w:customStyle="1">
    <w:name w:val="Стиль1"/>
    <w:basedOn w:val="Normal"/>
    <w:semiHidden/>
    <w:qFormat/>
    <w:locked/>
    <w:rsid w:val="002f5bb9"/>
    <w:pPr/>
    <w:rPr>
      <w:rFonts w:eastAsia="Calibri"/>
      <w:sz w:val="28"/>
      <w:szCs w:val="20"/>
    </w:rPr>
  </w:style>
  <w:style w:type="paragraph" w:styleId="142" w:customStyle="1">
    <w:name w:val="Знак1"/>
    <w:basedOn w:val="Normal"/>
    <w:semiHidden/>
    <w:qFormat/>
    <w:locked/>
    <w:rsid w:val="002f5bb9"/>
    <w:pPr/>
    <w:rPr>
      <w:rFonts w:ascii="Verdana" w:hAnsi="Verdana" w:eastAsia="Calibri" w:cs="Verdana"/>
      <w:sz w:val="20"/>
      <w:szCs w:val="20"/>
      <w:lang w:val="en-US"/>
    </w:rPr>
  </w:style>
  <w:style w:type="paragraph" w:styleId="Xl36" w:customStyle="1">
    <w:name w:val="xl36"/>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eastAsia="Calibri"/>
      <w:color w:val="000000"/>
    </w:rPr>
  </w:style>
  <w:style w:type="paragraph" w:styleId="Font5" w:customStyle="1">
    <w:name w:val="font5"/>
    <w:basedOn w:val="Normal"/>
    <w:qFormat/>
    <w:locked/>
    <w:rsid w:val="002f5bb9"/>
    <w:pPr>
      <w:spacing w:beforeAutospacing="1" w:afterAutospacing="1"/>
    </w:pPr>
    <w:rPr>
      <w:rFonts w:eastAsia="Calibri"/>
      <w:color w:val="000000"/>
    </w:rPr>
  </w:style>
  <w:style w:type="paragraph" w:styleId="Font6" w:customStyle="1">
    <w:name w:val="font6"/>
    <w:basedOn w:val="Normal"/>
    <w:qFormat/>
    <w:locked/>
    <w:rsid w:val="002f5bb9"/>
    <w:pPr>
      <w:spacing w:beforeAutospacing="1" w:afterAutospacing="1"/>
    </w:pPr>
    <w:rPr>
      <w:rFonts w:eastAsia="Calibri"/>
      <w:color w:val="000000"/>
    </w:rPr>
  </w:style>
  <w:style w:type="paragraph" w:styleId="Xl63" w:customStyle="1">
    <w:name w:val="xl63"/>
    <w:basedOn w:val="Normal"/>
    <w:qFormat/>
    <w:locked/>
    <w:rsid w:val="002f5bb9"/>
    <w:pPr>
      <w:spacing w:beforeAutospacing="1" w:afterAutospacing="1"/>
    </w:pPr>
    <w:rPr>
      <w:rFonts w:eastAsia="Calibri"/>
    </w:rPr>
  </w:style>
  <w:style w:type="paragraph" w:styleId="Xl64" w:customStyle="1">
    <w:name w:val="xl64"/>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Calibri"/>
    </w:rPr>
  </w:style>
  <w:style w:type="paragraph" w:styleId="Xl65" w:customStyle="1">
    <w:name w:val="xl65"/>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rPr>
  </w:style>
  <w:style w:type="paragraph" w:styleId="Xl66" w:customStyle="1">
    <w:name w:val="xl66"/>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b/>
      <w:bCs/>
    </w:rPr>
  </w:style>
  <w:style w:type="paragraph" w:styleId="Xl67" w:customStyle="1">
    <w:name w:val="xl67"/>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b/>
      <w:bCs/>
      <w:sz w:val="32"/>
      <w:szCs w:val="32"/>
    </w:rPr>
  </w:style>
  <w:style w:type="paragraph" w:styleId="Xl68" w:customStyle="1">
    <w:name w:val="xl68"/>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rPr>
  </w:style>
  <w:style w:type="paragraph" w:styleId="Xl69" w:customStyle="1">
    <w:name w:val="xl69"/>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rPr>
  </w:style>
  <w:style w:type="paragraph" w:styleId="Xl70" w:customStyle="1">
    <w:name w:val="xl70"/>
    <w:basedOn w:val="Normal"/>
    <w:qFormat/>
    <w:locked/>
    <w:rsid w:val="002f5bb9"/>
    <w:pPr>
      <w:spacing w:beforeAutospacing="1" w:afterAutospacing="1"/>
    </w:pPr>
    <w:rPr>
      <w:rFonts w:eastAsia="Calibri"/>
    </w:rPr>
  </w:style>
  <w:style w:type="paragraph" w:styleId="Xl71" w:customStyle="1">
    <w:name w:val="xl71"/>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Calibri"/>
    </w:rPr>
  </w:style>
  <w:style w:type="paragraph" w:styleId="Xl73" w:customStyle="1">
    <w:name w:val="xl73"/>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right"/>
    </w:pPr>
    <w:rPr>
      <w:rFonts w:eastAsia="Calibri"/>
    </w:rPr>
  </w:style>
  <w:style w:type="paragraph" w:styleId="Xl74" w:customStyle="1">
    <w:name w:val="xl74"/>
    <w:basedOn w:val="Normal"/>
    <w:qFormat/>
    <w:locked/>
    <w:rsid w:val="002f5bb9"/>
    <w:pPr>
      <w:spacing w:beforeAutospacing="1" w:afterAutospacing="1"/>
      <w:jc w:val="right"/>
    </w:pPr>
    <w:rPr>
      <w:rFonts w:eastAsia="Calibri"/>
    </w:rPr>
  </w:style>
  <w:style w:type="paragraph" w:styleId="Style83" w:customStyle="1">
    <w:name w:val="Style8"/>
    <w:basedOn w:val="Normal"/>
    <w:semiHidden/>
    <w:qFormat/>
    <w:locked/>
    <w:rsid w:val="002f5bb9"/>
    <w:pPr>
      <w:widowControl w:val="false"/>
      <w:spacing w:lineRule="exact" w:line="360"/>
      <w:ind w:hanging="317"/>
    </w:pPr>
    <w:rPr>
      <w:rFonts w:eastAsia="Calibri"/>
    </w:rPr>
  </w:style>
  <w:style w:type="paragraph" w:styleId="ConsPlusTitle" w:customStyle="1">
    <w:name w:val="ConsPlusTitle"/>
    <w:semiHidden/>
    <w:qFormat/>
    <w:locked/>
    <w:rsid w:val="002f5bb9"/>
    <w:pPr>
      <w:widowControl w:val="false"/>
      <w:bidi w:val="0"/>
      <w:spacing w:before="120" w:after="0"/>
      <w:ind w:firstLine="709"/>
      <w:jc w:val="both"/>
    </w:pPr>
    <w:rPr>
      <w:rFonts w:ascii="Arial" w:hAnsi="Arial" w:cs="Arial" w:eastAsia="Calibri"/>
      <w:b/>
      <w:bCs/>
      <w:color w:val="auto"/>
      <w:sz w:val="24"/>
      <w:szCs w:val="20"/>
      <w:lang w:val="ru-RU" w:eastAsia="ru-RU" w:bidi="ar-SA"/>
    </w:rPr>
  </w:style>
  <w:style w:type="paragraph" w:styleId="Xl72" w:customStyle="1">
    <w:name w:val="xl72"/>
    <w:basedOn w:val="Normal"/>
    <w:qFormat/>
    <w:locked/>
    <w:rsid w:val="002f5bb9"/>
    <w:pPr>
      <w:pBdr>
        <w:top w:val="single" w:sz="4" w:space="0" w:color="00000A"/>
        <w:left w:val="single" w:sz="4" w:space="0" w:color="00000A"/>
        <w:right w:val="single" w:sz="4" w:space="0" w:color="00000A"/>
      </w:pBdr>
      <w:spacing w:beforeAutospacing="1" w:afterAutospacing="1"/>
      <w:jc w:val="center"/>
      <w:textAlignment w:val="center"/>
    </w:pPr>
    <w:rPr>
      <w:rFonts w:eastAsia="Calibri"/>
    </w:rPr>
  </w:style>
  <w:style w:type="paragraph" w:styleId="Xl75" w:customStyle="1">
    <w:name w:val="xl75"/>
    <w:basedOn w:val="Normal"/>
    <w:qFormat/>
    <w:locked/>
    <w:rsid w:val="002f5bb9"/>
    <w:pPr>
      <w:pBdr>
        <w:top w:val="single" w:sz="8" w:space="0" w:color="00000A"/>
        <w:left w:val="single" w:sz="4" w:space="0" w:color="00000A"/>
        <w:right w:val="single" w:sz="4" w:space="0" w:color="00000A"/>
      </w:pBdr>
      <w:spacing w:beforeAutospacing="1" w:afterAutospacing="1"/>
      <w:jc w:val="center"/>
      <w:textAlignment w:val="center"/>
    </w:pPr>
    <w:rPr>
      <w:rFonts w:eastAsia="Calibri"/>
    </w:rPr>
  </w:style>
  <w:style w:type="paragraph" w:styleId="Xl76" w:customStyle="1">
    <w:name w:val="xl76"/>
    <w:basedOn w:val="Normal"/>
    <w:qFormat/>
    <w:locked/>
    <w:rsid w:val="002f5bb9"/>
    <w:pPr>
      <w:pBdr>
        <w:top w:val="single" w:sz="8" w:space="0" w:color="00000A"/>
        <w:left w:val="single" w:sz="4" w:space="0" w:color="00000A"/>
        <w:right w:val="single" w:sz="8" w:space="0" w:color="00000A"/>
      </w:pBdr>
      <w:spacing w:beforeAutospacing="1" w:afterAutospacing="1"/>
      <w:jc w:val="center"/>
      <w:textAlignment w:val="center"/>
    </w:pPr>
    <w:rPr>
      <w:rFonts w:eastAsia="Calibri"/>
    </w:rPr>
  </w:style>
  <w:style w:type="paragraph" w:styleId="Xl77" w:customStyle="1">
    <w:name w:val="xl77"/>
    <w:basedOn w:val="Normal"/>
    <w:qFormat/>
    <w:locked/>
    <w:rsid w:val="002f5bb9"/>
    <w:pPr>
      <w:pBdr>
        <w:top w:val="single" w:sz="4" w:space="0" w:color="00000A"/>
        <w:left w:val="single" w:sz="4" w:space="0" w:color="00000A"/>
        <w:bottom w:val="single" w:sz="8" w:space="0" w:color="00000A"/>
        <w:right w:val="single" w:sz="4" w:space="0" w:color="00000A"/>
      </w:pBdr>
      <w:spacing w:beforeAutospacing="1" w:afterAutospacing="1"/>
      <w:jc w:val="center"/>
      <w:textAlignment w:val="center"/>
    </w:pPr>
    <w:rPr>
      <w:rFonts w:eastAsia="Calibri"/>
    </w:rPr>
  </w:style>
  <w:style w:type="paragraph" w:styleId="Xl78" w:customStyle="1">
    <w:name w:val="xl78"/>
    <w:basedOn w:val="Normal"/>
    <w:qFormat/>
    <w:locked/>
    <w:rsid w:val="002f5bb9"/>
    <w:pPr>
      <w:pBdr>
        <w:top w:val="single" w:sz="4" w:space="0" w:color="00000A"/>
        <w:left w:val="single" w:sz="4" w:space="0" w:color="00000A"/>
        <w:bottom w:val="single" w:sz="8" w:space="0" w:color="00000A"/>
        <w:right w:val="single" w:sz="4" w:space="0" w:color="00000A"/>
      </w:pBdr>
      <w:spacing w:beforeAutospacing="1" w:afterAutospacing="1"/>
      <w:textAlignment w:val="center"/>
    </w:pPr>
    <w:rPr>
      <w:rFonts w:eastAsia="Calibri"/>
      <w:b/>
      <w:bCs/>
    </w:rPr>
  </w:style>
  <w:style w:type="paragraph" w:styleId="Xl79" w:customStyle="1">
    <w:name w:val="xl79"/>
    <w:basedOn w:val="Normal"/>
    <w:qFormat/>
    <w:locked/>
    <w:rsid w:val="002f5bb9"/>
    <w:pPr>
      <w:pBdr>
        <w:top w:val="single" w:sz="4" w:space="0" w:color="00000A"/>
        <w:left w:val="single" w:sz="4" w:space="0" w:color="00000A"/>
        <w:bottom w:val="single" w:sz="8" w:space="0" w:color="00000A"/>
        <w:right w:val="single" w:sz="4" w:space="0" w:color="00000A"/>
      </w:pBdr>
      <w:spacing w:beforeAutospacing="1" w:afterAutospacing="1"/>
      <w:jc w:val="center"/>
      <w:textAlignment w:val="center"/>
    </w:pPr>
    <w:rPr>
      <w:rFonts w:eastAsia="Calibri"/>
    </w:rPr>
  </w:style>
  <w:style w:type="paragraph" w:styleId="Xl80" w:customStyle="1">
    <w:name w:val="xl80"/>
    <w:basedOn w:val="Normal"/>
    <w:qFormat/>
    <w:locked/>
    <w:rsid w:val="002f5bb9"/>
    <w:pPr>
      <w:pBdr>
        <w:top w:val="single" w:sz="4" w:space="0" w:color="00000A"/>
        <w:left w:val="single" w:sz="4" w:space="0" w:color="00000A"/>
        <w:bottom w:val="single" w:sz="8" w:space="0" w:color="00000A"/>
        <w:right w:val="single" w:sz="4" w:space="0" w:color="00000A"/>
      </w:pBdr>
      <w:spacing w:beforeAutospacing="1" w:afterAutospacing="1"/>
      <w:jc w:val="center"/>
      <w:textAlignment w:val="center"/>
    </w:pPr>
    <w:rPr>
      <w:rFonts w:eastAsia="Calibri"/>
    </w:rPr>
  </w:style>
  <w:style w:type="paragraph" w:styleId="Xl81" w:customStyle="1">
    <w:name w:val="xl81"/>
    <w:basedOn w:val="Normal"/>
    <w:qFormat/>
    <w:locked/>
    <w:rsid w:val="002f5bb9"/>
    <w:pPr>
      <w:pBdr>
        <w:top w:val="single" w:sz="8" w:space="0" w:color="00000A"/>
        <w:left w:val="single" w:sz="4" w:space="0" w:color="00000A"/>
        <w:right w:val="single" w:sz="4" w:space="0" w:color="00000A"/>
      </w:pBdr>
      <w:spacing w:beforeAutospacing="1" w:afterAutospacing="1"/>
      <w:jc w:val="center"/>
      <w:textAlignment w:val="center"/>
    </w:pPr>
    <w:rPr>
      <w:rFonts w:eastAsia="Calibri"/>
    </w:rPr>
  </w:style>
  <w:style w:type="paragraph" w:styleId="Standard" w:customStyle="1">
    <w:name w:val="Standard"/>
    <w:semiHidden/>
    <w:qFormat/>
    <w:locked/>
    <w:rsid w:val="002f5bb9"/>
    <w:pPr>
      <w:widowControl w:val="false"/>
      <w:suppressAutoHyphens w:val="true"/>
      <w:bidi w:val="0"/>
      <w:spacing w:before="120" w:after="0"/>
      <w:ind w:firstLine="709"/>
      <w:jc w:val="both"/>
      <w:textAlignment w:val="baseline"/>
    </w:pPr>
    <w:rPr>
      <w:rFonts w:ascii="Times New Roman" w:hAnsi="Times New Roman" w:eastAsia="Times New Roman" w:cs="Tahoma"/>
      <w:color w:val="auto"/>
      <w:sz w:val="24"/>
      <w:szCs w:val="24"/>
      <w:lang w:val="de-DE" w:eastAsia="ja-JP" w:bidi="fa-IR"/>
    </w:rPr>
  </w:style>
  <w:style w:type="paragraph" w:styleId="Xl82" w:customStyle="1">
    <w:name w:val="xl82"/>
    <w:basedOn w:val="Normal"/>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Calibri"/>
    </w:rPr>
  </w:style>
  <w:style w:type="paragraph" w:styleId="Xl83" w:customStyle="1">
    <w:name w:val="xl83"/>
    <w:basedOn w:val="Normal"/>
    <w:qFormat/>
    <w:locked/>
    <w:rsid w:val="002f5bb9"/>
    <w:pPr>
      <w:pBdr>
        <w:top w:val="single" w:sz="4" w:space="0" w:color="00000A"/>
        <w:left w:val="single" w:sz="4" w:space="0" w:color="00000A"/>
        <w:right w:val="single" w:sz="4" w:space="0" w:color="00000A"/>
      </w:pBdr>
      <w:spacing w:beforeAutospacing="1" w:afterAutospacing="1"/>
      <w:jc w:val="center"/>
    </w:pPr>
    <w:rPr>
      <w:rFonts w:eastAsia="Calibri"/>
    </w:rPr>
  </w:style>
  <w:style w:type="paragraph" w:styleId="Xl84" w:customStyle="1">
    <w:name w:val="xl84"/>
    <w:basedOn w:val="Normal"/>
    <w:qFormat/>
    <w:locked/>
    <w:rsid w:val="002f5bb9"/>
    <w:pPr>
      <w:pBdr>
        <w:left w:val="single" w:sz="4" w:space="0" w:color="00000A"/>
        <w:bottom w:val="single" w:sz="4" w:space="0" w:color="00000A"/>
        <w:right w:val="single" w:sz="4" w:space="0" w:color="00000A"/>
      </w:pBdr>
      <w:spacing w:beforeAutospacing="1" w:afterAutospacing="1"/>
      <w:jc w:val="center"/>
    </w:pPr>
    <w:rPr>
      <w:rFonts w:eastAsia="Calibri"/>
    </w:rPr>
  </w:style>
  <w:style w:type="paragraph" w:styleId="Xl85" w:customStyle="1">
    <w:name w:val="xl85"/>
    <w:basedOn w:val="Normal"/>
    <w:qFormat/>
    <w:locked/>
    <w:rsid w:val="002f5bb9"/>
    <w:pPr>
      <w:pBdr>
        <w:top w:val="single" w:sz="4" w:space="0" w:color="00000A"/>
        <w:right w:val="single" w:sz="4" w:space="0" w:color="00000A"/>
      </w:pBdr>
      <w:spacing w:beforeAutospacing="1" w:afterAutospacing="1"/>
      <w:jc w:val="center"/>
      <w:textAlignment w:val="center"/>
    </w:pPr>
    <w:rPr>
      <w:rFonts w:eastAsia="Calibri"/>
    </w:rPr>
  </w:style>
  <w:style w:type="paragraph" w:styleId="Xl86" w:customStyle="1">
    <w:name w:val="xl86"/>
    <w:basedOn w:val="Normal"/>
    <w:qFormat/>
    <w:locked/>
    <w:rsid w:val="002f5bb9"/>
    <w:pPr>
      <w:pBdr>
        <w:left w:val="single" w:sz="4" w:space="0" w:color="00000A"/>
        <w:bottom w:val="single" w:sz="8" w:space="0" w:color="00000A"/>
        <w:right w:val="single" w:sz="4" w:space="0" w:color="00000A"/>
      </w:pBdr>
      <w:spacing w:beforeAutospacing="1" w:afterAutospacing="1"/>
      <w:jc w:val="center"/>
      <w:textAlignment w:val="center"/>
    </w:pPr>
    <w:rPr>
      <w:rFonts w:eastAsia="Calibri"/>
    </w:rPr>
  </w:style>
  <w:style w:type="paragraph" w:styleId="Xl87" w:customStyle="1">
    <w:name w:val="xl87"/>
    <w:basedOn w:val="Normal"/>
    <w:qFormat/>
    <w:locked/>
    <w:rsid w:val="002f5bb9"/>
    <w:pPr>
      <w:pBdr>
        <w:top w:val="single" w:sz="4" w:space="0" w:color="00000A"/>
        <w:left w:val="single" w:sz="4" w:space="0" w:color="00000A"/>
        <w:bottom w:val="single" w:sz="8" w:space="0" w:color="00000A"/>
        <w:right w:val="single" w:sz="4" w:space="0" w:color="00000A"/>
      </w:pBdr>
      <w:spacing w:beforeAutospacing="1" w:afterAutospacing="1"/>
      <w:jc w:val="center"/>
    </w:pPr>
    <w:rPr>
      <w:rFonts w:eastAsia="Calibri"/>
    </w:rPr>
  </w:style>
  <w:style w:type="paragraph" w:styleId="Xl88" w:customStyle="1">
    <w:name w:val="xl88"/>
    <w:basedOn w:val="Normal"/>
    <w:qFormat/>
    <w:locked/>
    <w:rsid w:val="002f5bb9"/>
    <w:pPr>
      <w:pBdr>
        <w:top w:val="single" w:sz="4" w:space="0" w:color="00000A"/>
        <w:left w:val="single" w:sz="4" w:space="0" w:color="00000A"/>
        <w:bottom w:val="single" w:sz="4" w:space="0" w:color="00000A"/>
        <w:right w:val="single" w:sz="4" w:space="0" w:color="00000A"/>
      </w:pBdr>
      <w:shd w:val="clear" w:color="363636" w:fill="FFFF00"/>
      <w:spacing w:beforeAutospacing="1" w:afterAutospacing="1"/>
      <w:jc w:val="center"/>
      <w:textAlignment w:val="center"/>
    </w:pPr>
    <w:rPr>
      <w:rFonts w:eastAsia="Calibri"/>
    </w:rPr>
  </w:style>
  <w:style w:type="paragraph" w:styleId="220" w:customStyle="1">
    <w:name w:val="Основной текст2"/>
    <w:basedOn w:val="Normal"/>
    <w:semiHidden/>
    <w:qFormat/>
    <w:locked/>
    <w:rsid w:val="002f5bb9"/>
    <w:pPr>
      <w:shd w:val="clear" w:color="auto" w:fill="FFFFFF"/>
      <w:spacing w:lineRule="atLeast" w:line="240" w:before="0" w:after="840"/>
      <w:ind w:hanging="2080"/>
    </w:pPr>
    <w:rPr>
      <w:rFonts w:eastAsia="Calibri"/>
      <w:color w:val="000000"/>
      <w:sz w:val="23"/>
      <w:szCs w:val="23"/>
    </w:rPr>
  </w:style>
  <w:style w:type="paragraph" w:styleId="Style421" w:customStyle="1">
    <w:name w:val="Style42"/>
    <w:basedOn w:val="Normal"/>
    <w:semiHidden/>
    <w:qFormat/>
    <w:locked/>
    <w:rsid w:val="002f5bb9"/>
    <w:pPr>
      <w:widowControl w:val="false"/>
      <w:spacing w:lineRule="exact" w:line="277"/>
      <w:ind w:firstLine="571"/>
    </w:pPr>
    <w:rPr>
      <w:rFonts w:eastAsia="Calibri"/>
    </w:rPr>
  </w:style>
  <w:style w:type="paragraph" w:styleId="Default" w:customStyle="1">
    <w:name w:val="Default"/>
    <w:qFormat/>
    <w:locked/>
    <w:rsid w:val="002f5bb9"/>
    <w:pPr>
      <w:widowControl/>
      <w:bidi w:val="0"/>
      <w:spacing w:before="120" w:after="0"/>
      <w:ind w:firstLine="709"/>
      <w:jc w:val="both"/>
    </w:pPr>
    <w:rPr>
      <w:rFonts w:ascii="Times New Roman" w:hAnsi="Times New Roman" w:eastAsia="Times New Roman" w:cs="Times New Roman"/>
      <w:color w:val="000000"/>
      <w:sz w:val="24"/>
      <w:szCs w:val="24"/>
      <w:lang w:val="ru-RU" w:eastAsia="ru-RU" w:bidi="ar-SA"/>
    </w:rPr>
  </w:style>
  <w:style w:type="paragraph" w:styleId="Font7" w:customStyle="1">
    <w:name w:val="font7"/>
    <w:basedOn w:val="Normal"/>
    <w:qFormat/>
    <w:locked/>
    <w:rsid w:val="002f5bb9"/>
    <w:pPr>
      <w:spacing w:beforeAutospacing="1" w:afterAutospacing="1"/>
    </w:pPr>
    <w:rPr>
      <w:rFonts w:eastAsia="Calibri"/>
      <w:color w:val="C00000"/>
      <w:sz w:val="20"/>
      <w:szCs w:val="20"/>
    </w:rPr>
  </w:style>
  <w:style w:type="paragraph" w:styleId="Font8" w:customStyle="1">
    <w:name w:val="font8"/>
    <w:basedOn w:val="Normal"/>
    <w:semiHidden/>
    <w:qFormat/>
    <w:locked/>
    <w:rsid w:val="002f5bb9"/>
    <w:pPr>
      <w:spacing w:beforeAutospacing="1" w:afterAutospacing="1"/>
    </w:pPr>
    <w:rPr>
      <w:rFonts w:eastAsia="Calibri"/>
      <w:color w:val="002060"/>
      <w:sz w:val="20"/>
      <w:szCs w:val="20"/>
    </w:rPr>
  </w:style>
  <w:style w:type="paragraph" w:styleId="Font9" w:customStyle="1">
    <w:name w:val="font9"/>
    <w:basedOn w:val="Normal"/>
    <w:semiHidden/>
    <w:qFormat/>
    <w:locked/>
    <w:rsid w:val="002f5bb9"/>
    <w:pPr>
      <w:spacing w:beforeAutospacing="1" w:afterAutospacing="1"/>
    </w:pPr>
    <w:rPr>
      <w:rFonts w:eastAsia="Calibri"/>
      <w:color w:val="FF0000"/>
      <w:sz w:val="20"/>
      <w:szCs w:val="20"/>
    </w:rPr>
  </w:style>
  <w:style w:type="paragraph" w:styleId="Font10" w:customStyle="1">
    <w:name w:val="font10"/>
    <w:basedOn w:val="Normal"/>
    <w:semiHidden/>
    <w:qFormat/>
    <w:locked/>
    <w:rsid w:val="002f5bb9"/>
    <w:pPr>
      <w:spacing w:beforeAutospacing="1" w:afterAutospacing="1"/>
    </w:pPr>
    <w:rPr>
      <w:rFonts w:eastAsia="Calibri"/>
      <w:color w:val="7030A0"/>
      <w:sz w:val="20"/>
      <w:szCs w:val="20"/>
    </w:rPr>
  </w:style>
  <w:style w:type="paragraph" w:styleId="Font11" w:customStyle="1">
    <w:name w:val="font11"/>
    <w:basedOn w:val="Normal"/>
    <w:semiHidden/>
    <w:qFormat/>
    <w:locked/>
    <w:rsid w:val="002f5bb9"/>
    <w:pPr>
      <w:spacing w:beforeAutospacing="1" w:afterAutospacing="1"/>
    </w:pPr>
    <w:rPr>
      <w:rFonts w:eastAsia="Calibri"/>
      <w:b/>
      <w:bCs/>
      <w:color w:val="00B050"/>
      <w:sz w:val="20"/>
      <w:szCs w:val="20"/>
    </w:rPr>
  </w:style>
  <w:style w:type="paragraph" w:styleId="Font12" w:customStyle="1">
    <w:name w:val="font12"/>
    <w:basedOn w:val="Normal"/>
    <w:semiHidden/>
    <w:qFormat/>
    <w:locked/>
    <w:rsid w:val="002f5bb9"/>
    <w:pPr>
      <w:spacing w:beforeAutospacing="1" w:afterAutospacing="1"/>
    </w:pPr>
    <w:rPr>
      <w:rFonts w:eastAsia="Calibri"/>
      <w:b/>
      <w:bCs/>
      <w:color w:val="FF0000"/>
      <w:sz w:val="20"/>
      <w:szCs w:val="20"/>
    </w:rPr>
  </w:style>
  <w:style w:type="paragraph" w:styleId="Font13" w:customStyle="1">
    <w:name w:val="font13"/>
    <w:basedOn w:val="Normal"/>
    <w:semiHidden/>
    <w:qFormat/>
    <w:locked/>
    <w:rsid w:val="002f5bb9"/>
    <w:pPr>
      <w:spacing w:beforeAutospacing="1" w:afterAutospacing="1"/>
    </w:pPr>
    <w:rPr>
      <w:rFonts w:eastAsia="Calibri"/>
      <w:b/>
      <w:bCs/>
      <w:color w:val="C00000"/>
      <w:sz w:val="20"/>
      <w:szCs w:val="20"/>
    </w:rPr>
  </w:style>
  <w:style w:type="paragraph" w:styleId="Font14" w:customStyle="1">
    <w:name w:val="font14"/>
    <w:basedOn w:val="Normal"/>
    <w:semiHidden/>
    <w:qFormat/>
    <w:locked/>
    <w:rsid w:val="002f5bb9"/>
    <w:pPr>
      <w:spacing w:beforeAutospacing="1" w:afterAutospacing="1"/>
    </w:pPr>
    <w:rPr>
      <w:rFonts w:eastAsia="Calibri"/>
      <w:b/>
      <w:bCs/>
      <w:color w:val="0070C0"/>
      <w:sz w:val="20"/>
      <w:szCs w:val="20"/>
    </w:rPr>
  </w:style>
  <w:style w:type="paragraph" w:styleId="Font15" w:customStyle="1">
    <w:name w:val="font15"/>
    <w:basedOn w:val="Normal"/>
    <w:semiHidden/>
    <w:qFormat/>
    <w:locked/>
    <w:rsid w:val="002f5bb9"/>
    <w:pPr>
      <w:spacing w:beforeAutospacing="1" w:afterAutospacing="1"/>
    </w:pPr>
    <w:rPr>
      <w:rFonts w:eastAsia="Calibri"/>
      <w:b/>
      <w:bCs/>
      <w:color w:val="00B0F0"/>
      <w:sz w:val="20"/>
      <w:szCs w:val="20"/>
    </w:rPr>
  </w:style>
  <w:style w:type="paragraph" w:styleId="Font16" w:customStyle="1">
    <w:name w:val="font16"/>
    <w:basedOn w:val="Normal"/>
    <w:semiHidden/>
    <w:qFormat/>
    <w:locked/>
    <w:rsid w:val="002f5bb9"/>
    <w:pPr>
      <w:spacing w:beforeAutospacing="1" w:afterAutospacing="1"/>
    </w:pPr>
    <w:rPr>
      <w:rFonts w:eastAsia="Calibri"/>
      <w:color w:val="00B050"/>
      <w:sz w:val="20"/>
      <w:szCs w:val="20"/>
    </w:rPr>
  </w:style>
  <w:style w:type="paragraph" w:styleId="Font17" w:customStyle="1">
    <w:name w:val="font17"/>
    <w:basedOn w:val="Normal"/>
    <w:semiHidden/>
    <w:qFormat/>
    <w:locked/>
    <w:rsid w:val="002f5bb9"/>
    <w:pPr>
      <w:spacing w:beforeAutospacing="1" w:afterAutospacing="1"/>
    </w:pPr>
    <w:rPr>
      <w:rFonts w:eastAsia="Calibri"/>
      <w:color w:val="FF0000"/>
      <w:sz w:val="18"/>
      <w:szCs w:val="18"/>
    </w:rPr>
  </w:style>
  <w:style w:type="paragraph" w:styleId="Font18" w:customStyle="1">
    <w:name w:val="font18"/>
    <w:basedOn w:val="Normal"/>
    <w:semiHidden/>
    <w:qFormat/>
    <w:locked/>
    <w:rsid w:val="002f5bb9"/>
    <w:pPr>
      <w:spacing w:beforeAutospacing="1" w:afterAutospacing="1"/>
    </w:pPr>
    <w:rPr>
      <w:rFonts w:eastAsia="Calibri"/>
      <w:color w:val="FF0000"/>
    </w:rPr>
  </w:style>
  <w:style w:type="paragraph" w:styleId="Font19" w:customStyle="1">
    <w:name w:val="font19"/>
    <w:basedOn w:val="Normal"/>
    <w:semiHidden/>
    <w:qFormat/>
    <w:locked/>
    <w:rsid w:val="002f5bb9"/>
    <w:pPr>
      <w:spacing w:beforeAutospacing="1" w:afterAutospacing="1"/>
    </w:pPr>
    <w:rPr>
      <w:rFonts w:eastAsia="Calibri"/>
      <w:color w:val="C00000"/>
    </w:rPr>
  </w:style>
  <w:style w:type="paragraph" w:styleId="Xl89" w:customStyle="1">
    <w:name w:val="xl89"/>
    <w:basedOn w:val="Normal"/>
    <w:qFormat/>
    <w:locked/>
    <w:rsid w:val="002f5bb9"/>
    <w:pPr>
      <w:pBdr>
        <w:bottom w:val="single" w:sz="8" w:space="0" w:color="00000A"/>
        <w:right w:val="single" w:sz="8" w:space="0" w:color="00000A"/>
      </w:pBdr>
      <w:spacing w:beforeAutospacing="1" w:afterAutospacing="1"/>
      <w:jc w:val="center"/>
    </w:pPr>
    <w:rPr>
      <w:rFonts w:eastAsia="Calibri"/>
      <w:color w:val="7030A0"/>
      <w:sz w:val="20"/>
      <w:szCs w:val="20"/>
    </w:rPr>
  </w:style>
  <w:style w:type="paragraph" w:styleId="Xl90" w:customStyle="1">
    <w:name w:val="xl90"/>
    <w:basedOn w:val="Normal"/>
    <w:qFormat/>
    <w:locked/>
    <w:rsid w:val="002f5bb9"/>
    <w:pPr>
      <w:pBdr>
        <w:bottom w:val="single" w:sz="8" w:space="0" w:color="00000A"/>
        <w:right w:val="single" w:sz="8" w:space="0" w:color="00000A"/>
      </w:pBdr>
      <w:spacing w:beforeAutospacing="1" w:afterAutospacing="1"/>
      <w:jc w:val="center"/>
    </w:pPr>
    <w:rPr>
      <w:rFonts w:eastAsia="Calibri"/>
      <w:b/>
      <w:bCs/>
      <w:color w:val="FF0000"/>
      <w:sz w:val="20"/>
      <w:szCs w:val="20"/>
    </w:rPr>
  </w:style>
  <w:style w:type="paragraph" w:styleId="Xl91" w:customStyle="1">
    <w:name w:val="xl91"/>
    <w:basedOn w:val="Normal"/>
    <w:qFormat/>
    <w:locked/>
    <w:rsid w:val="002f5bb9"/>
    <w:pPr>
      <w:pBdr>
        <w:bottom w:val="single" w:sz="8" w:space="0" w:color="00000A"/>
        <w:right w:val="single" w:sz="8" w:space="0" w:color="00000A"/>
      </w:pBdr>
      <w:shd w:val="clear" w:color="000000" w:fill="FFFFFF"/>
      <w:spacing w:beforeAutospacing="1" w:afterAutospacing="1"/>
      <w:jc w:val="center"/>
      <w:textAlignment w:val="top"/>
    </w:pPr>
    <w:rPr>
      <w:rFonts w:eastAsia="Calibri"/>
      <w:color w:val="FF0000"/>
      <w:sz w:val="20"/>
      <w:szCs w:val="20"/>
    </w:rPr>
  </w:style>
  <w:style w:type="paragraph" w:styleId="Xl92" w:customStyle="1">
    <w:name w:val="xl92"/>
    <w:basedOn w:val="Normal"/>
    <w:qFormat/>
    <w:locked/>
    <w:rsid w:val="002f5bb9"/>
    <w:pPr>
      <w:pBdr>
        <w:right w:val="single" w:sz="8" w:space="0" w:color="00000A"/>
      </w:pBdr>
      <w:spacing w:beforeAutospacing="1" w:afterAutospacing="1"/>
      <w:jc w:val="center"/>
    </w:pPr>
    <w:rPr>
      <w:rFonts w:eastAsia="Calibri"/>
      <w:color w:val="0070C0"/>
      <w:sz w:val="20"/>
      <w:szCs w:val="20"/>
    </w:rPr>
  </w:style>
  <w:style w:type="paragraph" w:styleId="Xl93" w:customStyle="1">
    <w:name w:val="xl93"/>
    <w:basedOn w:val="Normal"/>
    <w:qFormat/>
    <w:locked/>
    <w:rsid w:val="002f5bb9"/>
    <w:pPr>
      <w:pBdr>
        <w:bottom w:val="single" w:sz="8" w:space="0" w:color="00000A"/>
        <w:right w:val="single" w:sz="8" w:space="0" w:color="00000A"/>
      </w:pBdr>
      <w:shd w:val="clear" w:color="000000" w:fill="FFFFFF"/>
      <w:spacing w:beforeAutospacing="1" w:afterAutospacing="1"/>
      <w:textAlignment w:val="top"/>
    </w:pPr>
    <w:rPr>
      <w:rFonts w:eastAsia="Calibri"/>
      <w:color w:val="FF0000"/>
      <w:sz w:val="20"/>
      <w:szCs w:val="20"/>
    </w:rPr>
  </w:style>
  <w:style w:type="paragraph" w:styleId="Xl94" w:customStyle="1">
    <w:name w:val="xl94"/>
    <w:basedOn w:val="Normal"/>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color w:val="000000"/>
      <w:sz w:val="20"/>
      <w:szCs w:val="20"/>
    </w:rPr>
  </w:style>
  <w:style w:type="paragraph" w:styleId="Xl95" w:customStyle="1">
    <w:name w:val="xl95"/>
    <w:basedOn w:val="Normal"/>
    <w:qFormat/>
    <w:locked/>
    <w:rsid w:val="002f5bb9"/>
    <w:pPr>
      <w:pBdr>
        <w:bottom w:val="single" w:sz="8" w:space="0" w:color="00000A"/>
        <w:right w:val="single" w:sz="8" w:space="0" w:color="00000A"/>
      </w:pBdr>
      <w:spacing w:beforeAutospacing="1" w:afterAutospacing="1"/>
      <w:jc w:val="center"/>
    </w:pPr>
    <w:rPr>
      <w:rFonts w:eastAsia="Calibri"/>
      <w:b/>
      <w:bCs/>
      <w:color w:val="000000"/>
      <w:sz w:val="20"/>
      <w:szCs w:val="20"/>
    </w:rPr>
  </w:style>
  <w:style w:type="paragraph" w:styleId="Xl96" w:customStyle="1">
    <w:name w:val="xl96"/>
    <w:basedOn w:val="Normal"/>
    <w:qFormat/>
    <w:locked/>
    <w:rsid w:val="002f5bb9"/>
    <w:pPr>
      <w:pBdr>
        <w:bottom w:val="single" w:sz="8" w:space="0" w:color="00000A"/>
        <w:right w:val="single" w:sz="8" w:space="0" w:color="00000A"/>
      </w:pBdr>
      <w:spacing w:beforeAutospacing="1" w:afterAutospacing="1"/>
    </w:pPr>
    <w:rPr>
      <w:rFonts w:eastAsia="Calibri"/>
      <w:color w:val="000000"/>
      <w:sz w:val="20"/>
      <w:szCs w:val="20"/>
    </w:rPr>
  </w:style>
  <w:style w:type="paragraph" w:styleId="Xl97" w:customStyle="1">
    <w:name w:val="xl97"/>
    <w:basedOn w:val="Normal"/>
    <w:qFormat/>
    <w:locked/>
    <w:rsid w:val="002f5bb9"/>
    <w:pPr>
      <w:pBdr>
        <w:left w:val="single" w:sz="8" w:space="0" w:color="00000A"/>
        <w:bottom w:val="single" w:sz="8" w:space="0" w:color="00000A"/>
        <w:right w:val="single" w:sz="8" w:space="0" w:color="00000A"/>
      </w:pBdr>
      <w:shd w:val="clear" w:color="000000" w:fill="FFFFFF"/>
      <w:spacing w:beforeAutospacing="1" w:afterAutospacing="1"/>
      <w:jc w:val="center"/>
      <w:textAlignment w:val="top"/>
    </w:pPr>
    <w:rPr>
      <w:rFonts w:eastAsia="Calibri"/>
      <w:i/>
      <w:iCs/>
      <w:color w:val="000000"/>
      <w:sz w:val="20"/>
      <w:szCs w:val="20"/>
    </w:rPr>
  </w:style>
  <w:style w:type="paragraph" w:styleId="Xl98" w:customStyle="1">
    <w:name w:val="xl98"/>
    <w:basedOn w:val="Normal"/>
    <w:qFormat/>
    <w:locked/>
    <w:rsid w:val="002f5bb9"/>
    <w:pPr>
      <w:pBdr>
        <w:bottom w:val="single" w:sz="8" w:space="0" w:color="00000A"/>
        <w:right w:val="single" w:sz="8" w:space="0" w:color="00000A"/>
      </w:pBdr>
      <w:spacing w:beforeAutospacing="1" w:afterAutospacing="1"/>
      <w:jc w:val="center"/>
    </w:pPr>
    <w:rPr>
      <w:rFonts w:eastAsia="Calibri"/>
      <w:color w:val="C00000"/>
      <w:sz w:val="20"/>
      <w:szCs w:val="20"/>
    </w:rPr>
  </w:style>
  <w:style w:type="paragraph" w:styleId="Xl99" w:customStyle="1">
    <w:name w:val="xl99"/>
    <w:basedOn w:val="Normal"/>
    <w:qFormat/>
    <w:locked/>
    <w:rsid w:val="002f5bb9"/>
    <w:pPr>
      <w:pBdr>
        <w:bottom w:val="single" w:sz="8" w:space="0" w:color="00000A"/>
        <w:right w:val="single" w:sz="8" w:space="0" w:color="00000A"/>
      </w:pBdr>
      <w:spacing w:beforeAutospacing="1" w:afterAutospacing="1"/>
      <w:jc w:val="center"/>
    </w:pPr>
    <w:rPr>
      <w:rFonts w:eastAsia="Calibri"/>
      <w:b/>
      <w:bCs/>
      <w:color w:val="00B050"/>
      <w:sz w:val="20"/>
      <w:szCs w:val="20"/>
    </w:rPr>
  </w:style>
  <w:style w:type="paragraph" w:styleId="Xl100" w:customStyle="1">
    <w:name w:val="xl100"/>
    <w:basedOn w:val="Normal"/>
    <w:semiHidden/>
    <w:qFormat/>
    <w:locked/>
    <w:rsid w:val="002f5bb9"/>
    <w:pPr>
      <w:pBdr>
        <w:right w:val="single" w:sz="8" w:space="0" w:color="00000A"/>
      </w:pBdr>
      <w:spacing w:beforeAutospacing="1" w:afterAutospacing="1"/>
    </w:pPr>
    <w:rPr>
      <w:rFonts w:eastAsia="Calibri"/>
      <w:color w:val="FF0000"/>
      <w:sz w:val="20"/>
      <w:szCs w:val="20"/>
    </w:rPr>
  </w:style>
  <w:style w:type="paragraph" w:styleId="Xl101" w:customStyle="1">
    <w:name w:val="xl101"/>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color w:val="000000"/>
      <w:sz w:val="20"/>
      <w:szCs w:val="20"/>
    </w:rPr>
  </w:style>
  <w:style w:type="paragraph" w:styleId="Xl102" w:customStyle="1">
    <w:name w:val="xl102"/>
    <w:basedOn w:val="Normal"/>
    <w:semiHidden/>
    <w:qFormat/>
    <w:locked/>
    <w:rsid w:val="002f5bb9"/>
    <w:pPr>
      <w:pBdr>
        <w:left w:val="single" w:sz="8" w:space="0" w:color="00000A"/>
        <w:right w:val="single" w:sz="8" w:space="0" w:color="00000A"/>
      </w:pBdr>
      <w:spacing w:beforeAutospacing="1" w:afterAutospacing="1"/>
      <w:jc w:val="center"/>
    </w:pPr>
    <w:rPr>
      <w:rFonts w:eastAsia="Calibri"/>
      <w:color w:val="000000"/>
      <w:sz w:val="20"/>
      <w:szCs w:val="20"/>
    </w:rPr>
  </w:style>
  <w:style w:type="paragraph" w:styleId="Xl103" w:customStyle="1">
    <w:name w:val="xl103"/>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b/>
      <w:bCs/>
      <w:color w:val="000000"/>
      <w:sz w:val="20"/>
      <w:szCs w:val="20"/>
    </w:rPr>
  </w:style>
  <w:style w:type="paragraph" w:styleId="Xl104" w:customStyle="1">
    <w:name w:val="xl104"/>
    <w:basedOn w:val="Normal"/>
    <w:semiHidden/>
    <w:qFormat/>
    <w:locked/>
    <w:rsid w:val="002f5bb9"/>
    <w:pPr>
      <w:pBdr>
        <w:left w:val="single" w:sz="8" w:space="0" w:color="00000A"/>
        <w:right w:val="single" w:sz="8" w:space="0" w:color="00000A"/>
      </w:pBdr>
      <w:spacing w:beforeAutospacing="1" w:afterAutospacing="1"/>
      <w:jc w:val="center"/>
    </w:pPr>
    <w:rPr>
      <w:rFonts w:eastAsia="Calibri"/>
      <w:b/>
      <w:bCs/>
      <w:color w:val="000000"/>
      <w:sz w:val="20"/>
      <w:szCs w:val="20"/>
    </w:rPr>
  </w:style>
  <w:style w:type="paragraph" w:styleId="Xl105" w:customStyle="1">
    <w:name w:val="xl105"/>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b/>
      <w:bCs/>
      <w:color w:val="000000"/>
      <w:sz w:val="20"/>
      <w:szCs w:val="20"/>
    </w:rPr>
  </w:style>
  <w:style w:type="paragraph" w:styleId="Xl106" w:customStyle="1">
    <w:name w:val="xl106"/>
    <w:basedOn w:val="Normal"/>
    <w:semiHidden/>
    <w:qFormat/>
    <w:locked/>
    <w:rsid w:val="002f5bb9"/>
    <w:pPr>
      <w:pBdr>
        <w:top w:val="single" w:sz="8" w:space="0" w:color="00000A"/>
        <w:left w:val="single" w:sz="8" w:space="0" w:color="00000A"/>
        <w:right w:val="single" w:sz="8" w:space="0" w:color="00000A"/>
      </w:pBdr>
      <w:spacing w:beforeAutospacing="1" w:afterAutospacing="1"/>
    </w:pPr>
    <w:rPr>
      <w:rFonts w:eastAsia="Calibri"/>
      <w:color w:val="000000"/>
      <w:sz w:val="20"/>
      <w:szCs w:val="20"/>
    </w:rPr>
  </w:style>
  <w:style w:type="paragraph" w:styleId="Xl107" w:customStyle="1">
    <w:name w:val="xl107"/>
    <w:basedOn w:val="Normal"/>
    <w:semiHidden/>
    <w:qFormat/>
    <w:locked/>
    <w:rsid w:val="002f5bb9"/>
    <w:pPr>
      <w:pBdr>
        <w:left w:val="single" w:sz="8" w:space="0" w:color="00000A"/>
        <w:bottom w:val="single" w:sz="8" w:space="0" w:color="00000A"/>
        <w:right w:val="single" w:sz="8" w:space="0" w:color="00000A"/>
      </w:pBdr>
      <w:spacing w:beforeAutospacing="1" w:afterAutospacing="1"/>
    </w:pPr>
    <w:rPr>
      <w:rFonts w:eastAsia="Calibri"/>
      <w:color w:val="000000"/>
      <w:sz w:val="20"/>
      <w:szCs w:val="20"/>
    </w:rPr>
  </w:style>
  <w:style w:type="paragraph" w:styleId="Xl108" w:customStyle="1">
    <w:name w:val="xl108"/>
    <w:basedOn w:val="Normal"/>
    <w:semiHidden/>
    <w:qFormat/>
    <w:locked/>
    <w:rsid w:val="002f5bb9"/>
    <w:pPr>
      <w:pBdr>
        <w:top w:val="single" w:sz="8" w:space="0" w:color="00000A"/>
        <w:left w:val="single" w:sz="8" w:space="0" w:color="00000A"/>
        <w:right w:val="single" w:sz="8" w:space="0" w:color="00000A"/>
      </w:pBdr>
      <w:shd w:val="clear" w:color="000000" w:fill="FFFFFF"/>
      <w:spacing w:beforeAutospacing="1" w:afterAutospacing="1"/>
      <w:jc w:val="center"/>
      <w:textAlignment w:val="top"/>
    </w:pPr>
    <w:rPr>
      <w:rFonts w:eastAsia="Calibri"/>
      <w:color w:val="000000"/>
      <w:sz w:val="20"/>
      <w:szCs w:val="20"/>
    </w:rPr>
  </w:style>
  <w:style w:type="paragraph" w:styleId="Xl109" w:customStyle="1">
    <w:name w:val="xl109"/>
    <w:basedOn w:val="Normal"/>
    <w:semiHidden/>
    <w:qFormat/>
    <w:locked/>
    <w:rsid w:val="002f5bb9"/>
    <w:pPr>
      <w:pBdr>
        <w:top w:val="single" w:sz="8" w:space="0" w:color="00000A"/>
        <w:left w:val="single" w:sz="8" w:space="0" w:color="00000A"/>
        <w:right w:val="single" w:sz="8" w:space="0" w:color="00000A"/>
      </w:pBdr>
      <w:spacing w:beforeAutospacing="1" w:afterAutospacing="1"/>
    </w:pPr>
    <w:rPr>
      <w:rFonts w:eastAsia="Calibri"/>
      <w:sz w:val="20"/>
      <w:szCs w:val="20"/>
    </w:rPr>
  </w:style>
  <w:style w:type="paragraph" w:styleId="Xl110" w:customStyle="1">
    <w:name w:val="xl110"/>
    <w:basedOn w:val="Normal"/>
    <w:semiHidden/>
    <w:qFormat/>
    <w:locked/>
    <w:rsid w:val="002f5bb9"/>
    <w:pPr>
      <w:pBdr>
        <w:left w:val="single" w:sz="8" w:space="0" w:color="00000A"/>
        <w:bottom w:val="single" w:sz="8" w:space="0" w:color="00000A"/>
        <w:right w:val="single" w:sz="8" w:space="0" w:color="00000A"/>
      </w:pBdr>
      <w:spacing w:beforeAutospacing="1" w:afterAutospacing="1"/>
    </w:pPr>
    <w:rPr>
      <w:rFonts w:eastAsia="Calibri"/>
      <w:sz w:val="20"/>
      <w:szCs w:val="20"/>
    </w:rPr>
  </w:style>
  <w:style w:type="paragraph" w:styleId="Xl111" w:customStyle="1">
    <w:name w:val="xl111"/>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color w:val="FF0000"/>
      <w:sz w:val="20"/>
      <w:szCs w:val="20"/>
    </w:rPr>
  </w:style>
  <w:style w:type="paragraph" w:styleId="Xl112" w:customStyle="1">
    <w:name w:val="xl112"/>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color w:val="FF0000"/>
      <w:sz w:val="20"/>
      <w:szCs w:val="20"/>
    </w:rPr>
  </w:style>
  <w:style w:type="paragraph" w:styleId="Xl113" w:customStyle="1">
    <w:name w:val="xl113"/>
    <w:basedOn w:val="Normal"/>
    <w:semiHidden/>
    <w:qFormat/>
    <w:locked/>
    <w:rsid w:val="002f5bb9"/>
    <w:pPr>
      <w:pBdr>
        <w:top w:val="single" w:sz="8" w:space="0" w:color="00000A"/>
        <w:left w:val="single" w:sz="8" w:space="0" w:color="00000A"/>
        <w:right w:val="single" w:sz="8" w:space="0" w:color="00000A"/>
      </w:pBdr>
      <w:shd w:val="clear" w:color="000000" w:fill="FFFFFF"/>
      <w:spacing w:beforeAutospacing="1" w:afterAutospacing="1"/>
      <w:textAlignment w:val="top"/>
    </w:pPr>
    <w:rPr>
      <w:rFonts w:eastAsia="Calibri"/>
      <w:sz w:val="20"/>
      <w:szCs w:val="20"/>
    </w:rPr>
  </w:style>
  <w:style w:type="paragraph" w:styleId="Xl114" w:customStyle="1">
    <w:name w:val="xl114"/>
    <w:basedOn w:val="Normal"/>
    <w:semiHidden/>
    <w:qFormat/>
    <w:locked/>
    <w:rsid w:val="002f5bb9"/>
    <w:pPr>
      <w:pBdr>
        <w:left w:val="single" w:sz="8" w:space="0" w:color="00000A"/>
        <w:right w:val="single" w:sz="8" w:space="0" w:color="00000A"/>
      </w:pBdr>
      <w:spacing w:beforeAutospacing="1" w:afterAutospacing="1"/>
    </w:pPr>
    <w:rPr>
      <w:rFonts w:eastAsia="Calibri"/>
      <w:sz w:val="20"/>
      <w:szCs w:val="20"/>
    </w:rPr>
  </w:style>
  <w:style w:type="paragraph" w:styleId="Xl115" w:customStyle="1">
    <w:name w:val="xl115"/>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sz w:val="20"/>
      <w:szCs w:val="20"/>
    </w:rPr>
  </w:style>
  <w:style w:type="paragraph" w:styleId="Xl116" w:customStyle="1">
    <w:name w:val="xl116"/>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sz w:val="20"/>
      <w:szCs w:val="20"/>
    </w:rPr>
  </w:style>
  <w:style w:type="paragraph" w:styleId="Xl117" w:customStyle="1">
    <w:name w:val="xl117"/>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color w:val="000000"/>
      <w:sz w:val="20"/>
      <w:szCs w:val="20"/>
    </w:rPr>
  </w:style>
  <w:style w:type="paragraph" w:styleId="Xl118" w:customStyle="1">
    <w:name w:val="xl118"/>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color w:val="000000"/>
      <w:sz w:val="20"/>
      <w:szCs w:val="20"/>
    </w:rPr>
  </w:style>
  <w:style w:type="paragraph" w:styleId="Xl119" w:customStyle="1">
    <w:name w:val="xl119"/>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color w:val="00B0F0"/>
      <w:sz w:val="20"/>
      <w:szCs w:val="20"/>
    </w:rPr>
  </w:style>
  <w:style w:type="paragraph" w:styleId="Xl120" w:customStyle="1">
    <w:name w:val="xl120"/>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color w:val="00B0F0"/>
      <w:sz w:val="20"/>
      <w:szCs w:val="20"/>
    </w:rPr>
  </w:style>
  <w:style w:type="paragraph" w:styleId="Xl121" w:customStyle="1">
    <w:name w:val="xl121"/>
    <w:basedOn w:val="Normal"/>
    <w:semiHidden/>
    <w:qFormat/>
    <w:locked/>
    <w:rsid w:val="002f5bb9"/>
    <w:pPr>
      <w:pBdr>
        <w:top w:val="single" w:sz="8" w:space="0" w:color="00000A"/>
        <w:left w:val="single" w:sz="8" w:space="0" w:color="00000A"/>
        <w:right w:val="single" w:sz="8" w:space="0" w:color="00000A"/>
      </w:pBdr>
      <w:shd w:val="clear" w:color="000000" w:fill="FFFFFF"/>
      <w:spacing w:beforeAutospacing="1" w:afterAutospacing="1"/>
      <w:jc w:val="center"/>
    </w:pPr>
    <w:rPr>
      <w:rFonts w:eastAsia="Calibri"/>
      <w:color w:val="000000"/>
      <w:sz w:val="20"/>
      <w:szCs w:val="20"/>
    </w:rPr>
  </w:style>
  <w:style w:type="paragraph" w:styleId="Xl122" w:customStyle="1">
    <w:name w:val="xl122"/>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color w:val="000000"/>
      <w:sz w:val="20"/>
      <w:szCs w:val="20"/>
    </w:rPr>
  </w:style>
  <w:style w:type="paragraph" w:styleId="Xl123" w:customStyle="1">
    <w:name w:val="xl123"/>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b/>
      <w:bCs/>
      <w:color w:val="000000"/>
      <w:sz w:val="20"/>
      <w:szCs w:val="20"/>
    </w:rPr>
  </w:style>
  <w:style w:type="paragraph" w:styleId="Xl124" w:customStyle="1">
    <w:name w:val="xl124"/>
    <w:basedOn w:val="Normal"/>
    <w:semiHidden/>
    <w:qFormat/>
    <w:locked/>
    <w:rsid w:val="002f5bb9"/>
    <w:pPr>
      <w:pBdr>
        <w:top w:val="single" w:sz="4" w:space="0" w:color="00000A"/>
        <w:left w:val="single" w:sz="4" w:space="0" w:color="00000A"/>
        <w:right w:val="single" w:sz="4" w:space="0" w:color="00000A"/>
      </w:pBdr>
      <w:spacing w:beforeAutospacing="1" w:afterAutospacing="1"/>
    </w:pPr>
    <w:rPr>
      <w:rFonts w:eastAsia="Calibri"/>
      <w:color w:val="000000"/>
      <w:sz w:val="20"/>
      <w:szCs w:val="20"/>
    </w:rPr>
  </w:style>
  <w:style w:type="paragraph" w:styleId="Xl125" w:customStyle="1">
    <w:name w:val="xl125"/>
    <w:basedOn w:val="Normal"/>
    <w:semiHidden/>
    <w:qFormat/>
    <w:locked/>
    <w:rsid w:val="002f5bb9"/>
    <w:pPr>
      <w:pBdr>
        <w:top w:val="single" w:sz="4" w:space="0" w:color="00000A"/>
        <w:left w:val="single" w:sz="4" w:space="0" w:color="00000A"/>
      </w:pBdr>
      <w:spacing w:beforeAutospacing="1" w:afterAutospacing="1"/>
    </w:pPr>
    <w:rPr>
      <w:rFonts w:eastAsia="Calibri"/>
      <w:color w:val="000000"/>
      <w:sz w:val="20"/>
      <w:szCs w:val="20"/>
    </w:rPr>
  </w:style>
  <w:style w:type="paragraph" w:styleId="Xl126" w:customStyle="1">
    <w:name w:val="xl126"/>
    <w:basedOn w:val="Normal"/>
    <w:semiHidden/>
    <w:qFormat/>
    <w:locked/>
    <w:rsid w:val="002f5bb9"/>
    <w:pPr>
      <w:pBdr>
        <w:top w:val="single" w:sz="4" w:space="0" w:color="00000A"/>
        <w:right w:val="single" w:sz="4" w:space="0" w:color="00000A"/>
      </w:pBdr>
      <w:spacing w:beforeAutospacing="1" w:afterAutospacing="1"/>
    </w:pPr>
    <w:rPr>
      <w:rFonts w:eastAsia="Calibri"/>
      <w:color w:val="000000"/>
      <w:sz w:val="20"/>
      <w:szCs w:val="20"/>
    </w:rPr>
  </w:style>
  <w:style w:type="paragraph" w:styleId="Xl127" w:customStyle="1">
    <w:name w:val="xl127"/>
    <w:basedOn w:val="Normal"/>
    <w:semiHidden/>
    <w:qFormat/>
    <w:locked/>
    <w:rsid w:val="002f5bb9"/>
    <w:pPr>
      <w:pBdr>
        <w:top w:val="single" w:sz="8" w:space="0" w:color="00000A"/>
        <w:left w:val="single" w:sz="8" w:space="0" w:color="00000A"/>
        <w:right w:val="single" w:sz="8" w:space="0" w:color="00000A"/>
      </w:pBdr>
      <w:shd w:val="clear" w:color="000000" w:fill="FFFFFF"/>
      <w:spacing w:beforeAutospacing="1" w:afterAutospacing="1"/>
      <w:textAlignment w:val="top"/>
    </w:pPr>
    <w:rPr>
      <w:rFonts w:eastAsia="Calibri"/>
      <w:color w:val="000000"/>
      <w:sz w:val="20"/>
      <w:szCs w:val="20"/>
    </w:rPr>
  </w:style>
  <w:style w:type="paragraph" w:styleId="Xl128" w:customStyle="1">
    <w:name w:val="xl128"/>
    <w:basedOn w:val="Normal"/>
    <w:semiHidden/>
    <w:qFormat/>
    <w:locked/>
    <w:rsid w:val="002f5bb9"/>
    <w:pPr>
      <w:pBdr>
        <w:top w:val="single" w:sz="8" w:space="0" w:color="00000A"/>
        <w:left w:val="single" w:sz="8" w:space="0" w:color="00000A"/>
        <w:right w:val="single" w:sz="8" w:space="0" w:color="00000A"/>
      </w:pBdr>
      <w:spacing w:beforeAutospacing="1" w:afterAutospacing="1"/>
    </w:pPr>
    <w:rPr>
      <w:rFonts w:eastAsia="Calibri"/>
      <w:color w:val="FF0000"/>
      <w:sz w:val="20"/>
      <w:szCs w:val="20"/>
    </w:rPr>
  </w:style>
  <w:style w:type="paragraph" w:styleId="Xl129" w:customStyle="1">
    <w:name w:val="xl129"/>
    <w:basedOn w:val="Normal"/>
    <w:semiHidden/>
    <w:qFormat/>
    <w:locked/>
    <w:rsid w:val="002f5bb9"/>
    <w:pPr>
      <w:pBdr>
        <w:top w:val="single" w:sz="8" w:space="0" w:color="00000A"/>
        <w:left w:val="single" w:sz="8" w:space="0" w:color="00000A"/>
        <w:right w:val="single" w:sz="8" w:space="0" w:color="00000A"/>
      </w:pBdr>
      <w:spacing w:beforeAutospacing="1" w:afterAutospacing="1"/>
    </w:pPr>
    <w:rPr>
      <w:rFonts w:eastAsia="Calibri"/>
      <w:color w:val="FF0000"/>
    </w:rPr>
  </w:style>
  <w:style w:type="paragraph" w:styleId="Xl130" w:customStyle="1">
    <w:name w:val="xl130"/>
    <w:basedOn w:val="Normal"/>
    <w:semiHidden/>
    <w:qFormat/>
    <w:locked/>
    <w:rsid w:val="002f5bb9"/>
    <w:pPr>
      <w:pBdr>
        <w:left w:val="single" w:sz="8" w:space="0" w:color="00000A"/>
        <w:right w:val="single" w:sz="8" w:space="0" w:color="00000A"/>
      </w:pBdr>
      <w:shd w:val="clear" w:color="000000" w:fill="FFFFFF"/>
      <w:spacing w:beforeAutospacing="1" w:afterAutospacing="1"/>
      <w:textAlignment w:val="top"/>
    </w:pPr>
    <w:rPr>
      <w:rFonts w:eastAsia="Calibri"/>
      <w:color w:val="000000"/>
      <w:sz w:val="20"/>
      <w:szCs w:val="20"/>
    </w:rPr>
  </w:style>
  <w:style w:type="paragraph" w:styleId="Xl131" w:customStyle="1">
    <w:name w:val="xl131"/>
    <w:basedOn w:val="Normal"/>
    <w:semiHidden/>
    <w:qFormat/>
    <w:locked/>
    <w:rsid w:val="002f5bb9"/>
    <w:pPr>
      <w:pBdr>
        <w:left w:val="single" w:sz="8" w:space="0" w:color="00000A"/>
        <w:right w:val="single" w:sz="8" w:space="0" w:color="00000A"/>
      </w:pBdr>
      <w:spacing w:beforeAutospacing="1" w:afterAutospacing="1"/>
    </w:pPr>
    <w:rPr>
      <w:rFonts w:eastAsia="Calibri"/>
      <w:color w:val="FF0000"/>
      <w:sz w:val="20"/>
      <w:szCs w:val="20"/>
    </w:rPr>
  </w:style>
  <w:style w:type="paragraph" w:styleId="Xl132" w:customStyle="1">
    <w:name w:val="xl132"/>
    <w:basedOn w:val="Normal"/>
    <w:semiHidden/>
    <w:qFormat/>
    <w:locked/>
    <w:rsid w:val="002f5bb9"/>
    <w:pPr>
      <w:pBdr>
        <w:left w:val="single" w:sz="8" w:space="0" w:color="00000A"/>
        <w:right w:val="single" w:sz="8" w:space="0" w:color="00000A"/>
      </w:pBdr>
      <w:spacing w:beforeAutospacing="1" w:afterAutospacing="1"/>
    </w:pPr>
    <w:rPr>
      <w:rFonts w:eastAsia="Calibri"/>
      <w:color w:val="FF0000"/>
    </w:rPr>
  </w:style>
  <w:style w:type="paragraph" w:styleId="Xl133" w:customStyle="1">
    <w:name w:val="xl133"/>
    <w:basedOn w:val="Normal"/>
    <w:semiHidden/>
    <w:qFormat/>
    <w:locked/>
    <w:rsid w:val="002f5bb9"/>
    <w:pPr>
      <w:pBdr>
        <w:left w:val="single" w:sz="8" w:space="0" w:color="00000A"/>
        <w:bottom w:val="single" w:sz="8" w:space="0" w:color="00000A"/>
        <w:right w:val="single" w:sz="8" w:space="0" w:color="00000A"/>
      </w:pBdr>
      <w:shd w:val="clear" w:color="000000" w:fill="FFFFFF"/>
      <w:spacing w:beforeAutospacing="1" w:afterAutospacing="1"/>
      <w:textAlignment w:val="top"/>
    </w:pPr>
    <w:rPr>
      <w:rFonts w:eastAsia="Calibri"/>
      <w:color w:val="000000"/>
      <w:sz w:val="20"/>
      <w:szCs w:val="20"/>
    </w:rPr>
  </w:style>
  <w:style w:type="paragraph" w:styleId="Xl134" w:customStyle="1">
    <w:name w:val="xl134"/>
    <w:basedOn w:val="Normal"/>
    <w:semiHidden/>
    <w:qFormat/>
    <w:locked/>
    <w:rsid w:val="002f5bb9"/>
    <w:pPr>
      <w:pBdr>
        <w:left w:val="single" w:sz="8" w:space="0" w:color="00000A"/>
        <w:bottom w:val="single" w:sz="8" w:space="0" w:color="00000A"/>
        <w:right w:val="single" w:sz="8" w:space="0" w:color="00000A"/>
      </w:pBdr>
      <w:spacing w:beforeAutospacing="1" w:afterAutospacing="1"/>
    </w:pPr>
    <w:rPr>
      <w:rFonts w:eastAsia="Calibri"/>
      <w:color w:val="FF0000"/>
      <w:sz w:val="20"/>
      <w:szCs w:val="20"/>
    </w:rPr>
  </w:style>
  <w:style w:type="paragraph" w:styleId="Xl135" w:customStyle="1">
    <w:name w:val="xl135"/>
    <w:basedOn w:val="Normal"/>
    <w:semiHidden/>
    <w:qFormat/>
    <w:locked/>
    <w:rsid w:val="002f5bb9"/>
    <w:pPr>
      <w:pBdr>
        <w:left w:val="single" w:sz="8" w:space="0" w:color="00000A"/>
        <w:bottom w:val="single" w:sz="8" w:space="0" w:color="00000A"/>
        <w:right w:val="single" w:sz="8" w:space="0" w:color="00000A"/>
      </w:pBdr>
      <w:spacing w:beforeAutospacing="1" w:afterAutospacing="1"/>
    </w:pPr>
    <w:rPr>
      <w:rFonts w:eastAsia="Calibri"/>
      <w:color w:val="FF0000"/>
    </w:rPr>
  </w:style>
  <w:style w:type="paragraph" w:styleId="Xl136" w:customStyle="1">
    <w:name w:val="xl136"/>
    <w:basedOn w:val="Normal"/>
    <w:semiHidden/>
    <w:qFormat/>
    <w:locked/>
    <w:rsid w:val="002f5bb9"/>
    <w:pPr>
      <w:pBdr>
        <w:bottom w:val="single" w:sz="8" w:space="0" w:color="00000A"/>
        <w:right w:val="single" w:sz="8" w:space="0" w:color="00000A"/>
      </w:pBdr>
      <w:spacing w:beforeAutospacing="1" w:afterAutospacing="1"/>
      <w:jc w:val="center"/>
      <w:textAlignment w:val="center"/>
    </w:pPr>
    <w:rPr>
      <w:rFonts w:eastAsia="Calibri"/>
      <w:color w:val="FF0000"/>
      <w:sz w:val="20"/>
      <w:szCs w:val="20"/>
    </w:rPr>
  </w:style>
  <w:style w:type="paragraph" w:styleId="Xl137" w:customStyle="1">
    <w:name w:val="xl137"/>
    <w:basedOn w:val="Normal"/>
    <w:semiHidden/>
    <w:qFormat/>
    <w:locked/>
    <w:rsid w:val="002f5bb9"/>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top"/>
    </w:pPr>
    <w:rPr>
      <w:rFonts w:eastAsia="Calibri"/>
      <w:color w:val="000000"/>
      <w:sz w:val="20"/>
      <w:szCs w:val="20"/>
    </w:rPr>
  </w:style>
  <w:style w:type="paragraph" w:styleId="Xl138" w:customStyle="1">
    <w:name w:val="xl138"/>
    <w:basedOn w:val="Normal"/>
    <w:semiHidden/>
    <w:qFormat/>
    <w:locked/>
    <w:rsid w:val="002f5bb9"/>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textAlignment w:val="top"/>
    </w:pPr>
    <w:rPr>
      <w:rFonts w:eastAsia="Calibri"/>
      <w:color w:val="000000"/>
      <w:sz w:val="20"/>
      <w:szCs w:val="20"/>
    </w:rPr>
  </w:style>
  <w:style w:type="paragraph" w:styleId="Xl139" w:customStyle="1">
    <w:name w:val="xl139"/>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Calibri"/>
      <w:color w:val="FF0000"/>
      <w:sz w:val="20"/>
      <w:szCs w:val="20"/>
    </w:rPr>
  </w:style>
  <w:style w:type="paragraph" w:styleId="Xl140" w:customStyle="1">
    <w:name w:val="xl140"/>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sz w:val="20"/>
      <w:szCs w:val="20"/>
    </w:rPr>
  </w:style>
  <w:style w:type="paragraph" w:styleId="Xl141" w:customStyle="1">
    <w:name w:val="xl141"/>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pPr>
    <w:rPr>
      <w:rFonts w:eastAsia="Calibri"/>
      <w:color w:val="FF0000"/>
      <w:sz w:val="20"/>
      <w:szCs w:val="20"/>
    </w:rPr>
  </w:style>
  <w:style w:type="paragraph" w:styleId="Xl142" w:customStyle="1">
    <w:name w:val="xl142"/>
    <w:basedOn w:val="Normal"/>
    <w:semiHidden/>
    <w:qFormat/>
    <w:locked/>
    <w:rsid w:val="002f5bb9"/>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eastAsia="Calibri"/>
      <w:sz w:val="20"/>
      <w:szCs w:val="20"/>
    </w:rPr>
  </w:style>
  <w:style w:type="paragraph" w:styleId="Xl143" w:customStyle="1">
    <w:name w:val="xl143"/>
    <w:basedOn w:val="Normal"/>
    <w:semiHidden/>
    <w:qFormat/>
    <w:locked/>
    <w:rsid w:val="002f5bb9"/>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eastAsia="Calibri"/>
      <w:color w:val="000000"/>
      <w:sz w:val="20"/>
      <w:szCs w:val="20"/>
    </w:rPr>
  </w:style>
  <w:style w:type="paragraph" w:styleId="Xl144" w:customStyle="1">
    <w:name w:val="xl144"/>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Calibri"/>
      <w:sz w:val="20"/>
      <w:szCs w:val="20"/>
    </w:rPr>
  </w:style>
  <w:style w:type="paragraph" w:styleId="Xl145" w:customStyle="1">
    <w:name w:val="xl145"/>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Calibri"/>
      <w:color w:val="FF0000"/>
      <w:sz w:val="20"/>
      <w:szCs w:val="20"/>
    </w:rPr>
  </w:style>
  <w:style w:type="paragraph" w:styleId="Xl146" w:customStyle="1">
    <w:name w:val="xl146"/>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Calibri"/>
      <w:b/>
      <w:bCs/>
      <w:color w:val="FF0000"/>
      <w:sz w:val="20"/>
      <w:szCs w:val="20"/>
    </w:rPr>
  </w:style>
  <w:style w:type="paragraph" w:styleId="Xl147" w:customStyle="1">
    <w:name w:val="xl147"/>
    <w:basedOn w:val="Normal"/>
    <w:semiHidden/>
    <w:qFormat/>
    <w:locked/>
    <w:rsid w:val="002f5bb9"/>
    <w:pPr>
      <w:pBdr>
        <w:top w:val="single" w:sz="4" w:space="0" w:color="00000A"/>
        <w:left w:val="single" w:sz="4" w:space="0" w:color="00000A"/>
        <w:right w:val="single" w:sz="4" w:space="0" w:color="00000A"/>
      </w:pBdr>
      <w:spacing w:beforeAutospacing="1" w:afterAutospacing="1"/>
      <w:jc w:val="center"/>
      <w:textAlignment w:val="center"/>
    </w:pPr>
    <w:rPr>
      <w:rFonts w:eastAsia="Calibri"/>
      <w:color w:val="FF0000"/>
      <w:sz w:val="20"/>
      <w:szCs w:val="20"/>
    </w:rPr>
  </w:style>
  <w:style w:type="paragraph" w:styleId="Xl148" w:customStyle="1">
    <w:name w:val="xl148"/>
    <w:basedOn w:val="Normal"/>
    <w:semiHidden/>
    <w:qFormat/>
    <w:locked/>
    <w:rsid w:val="002f5bb9"/>
    <w:pPr>
      <w:pBdr>
        <w:left w:val="single" w:sz="4" w:space="0" w:color="00000A"/>
        <w:right w:val="single" w:sz="4" w:space="0" w:color="00000A"/>
      </w:pBdr>
      <w:spacing w:beforeAutospacing="1" w:afterAutospacing="1"/>
      <w:jc w:val="center"/>
      <w:textAlignment w:val="center"/>
    </w:pPr>
    <w:rPr>
      <w:rFonts w:eastAsia="Calibri"/>
      <w:color w:val="FF0000"/>
      <w:sz w:val="20"/>
      <w:szCs w:val="20"/>
    </w:rPr>
  </w:style>
  <w:style w:type="paragraph" w:styleId="Xl149" w:customStyle="1">
    <w:name w:val="xl149"/>
    <w:basedOn w:val="Normal"/>
    <w:semiHidden/>
    <w:qFormat/>
    <w:locked/>
    <w:rsid w:val="002f5bb9"/>
    <w:pPr>
      <w:pBdr>
        <w:left w:val="single" w:sz="4" w:space="0" w:color="00000A"/>
        <w:bottom w:val="single" w:sz="4" w:space="0" w:color="00000A"/>
        <w:right w:val="single" w:sz="4" w:space="0" w:color="00000A"/>
      </w:pBdr>
      <w:spacing w:beforeAutospacing="1" w:afterAutospacing="1"/>
      <w:jc w:val="center"/>
      <w:textAlignment w:val="center"/>
    </w:pPr>
    <w:rPr>
      <w:rFonts w:eastAsia="Calibri"/>
      <w:color w:val="FF0000"/>
      <w:sz w:val="20"/>
      <w:szCs w:val="20"/>
    </w:rPr>
  </w:style>
  <w:style w:type="paragraph" w:styleId="Xl150" w:customStyle="1">
    <w:name w:val="xl150"/>
    <w:basedOn w:val="Normal"/>
    <w:semiHidden/>
    <w:qFormat/>
    <w:locked/>
    <w:rsid w:val="002f5bb9"/>
    <w:pPr>
      <w:pBdr>
        <w:bottom w:val="single" w:sz="8" w:space="0" w:color="00000A"/>
        <w:right w:val="single" w:sz="8" w:space="0" w:color="00000A"/>
      </w:pBdr>
      <w:spacing w:beforeAutospacing="1" w:afterAutospacing="1"/>
      <w:jc w:val="center"/>
      <w:textAlignment w:val="center"/>
    </w:pPr>
    <w:rPr>
      <w:rFonts w:eastAsia="Calibri"/>
      <w:color w:val="000000"/>
      <w:sz w:val="20"/>
      <w:szCs w:val="20"/>
    </w:rPr>
  </w:style>
  <w:style w:type="paragraph" w:styleId="Xl151" w:customStyle="1">
    <w:name w:val="xl151"/>
    <w:basedOn w:val="Normal"/>
    <w:semiHidden/>
    <w:qFormat/>
    <w:locked/>
    <w:rsid w:val="002f5bb9"/>
    <w:pPr>
      <w:pBdr>
        <w:bottom w:val="single" w:sz="8" w:space="0" w:color="00000A"/>
        <w:right w:val="single" w:sz="8" w:space="0" w:color="00000A"/>
      </w:pBdr>
      <w:spacing w:beforeAutospacing="1" w:afterAutospacing="1"/>
      <w:jc w:val="center"/>
    </w:pPr>
    <w:rPr>
      <w:rFonts w:eastAsia="Calibri"/>
      <w:color w:val="000000"/>
      <w:sz w:val="20"/>
      <w:szCs w:val="20"/>
    </w:rPr>
  </w:style>
  <w:style w:type="paragraph" w:styleId="Xl152" w:customStyle="1">
    <w:name w:val="xl152"/>
    <w:basedOn w:val="Normal"/>
    <w:semiHidden/>
    <w:qFormat/>
    <w:locked/>
    <w:rsid w:val="002f5bb9"/>
    <w:pPr>
      <w:pBdr>
        <w:right w:val="single" w:sz="8" w:space="0" w:color="00000A"/>
      </w:pBdr>
      <w:spacing w:beforeAutospacing="1" w:afterAutospacing="1"/>
      <w:jc w:val="center"/>
    </w:pPr>
    <w:rPr>
      <w:rFonts w:eastAsia="Calibri"/>
      <w:color w:val="000000"/>
      <w:sz w:val="20"/>
      <w:szCs w:val="20"/>
    </w:rPr>
  </w:style>
  <w:style w:type="paragraph" w:styleId="Xl153" w:customStyle="1">
    <w:name w:val="xl153"/>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Calibri"/>
      <w:color w:val="000000"/>
      <w:sz w:val="20"/>
      <w:szCs w:val="20"/>
    </w:rPr>
  </w:style>
  <w:style w:type="paragraph" w:styleId="Xl154" w:customStyle="1">
    <w:name w:val="xl154"/>
    <w:basedOn w:val="Normal"/>
    <w:semiHidden/>
    <w:qFormat/>
    <w:locked/>
    <w:rsid w:val="002f5bb9"/>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Calibri"/>
      <w:sz w:val="20"/>
      <w:szCs w:val="20"/>
    </w:rPr>
  </w:style>
  <w:style w:type="paragraph" w:styleId="Xl155" w:customStyle="1">
    <w:name w:val="xl155"/>
    <w:basedOn w:val="Normal"/>
    <w:semiHidden/>
    <w:qFormat/>
    <w:locked/>
    <w:rsid w:val="002f5bb9"/>
    <w:pPr>
      <w:pBdr>
        <w:left w:val="single" w:sz="8" w:space="0" w:color="00000A"/>
        <w:right w:val="single" w:sz="8" w:space="0" w:color="00000A"/>
      </w:pBdr>
      <w:spacing w:beforeAutospacing="1" w:afterAutospacing="1"/>
      <w:jc w:val="center"/>
    </w:pPr>
    <w:rPr>
      <w:rFonts w:eastAsia="Calibri"/>
      <w:color w:val="000000"/>
      <w:sz w:val="20"/>
      <w:szCs w:val="20"/>
    </w:rPr>
  </w:style>
  <w:style w:type="paragraph" w:styleId="Xl156" w:customStyle="1">
    <w:name w:val="xl156"/>
    <w:basedOn w:val="Normal"/>
    <w:semiHidden/>
    <w:qFormat/>
    <w:locked/>
    <w:rsid w:val="002f5bb9"/>
    <w:pPr>
      <w:pBdr>
        <w:left w:val="single" w:sz="8" w:space="0" w:color="00000A"/>
        <w:bottom w:val="single" w:sz="8" w:space="0" w:color="00000A"/>
        <w:right w:val="single" w:sz="8" w:space="0" w:color="00000A"/>
      </w:pBdr>
      <w:spacing w:beforeAutospacing="1" w:afterAutospacing="1"/>
      <w:jc w:val="center"/>
    </w:pPr>
    <w:rPr>
      <w:rFonts w:eastAsia="Calibri"/>
      <w:color w:val="000000"/>
      <w:sz w:val="20"/>
      <w:szCs w:val="20"/>
    </w:rPr>
  </w:style>
  <w:style w:type="paragraph" w:styleId="Xl157" w:customStyle="1">
    <w:name w:val="xl157"/>
    <w:basedOn w:val="Normal"/>
    <w:semiHidden/>
    <w:qFormat/>
    <w:locked/>
    <w:rsid w:val="002f5bb9"/>
    <w:pPr>
      <w:pBdr>
        <w:top w:val="single" w:sz="8" w:space="0" w:color="00000A"/>
        <w:left w:val="single" w:sz="8" w:space="0" w:color="00000A"/>
        <w:right w:val="single" w:sz="8" w:space="0" w:color="00000A"/>
      </w:pBdr>
      <w:spacing w:beforeAutospacing="1" w:afterAutospacing="1"/>
    </w:pPr>
    <w:rPr>
      <w:rFonts w:eastAsia="Calibri"/>
      <w:sz w:val="20"/>
      <w:szCs w:val="20"/>
    </w:rPr>
  </w:style>
  <w:style w:type="paragraph" w:styleId="Xl158" w:customStyle="1">
    <w:name w:val="xl158"/>
    <w:basedOn w:val="Normal"/>
    <w:semiHidden/>
    <w:qFormat/>
    <w:locked/>
    <w:rsid w:val="002f5bb9"/>
    <w:pPr>
      <w:pBdr>
        <w:left w:val="single" w:sz="8" w:space="0" w:color="00000A"/>
        <w:right w:val="single" w:sz="8" w:space="0" w:color="00000A"/>
      </w:pBdr>
      <w:spacing w:beforeAutospacing="1" w:afterAutospacing="1"/>
    </w:pPr>
    <w:rPr>
      <w:rFonts w:eastAsia="Calibri"/>
      <w:sz w:val="20"/>
      <w:szCs w:val="20"/>
    </w:rPr>
  </w:style>
  <w:style w:type="paragraph" w:styleId="Xl159" w:customStyle="1">
    <w:name w:val="xl159"/>
    <w:basedOn w:val="Normal"/>
    <w:semiHidden/>
    <w:qFormat/>
    <w:locked/>
    <w:rsid w:val="002f5bb9"/>
    <w:pPr>
      <w:pBdr>
        <w:left w:val="single" w:sz="8" w:space="0" w:color="00000A"/>
        <w:bottom w:val="single" w:sz="8" w:space="0" w:color="00000A"/>
        <w:right w:val="single" w:sz="8" w:space="0" w:color="00000A"/>
      </w:pBdr>
      <w:spacing w:beforeAutospacing="1" w:afterAutospacing="1"/>
    </w:pPr>
    <w:rPr>
      <w:rFonts w:eastAsia="Calibri"/>
      <w:sz w:val="20"/>
      <w:szCs w:val="20"/>
    </w:rPr>
  </w:style>
  <w:style w:type="paragraph" w:styleId="Xl160" w:customStyle="1">
    <w:name w:val="xl160"/>
    <w:basedOn w:val="Normal"/>
    <w:semiHidden/>
    <w:qFormat/>
    <w:locked/>
    <w:rsid w:val="002f5bb9"/>
    <w:pPr>
      <w:pBdr>
        <w:top w:val="single" w:sz="8" w:space="0" w:color="00000A"/>
        <w:left w:val="single" w:sz="8" w:space="0" w:color="00000A"/>
        <w:right w:val="single" w:sz="8" w:space="0" w:color="00000A"/>
      </w:pBdr>
      <w:spacing w:beforeAutospacing="1" w:afterAutospacing="1"/>
      <w:jc w:val="center"/>
    </w:pPr>
    <w:rPr>
      <w:rFonts w:eastAsia="Calibri"/>
      <w:color w:val="000000"/>
      <w:sz w:val="20"/>
      <w:szCs w:val="20"/>
    </w:rPr>
  </w:style>
  <w:style w:type="paragraph" w:styleId="Xl161" w:customStyle="1">
    <w:name w:val="xl161"/>
    <w:basedOn w:val="Normal"/>
    <w:semiHidden/>
    <w:qFormat/>
    <w:locked/>
    <w:rsid w:val="002f5bb9"/>
    <w:pPr>
      <w:pBdr>
        <w:bottom w:val="single" w:sz="8" w:space="0" w:color="00000A"/>
        <w:right w:val="single" w:sz="8" w:space="0" w:color="00000A"/>
      </w:pBdr>
      <w:spacing w:beforeAutospacing="1" w:afterAutospacing="1"/>
      <w:jc w:val="center"/>
      <w:textAlignment w:val="center"/>
    </w:pPr>
    <w:rPr>
      <w:rFonts w:eastAsia="Calibri"/>
      <w:color w:val="000000"/>
      <w:sz w:val="20"/>
      <w:szCs w:val="20"/>
    </w:rPr>
  </w:style>
  <w:style w:type="paragraph" w:styleId="Font20" w:customStyle="1">
    <w:name w:val="font20"/>
    <w:basedOn w:val="Normal"/>
    <w:semiHidden/>
    <w:qFormat/>
    <w:locked/>
    <w:rsid w:val="002f5bb9"/>
    <w:pPr>
      <w:spacing w:beforeAutospacing="1" w:afterAutospacing="1"/>
    </w:pPr>
    <w:rPr>
      <w:rFonts w:eastAsia="Calibri"/>
      <w:b/>
      <w:bCs/>
      <w:color w:val="00B0F0"/>
    </w:rPr>
  </w:style>
  <w:style w:type="paragraph" w:styleId="48" w:customStyle="1">
    <w:name w:val="Заголовок №4"/>
    <w:basedOn w:val="Normal"/>
    <w:link w:val="4a"/>
    <w:semiHidden/>
    <w:qFormat/>
    <w:locked/>
    <w:rsid w:val="002f5bb9"/>
    <w:pPr/>
    <w:rPr>
      <w:sz w:val="27"/>
      <w:szCs w:val="20"/>
      <w:shd w:fill="FFFFFF" w:val="clear"/>
      <w:lang w:val="ru-RU" w:eastAsia="ru-RU"/>
    </w:rPr>
  </w:style>
  <w:style w:type="paragraph" w:styleId="74" w:customStyle="1">
    <w:name w:val="Основной текст (7)"/>
    <w:basedOn w:val="Normal"/>
    <w:link w:val="73"/>
    <w:semiHidden/>
    <w:qFormat/>
    <w:locked/>
    <w:rsid w:val="002f5bb9"/>
    <w:pPr/>
    <w:rPr>
      <w:rFonts w:ascii="Constantia" w:hAnsi="Constantia"/>
      <w:sz w:val="12"/>
      <w:szCs w:val="12"/>
      <w:shd w:fill="FFFFFF" w:val="clear"/>
      <w:lang w:val="ru-RU" w:eastAsia="ru-RU"/>
    </w:rPr>
  </w:style>
  <w:style w:type="paragraph" w:styleId="84" w:customStyle="1">
    <w:name w:val="Основной текст (8)"/>
    <w:basedOn w:val="Normal"/>
    <w:link w:val="83"/>
    <w:semiHidden/>
    <w:qFormat/>
    <w:locked/>
    <w:rsid w:val="002f5bb9"/>
    <w:pPr/>
    <w:rPr>
      <w:rFonts w:ascii="Constantia" w:hAnsi="Constantia"/>
      <w:spacing w:val="-10"/>
      <w:sz w:val="29"/>
      <w:szCs w:val="29"/>
      <w:shd w:fill="FFFFFF" w:val="clear"/>
      <w:lang w:val="ru-RU" w:eastAsia="ru-RU"/>
    </w:rPr>
  </w:style>
  <w:style w:type="paragraph" w:styleId="152" w:customStyle="1">
    <w:name w:val="Основной текст (15)"/>
    <w:basedOn w:val="Normal"/>
    <w:link w:val="150"/>
    <w:semiHidden/>
    <w:qFormat/>
    <w:locked/>
    <w:rsid w:val="002f5bb9"/>
    <w:pPr/>
    <w:rPr>
      <w:rFonts w:ascii="Lucida Sans Unicode" w:hAnsi="Lucida Sans Unicode"/>
      <w:sz w:val="15"/>
      <w:szCs w:val="15"/>
      <w:shd w:fill="FFFFFF" w:val="clear"/>
      <w:lang w:val="ru-RU" w:eastAsia="ru-RU"/>
    </w:rPr>
  </w:style>
  <w:style w:type="paragraph" w:styleId="201" w:customStyle="1">
    <w:name w:val="Основной текст (20)"/>
    <w:basedOn w:val="Normal"/>
    <w:link w:val="200"/>
    <w:semiHidden/>
    <w:qFormat/>
    <w:locked/>
    <w:rsid w:val="002f5bb9"/>
    <w:pPr/>
    <w:rPr>
      <w:sz w:val="15"/>
      <w:szCs w:val="15"/>
      <w:shd w:fill="FFFFFF" w:val="clear"/>
      <w:lang w:val="ru-RU" w:eastAsia="ru-RU"/>
    </w:rPr>
  </w:style>
  <w:style w:type="paragraph" w:styleId="182" w:customStyle="1">
    <w:name w:val="Основной текст (18)"/>
    <w:basedOn w:val="Normal"/>
    <w:link w:val="180"/>
    <w:semiHidden/>
    <w:qFormat/>
    <w:locked/>
    <w:rsid w:val="002f5bb9"/>
    <w:pPr/>
    <w:rPr>
      <w:rFonts w:ascii="Trebuchet MS" w:hAnsi="Trebuchet MS"/>
      <w:sz w:val="14"/>
      <w:szCs w:val="14"/>
      <w:shd w:fill="FFFFFF" w:val="clear"/>
      <w:lang w:val="ru-RU" w:eastAsia="ru-RU"/>
    </w:rPr>
  </w:style>
  <w:style w:type="paragraph" w:styleId="162" w:customStyle="1">
    <w:name w:val="Основной текст (16)"/>
    <w:basedOn w:val="Normal"/>
    <w:link w:val="160"/>
    <w:semiHidden/>
    <w:qFormat/>
    <w:locked/>
    <w:rsid w:val="002f5bb9"/>
    <w:pPr/>
    <w:rPr>
      <w:sz w:val="17"/>
      <w:szCs w:val="17"/>
      <w:shd w:fill="FFFFFF" w:val="clear"/>
      <w:lang w:val="ru-RU" w:eastAsia="ru-RU"/>
    </w:rPr>
  </w:style>
  <w:style w:type="paragraph" w:styleId="143" w:customStyle="1">
    <w:name w:val="Основной текст (14)"/>
    <w:basedOn w:val="Normal"/>
    <w:link w:val="140"/>
    <w:semiHidden/>
    <w:qFormat/>
    <w:locked/>
    <w:rsid w:val="002f5bb9"/>
    <w:pPr/>
    <w:rPr>
      <w:rFonts w:ascii="Lucida Sans Unicode" w:hAnsi="Lucida Sans Unicode"/>
      <w:spacing w:val="-10"/>
      <w:sz w:val="14"/>
      <w:szCs w:val="14"/>
      <w:shd w:fill="FFFFFF" w:val="clear"/>
      <w:lang w:val="ru-RU" w:eastAsia="ru-RU"/>
    </w:rPr>
  </w:style>
  <w:style w:type="paragraph" w:styleId="172" w:customStyle="1">
    <w:name w:val="Основной текст (17)"/>
    <w:basedOn w:val="Normal"/>
    <w:link w:val="170"/>
    <w:semiHidden/>
    <w:qFormat/>
    <w:locked/>
    <w:rsid w:val="002f5bb9"/>
    <w:pPr/>
    <w:rPr>
      <w:rFonts w:ascii="Trebuchet MS" w:hAnsi="Trebuchet MS"/>
      <w:spacing w:val="20"/>
      <w:sz w:val="12"/>
      <w:szCs w:val="12"/>
      <w:shd w:fill="FFFFFF" w:val="clear"/>
      <w:lang w:val="ru-RU" w:eastAsia="ru-RU"/>
    </w:rPr>
  </w:style>
  <w:style w:type="paragraph" w:styleId="2110" w:customStyle="1">
    <w:name w:val="Основной текст (21)"/>
    <w:basedOn w:val="Normal"/>
    <w:link w:val="212"/>
    <w:semiHidden/>
    <w:qFormat/>
    <w:locked/>
    <w:rsid w:val="002f5bb9"/>
    <w:pPr/>
    <w:rPr>
      <w:rFonts w:ascii="Lucida Sans Unicode" w:hAnsi="Lucida Sans Unicode"/>
      <w:spacing w:val="-20"/>
      <w:sz w:val="16"/>
      <w:szCs w:val="16"/>
      <w:shd w:fill="FFFFFF" w:val="clear"/>
      <w:lang w:val="ru-RU" w:eastAsia="ru-RU"/>
    </w:rPr>
  </w:style>
  <w:style w:type="paragraph" w:styleId="222" w:customStyle="1">
    <w:name w:val="Основной текст (22)"/>
    <w:basedOn w:val="Normal"/>
    <w:link w:val="220"/>
    <w:semiHidden/>
    <w:qFormat/>
    <w:locked/>
    <w:rsid w:val="002f5bb9"/>
    <w:pPr/>
    <w:rPr>
      <w:sz w:val="11"/>
      <w:szCs w:val="11"/>
      <w:shd w:fill="FFFFFF" w:val="clear"/>
      <w:lang w:val="ru-RU" w:eastAsia="ru-RU"/>
    </w:rPr>
  </w:style>
  <w:style w:type="paragraph" w:styleId="Style84" w:customStyle="1">
    <w:name w:val="таблица"/>
    <w:basedOn w:val="Normal"/>
    <w:link w:val="afffffff2"/>
    <w:semiHidden/>
    <w:qFormat/>
    <w:locked/>
    <w:rsid w:val="002f5bb9"/>
    <w:pPr>
      <w:spacing w:lineRule="exact" w:line="182"/>
      <w:jc w:val="center"/>
    </w:pPr>
    <w:rPr>
      <w:rFonts w:ascii="Tahoma" w:hAnsi="Tahoma" w:eastAsia="Calibri" w:cs="Tahoma"/>
      <w:color w:val="000000"/>
    </w:rPr>
  </w:style>
  <w:style w:type="paragraph" w:styleId="144" w:customStyle="1">
    <w:name w:val="тблц 1"/>
    <w:basedOn w:val="Normal"/>
    <w:link w:val="1f6"/>
    <w:semiHidden/>
    <w:qFormat/>
    <w:locked/>
    <w:rsid w:val="002f5bb9"/>
    <w:pPr>
      <w:jc w:val="center"/>
    </w:pPr>
    <w:rPr>
      <w:rFonts w:ascii="Tahoma" w:hAnsi="Tahoma" w:eastAsia="Calibri" w:cs="Tahoma"/>
    </w:rPr>
  </w:style>
  <w:style w:type="paragraph" w:styleId="Style85" w:customStyle="1">
    <w:name w:val="рисунок"/>
    <w:basedOn w:val="Style55"/>
    <w:link w:val="afffffff4"/>
    <w:semiHidden/>
    <w:qFormat/>
    <w:locked/>
    <w:rsid w:val="002f5bb9"/>
    <w:pPr/>
    <w:rPr>
      <w:lang w:eastAsia="ru-RU"/>
    </w:rPr>
  </w:style>
  <w:style w:type="paragraph" w:styleId="Style161" w:customStyle="1">
    <w:name w:val="Style16"/>
    <w:basedOn w:val="Normal"/>
    <w:semiHidden/>
    <w:qFormat/>
    <w:locked/>
    <w:rsid w:val="002f5bb9"/>
    <w:pPr>
      <w:widowControl w:val="false"/>
    </w:pPr>
    <w:rPr>
      <w:rFonts w:eastAsia="Calibri"/>
    </w:rPr>
  </w:style>
  <w:style w:type="paragraph" w:styleId="Style321" w:customStyle="1">
    <w:name w:val="Style32"/>
    <w:basedOn w:val="Normal"/>
    <w:semiHidden/>
    <w:qFormat/>
    <w:locked/>
    <w:rsid w:val="002f5bb9"/>
    <w:pPr>
      <w:widowControl w:val="false"/>
      <w:spacing w:lineRule="exact" w:line="322"/>
      <w:ind w:firstLine="552"/>
    </w:pPr>
    <w:rPr>
      <w:rFonts w:eastAsia="Calibri"/>
    </w:rPr>
  </w:style>
  <w:style w:type="paragraph" w:styleId="Style331" w:customStyle="1">
    <w:name w:val="Style33"/>
    <w:basedOn w:val="Normal"/>
    <w:semiHidden/>
    <w:qFormat/>
    <w:locked/>
    <w:rsid w:val="002f5bb9"/>
    <w:pPr>
      <w:widowControl w:val="false"/>
    </w:pPr>
    <w:rPr>
      <w:rFonts w:eastAsia="Calibri"/>
    </w:rPr>
  </w:style>
  <w:style w:type="paragraph" w:styleId="Style341" w:customStyle="1">
    <w:name w:val="Style34"/>
    <w:basedOn w:val="Normal"/>
    <w:semiHidden/>
    <w:qFormat/>
    <w:locked/>
    <w:rsid w:val="002f5bb9"/>
    <w:pPr>
      <w:widowControl w:val="false"/>
      <w:spacing w:lineRule="exact" w:line="322"/>
    </w:pPr>
    <w:rPr>
      <w:rFonts w:eastAsia="Calibri"/>
    </w:rPr>
  </w:style>
  <w:style w:type="paragraph" w:styleId="Style381" w:customStyle="1">
    <w:name w:val="Style38"/>
    <w:basedOn w:val="Normal"/>
    <w:semiHidden/>
    <w:qFormat/>
    <w:locked/>
    <w:rsid w:val="002f5bb9"/>
    <w:pPr>
      <w:widowControl w:val="false"/>
      <w:spacing w:lineRule="exact" w:line="442"/>
    </w:pPr>
    <w:rPr>
      <w:rFonts w:eastAsia="Calibri"/>
    </w:rPr>
  </w:style>
  <w:style w:type="paragraph" w:styleId="49" w:customStyle="1">
    <w:name w:val="Подпись к таблице (4)"/>
    <w:basedOn w:val="Normal"/>
    <w:link w:val="4c"/>
    <w:semiHidden/>
    <w:qFormat/>
    <w:locked/>
    <w:rsid w:val="002f5bb9"/>
    <w:pPr/>
    <w:rPr>
      <w:sz w:val="16"/>
      <w:szCs w:val="16"/>
      <w:shd w:fill="FFFFFF" w:val="clear"/>
      <w:lang w:val="ru-RU" w:eastAsia="ru-RU"/>
    </w:rPr>
  </w:style>
  <w:style w:type="paragraph" w:styleId="1111" w:customStyle="1">
    <w:name w:val="Заголовок 1 Знак Знак Знак11"/>
    <w:basedOn w:val="Normal"/>
    <w:semiHidden/>
    <w:qFormat/>
    <w:locked/>
    <w:rsid w:val="002f5bb9"/>
    <w:pPr>
      <w:keepNext/>
      <w:keepLines/>
      <w:spacing w:before="480" w:after="0"/>
      <w:outlineLvl w:val="0"/>
    </w:pPr>
    <w:rPr>
      <w:rFonts w:ascii="Calibri Light" w:hAnsi="Calibri Light" w:eastAsia="Calibri"/>
      <w:b/>
      <w:bCs/>
      <w:color w:val="2E74B5"/>
      <w:sz w:val="28"/>
      <w:szCs w:val="28"/>
    </w:rPr>
  </w:style>
  <w:style w:type="paragraph" w:styleId="N21" w:customStyle="1">
    <w:name w:val="n21"/>
    <w:basedOn w:val="Normal"/>
    <w:semiHidden/>
    <w:qFormat/>
    <w:locked/>
    <w:rsid w:val="002f5bb9"/>
    <w:pPr>
      <w:keepNext/>
      <w:keepLines/>
      <w:spacing w:before="200" w:after="0"/>
      <w:outlineLvl w:val="1"/>
    </w:pPr>
    <w:rPr>
      <w:rFonts w:eastAsia="Calibri"/>
      <w:b/>
      <w:bCs/>
      <w:color w:val="4F81BD"/>
      <w:sz w:val="26"/>
      <w:szCs w:val="26"/>
    </w:rPr>
  </w:style>
  <w:style w:type="paragraph" w:styleId="315" w:customStyle="1">
    <w:name w:val="Заголовок 31"/>
    <w:basedOn w:val="Normal"/>
    <w:semiHidden/>
    <w:qFormat/>
    <w:locked/>
    <w:rsid w:val="002f5bb9"/>
    <w:pPr>
      <w:keepNext/>
      <w:keepLines/>
      <w:spacing w:before="200" w:after="0"/>
      <w:outlineLvl w:val="2"/>
    </w:pPr>
    <w:rPr>
      <w:rFonts w:eastAsia="Calibri"/>
      <w:b/>
      <w:bCs/>
      <w:color w:val="4F81BD"/>
      <w:sz w:val="20"/>
      <w:szCs w:val="20"/>
    </w:rPr>
  </w:style>
  <w:style w:type="paragraph" w:styleId="412" w:customStyle="1">
    <w:name w:val="Заголовок 41"/>
    <w:basedOn w:val="Normal"/>
    <w:semiHidden/>
    <w:qFormat/>
    <w:locked/>
    <w:rsid w:val="002f5bb9"/>
    <w:pPr>
      <w:keepNext/>
      <w:keepLines/>
      <w:spacing w:before="200" w:after="0"/>
      <w:outlineLvl w:val="3"/>
    </w:pPr>
    <w:rPr>
      <w:rFonts w:eastAsia="Calibri"/>
      <w:b/>
      <w:bCs/>
      <w:i/>
      <w:iCs/>
      <w:color w:val="4F81BD"/>
      <w:sz w:val="20"/>
      <w:szCs w:val="20"/>
    </w:rPr>
  </w:style>
  <w:style w:type="paragraph" w:styleId="513" w:customStyle="1">
    <w:name w:val="Заголовок 51"/>
    <w:basedOn w:val="Normal"/>
    <w:semiHidden/>
    <w:qFormat/>
    <w:locked/>
    <w:rsid w:val="002f5bb9"/>
    <w:pPr>
      <w:keepNext/>
      <w:keepLines/>
      <w:spacing w:before="200" w:after="0"/>
      <w:outlineLvl w:val="4"/>
    </w:pPr>
    <w:rPr>
      <w:rFonts w:eastAsia="Calibri"/>
      <w:color w:val="243F60"/>
      <w:sz w:val="20"/>
      <w:szCs w:val="20"/>
    </w:rPr>
  </w:style>
  <w:style w:type="paragraph" w:styleId="612" w:customStyle="1">
    <w:name w:val="Заголовок 61"/>
    <w:basedOn w:val="Normal"/>
    <w:semiHidden/>
    <w:qFormat/>
    <w:locked/>
    <w:rsid w:val="002f5bb9"/>
    <w:pPr>
      <w:keepNext/>
      <w:keepLines/>
      <w:spacing w:before="200" w:after="0"/>
      <w:outlineLvl w:val="5"/>
    </w:pPr>
    <w:rPr>
      <w:rFonts w:eastAsia="Calibri"/>
      <w:i/>
      <w:iCs/>
      <w:color w:val="243F60"/>
      <w:sz w:val="20"/>
      <w:szCs w:val="20"/>
    </w:rPr>
  </w:style>
  <w:style w:type="paragraph" w:styleId="712" w:customStyle="1">
    <w:name w:val="Заголовок 71"/>
    <w:basedOn w:val="Normal"/>
    <w:semiHidden/>
    <w:qFormat/>
    <w:locked/>
    <w:rsid w:val="002f5bb9"/>
    <w:pPr>
      <w:keepNext/>
      <w:keepLines/>
      <w:spacing w:before="200" w:after="0"/>
      <w:outlineLvl w:val="6"/>
    </w:pPr>
    <w:rPr>
      <w:rFonts w:eastAsia="Calibri"/>
      <w:i/>
      <w:iCs/>
      <w:color w:val="404040"/>
      <w:sz w:val="20"/>
      <w:szCs w:val="20"/>
    </w:rPr>
  </w:style>
  <w:style w:type="paragraph" w:styleId="812" w:customStyle="1">
    <w:name w:val="Заголовок 81"/>
    <w:basedOn w:val="Normal"/>
    <w:semiHidden/>
    <w:qFormat/>
    <w:locked/>
    <w:rsid w:val="002f5bb9"/>
    <w:pPr>
      <w:keepNext/>
      <w:keepLines/>
      <w:spacing w:before="200" w:after="0"/>
      <w:outlineLvl w:val="7"/>
    </w:pPr>
    <w:rPr>
      <w:rFonts w:eastAsia="Calibri"/>
      <w:color w:val="4F81BD"/>
      <w:sz w:val="20"/>
      <w:szCs w:val="20"/>
    </w:rPr>
  </w:style>
  <w:style w:type="paragraph" w:styleId="912" w:customStyle="1">
    <w:name w:val="Заголовок 91"/>
    <w:basedOn w:val="Normal"/>
    <w:semiHidden/>
    <w:qFormat/>
    <w:locked/>
    <w:rsid w:val="002f5bb9"/>
    <w:pPr>
      <w:keepNext/>
      <w:keepLines/>
      <w:spacing w:before="200" w:after="0"/>
      <w:outlineLvl w:val="8"/>
    </w:pPr>
    <w:rPr>
      <w:rFonts w:eastAsia="Calibri"/>
      <w:i/>
      <w:iCs/>
      <w:color w:val="404040"/>
      <w:sz w:val="20"/>
      <w:szCs w:val="20"/>
    </w:rPr>
  </w:style>
  <w:style w:type="paragraph" w:styleId="145" w:customStyle="1">
    <w:name w:val="Название1"/>
    <w:basedOn w:val="Normal"/>
    <w:semiHidden/>
    <w:qFormat/>
    <w:locked/>
    <w:rsid w:val="002f5bb9"/>
    <w:pPr>
      <w:pBdr>
        <w:bottom w:val="single" w:sz="8" w:space="4" w:color="4F81BD"/>
      </w:pBdr>
      <w:spacing w:before="0" w:after="300"/>
      <w:contextualSpacing/>
    </w:pPr>
    <w:rPr>
      <w:rFonts w:eastAsia="Calibri"/>
      <w:color w:val="17365D"/>
      <w:spacing w:val="5"/>
      <w:sz w:val="52"/>
      <w:szCs w:val="52"/>
    </w:rPr>
  </w:style>
  <w:style w:type="paragraph" w:styleId="146" w:customStyle="1">
    <w:name w:val="Подзаголовок1"/>
    <w:basedOn w:val="Normal"/>
    <w:semiHidden/>
    <w:qFormat/>
    <w:locked/>
    <w:rsid w:val="002f5bb9"/>
    <w:pPr/>
    <w:rPr>
      <w:rFonts w:eastAsia="Calibri"/>
      <w:i/>
      <w:iCs/>
      <w:color w:val="4F81BD"/>
      <w:spacing w:val="15"/>
    </w:rPr>
  </w:style>
  <w:style w:type="paragraph" w:styleId="2111" w:customStyle="1">
    <w:name w:val="Цитата 21"/>
    <w:basedOn w:val="Normal"/>
    <w:semiHidden/>
    <w:qFormat/>
    <w:locked/>
    <w:rsid w:val="002f5bb9"/>
    <w:pPr/>
    <w:rPr>
      <w:rFonts w:ascii="Calibri" w:hAnsi="Calibri"/>
      <w:i/>
      <w:iCs/>
      <w:color w:val="000000"/>
      <w:sz w:val="20"/>
      <w:szCs w:val="20"/>
    </w:rPr>
  </w:style>
  <w:style w:type="paragraph" w:styleId="147" w:customStyle="1">
    <w:name w:val="Выделенная цитата1"/>
    <w:basedOn w:val="Normal"/>
    <w:semiHidden/>
    <w:qFormat/>
    <w:locked/>
    <w:rsid w:val="002f5bb9"/>
    <w:pPr>
      <w:pBdr>
        <w:bottom w:val="single" w:sz="4" w:space="4" w:color="4F81BD"/>
      </w:pBdr>
      <w:spacing w:before="200" w:after="280"/>
      <w:ind w:left="936" w:right="936" w:hanging="0"/>
    </w:pPr>
    <w:rPr>
      <w:rFonts w:ascii="Calibri" w:hAnsi="Calibri"/>
      <w:b/>
      <w:bCs/>
      <w:i/>
      <w:iCs/>
      <w:color w:val="4F81BD"/>
      <w:sz w:val="20"/>
      <w:szCs w:val="20"/>
    </w:rPr>
  </w:style>
  <w:style w:type="paragraph" w:styleId="223" w:customStyle="1">
    <w:name w:val="Стиль2"/>
    <w:basedOn w:val="135"/>
    <w:semiHidden/>
    <w:qFormat/>
    <w:locked/>
    <w:rsid w:val="002f5bb9"/>
    <w:pPr>
      <w:tabs>
        <w:tab w:val="left" w:pos="792" w:leader="none"/>
      </w:tabs>
      <w:ind w:left="792" w:hanging="432"/>
    </w:pPr>
    <w:rPr/>
  </w:style>
  <w:style w:type="paragraph" w:styleId="Style86" w:customStyle="1">
    <w:name w:val="Подпись рисунок"/>
    <w:basedOn w:val="Style60"/>
    <w:link w:val="afffffff6"/>
    <w:semiHidden/>
    <w:qFormat/>
    <w:locked/>
    <w:rsid w:val="002f5bb9"/>
    <w:pPr>
      <w:shd w:fill="FFFFFF" w:val="clear"/>
    </w:pPr>
    <w:rPr/>
  </w:style>
  <w:style w:type="paragraph" w:styleId="Style87" w:customStyle="1">
    <w:name w:val="Подпись рисунок!"/>
    <w:basedOn w:val="ListParagraph"/>
    <w:link w:val="afffffff8"/>
    <w:semiHidden/>
    <w:qFormat/>
    <w:locked/>
    <w:rsid w:val="002f5bb9"/>
    <w:pPr>
      <w:ind w:left="3672" w:right="198" w:hanging="3530"/>
    </w:pPr>
    <w:rPr/>
  </w:style>
  <w:style w:type="paragraph" w:styleId="310" w:customStyle="1">
    <w:name w:val="Стиль3"/>
    <w:basedOn w:val="Normal"/>
    <w:qFormat/>
    <w:locked/>
    <w:rsid w:val="002f5bb9"/>
    <w:pPr>
      <w:ind w:firstLine="567"/>
      <w:jc w:val="center"/>
    </w:pPr>
    <w:rPr>
      <w:rFonts w:eastAsia="TimesNewRomanPSMT"/>
    </w:rPr>
  </w:style>
  <w:style w:type="paragraph" w:styleId="410" w:customStyle="1">
    <w:name w:val="Стиль4"/>
    <w:basedOn w:val="Normal"/>
    <w:qFormat/>
    <w:locked/>
    <w:rsid w:val="002f5bb9"/>
    <w:pPr>
      <w:ind w:firstLine="567"/>
      <w:jc w:val="center"/>
    </w:pPr>
    <w:rPr>
      <w:rFonts w:eastAsia="TimesNewRomanPSMT"/>
      <w:bdr w:val="single" w:sz="12" w:space="0" w:color="00000A"/>
    </w:rPr>
  </w:style>
  <w:style w:type="paragraph" w:styleId="Style88" w:customStyle="1">
    <w:name w:val="наименование диаграммы"/>
    <w:qFormat/>
    <w:rsid w:val="002f5bb9"/>
    <w:pPr>
      <w:keepNext/>
      <w:keepLines/>
      <w:widowControl/>
      <w:bidi w:val="0"/>
      <w:jc w:val="left"/>
    </w:pPr>
    <w:rPr>
      <w:rFonts w:ascii="Times New Roman" w:hAnsi="Times New Roman" w:eastAsia="Calibri" w:cs="Times New Roman"/>
      <w:color w:val="auto"/>
      <w:sz w:val="24"/>
      <w:szCs w:val="24"/>
      <w:lang w:val="ru-RU" w:eastAsia="ru-RU" w:bidi="ar-SA"/>
    </w:rPr>
  </w:style>
  <w:style w:type="paragraph" w:styleId="Style89" w:customStyle="1">
    <w:name w:val="не разрывать"/>
    <w:qFormat/>
    <w:rsid w:val="002f5bb9"/>
    <w:pPr>
      <w:keepNext/>
      <w:widowControl/>
      <w:bidi w:val="0"/>
      <w:jc w:val="left"/>
    </w:pPr>
    <w:rPr>
      <w:rFonts w:ascii="Times New Roman" w:hAnsi="Times New Roman" w:eastAsia="Calibri" w:cs="Times New Roman"/>
      <w:color w:val="auto"/>
      <w:sz w:val="24"/>
      <w:szCs w:val="24"/>
      <w:lang w:val="ru-RU" w:eastAsia="ru-RU" w:bidi="ar-SA"/>
    </w:rPr>
  </w:style>
  <w:style w:type="paragraph" w:styleId="Style90" w:customStyle="1">
    <w:name w:val="Абзац"/>
    <w:basedOn w:val="Normal"/>
    <w:link w:val="afffffffe"/>
    <w:qFormat/>
    <w:rsid w:val="002f5bb9"/>
    <w:pPr>
      <w:spacing w:before="120" w:after="60"/>
      <w:ind w:firstLine="567"/>
    </w:pPr>
    <w:rPr>
      <w:rFonts w:eastAsia="Calibri"/>
    </w:rPr>
  </w:style>
  <w:style w:type="paragraph" w:styleId="Style92" w:customStyle="1">
    <w:name w:val="Верх. колонт. нечет."/>
    <w:basedOn w:val="Normal"/>
    <w:qFormat/>
    <w:rsid w:val="002f5bb9"/>
    <w:pPr>
      <w:widowControl w:val="false"/>
      <w:spacing w:lineRule="exact" w:line="240"/>
    </w:pPr>
    <w:rPr>
      <w:rFonts w:ascii="Arial" w:hAnsi="Arial" w:eastAsia="Calibri"/>
      <w:b/>
      <w:i/>
      <w:szCs w:val="20"/>
    </w:rPr>
  </w:style>
  <w:style w:type="paragraph" w:styleId="Style93" w:customStyle="1">
    <w:name w:val="Верх. колонт. четн."/>
    <w:basedOn w:val="Normal"/>
    <w:qFormat/>
    <w:rsid w:val="002f5bb9"/>
    <w:pPr>
      <w:widowControl w:val="false"/>
      <w:spacing w:lineRule="exact" w:line="240"/>
      <w:jc w:val="right"/>
    </w:pPr>
    <w:rPr>
      <w:rFonts w:ascii="Arial" w:hAnsi="Arial" w:eastAsia="Calibri"/>
      <w:b/>
      <w:i/>
      <w:szCs w:val="20"/>
    </w:rPr>
  </w:style>
  <w:style w:type="paragraph" w:styleId="Style94" w:customStyle="1">
    <w:name w:val="Верхняя шапка"/>
    <w:basedOn w:val="Normal"/>
    <w:qFormat/>
    <w:rsid w:val="002f5bb9"/>
    <w:pPr>
      <w:jc w:val="center"/>
    </w:pPr>
    <w:rPr>
      <w:rFonts w:eastAsia="Calibri"/>
      <w:b/>
      <w:bCs/>
      <w:sz w:val="28"/>
      <w:szCs w:val="20"/>
    </w:rPr>
  </w:style>
  <w:style w:type="paragraph" w:styleId="Style95" w:customStyle="1">
    <w:name w:val="Внимание"/>
    <w:basedOn w:val="Normal"/>
    <w:qFormat/>
    <w:rsid w:val="002f5bb9"/>
    <w:pPr>
      <w:spacing w:before="120" w:after="0"/>
      <w:ind w:firstLine="567"/>
    </w:pPr>
    <w:rPr>
      <w:rFonts w:eastAsia="Calibri"/>
      <w:b/>
      <w:bCs/>
    </w:rPr>
  </w:style>
  <w:style w:type="paragraph" w:styleId="Style96" w:customStyle="1">
    <w:name w:val="Внимание_Опасность"/>
    <w:basedOn w:val="Style95"/>
    <w:qFormat/>
    <w:rsid w:val="002f5bb9"/>
    <w:pPr>
      <w:keepLines/>
    </w:pPr>
    <w:rPr>
      <w:caps/>
    </w:rPr>
  </w:style>
  <w:style w:type="paragraph" w:styleId="Style97" w:customStyle="1">
    <w:name w:val="Год утверждения"/>
    <w:basedOn w:val="Normal"/>
    <w:qFormat/>
    <w:rsid w:val="002f5bb9"/>
    <w:pPr>
      <w:jc w:val="center"/>
    </w:pPr>
    <w:rPr>
      <w:rFonts w:eastAsia="Calibri"/>
      <w:b/>
      <w:sz w:val="28"/>
      <w:szCs w:val="28"/>
    </w:rPr>
  </w:style>
  <w:style w:type="paragraph" w:styleId="Style98" w:customStyle="1">
    <w:name w:val="ЕСКД_название устройства"/>
    <w:basedOn w:val="Normal"/>
    <w:qFormat/>
    <w:rsid w:val="002f5bb9"/>
    <w:pPr>
      <w:spacing w:lineRule="auto" w:line="360"/>
      <w:jc w:val="center"/>
    </w:pPr>
    <w:rPr>
      <w:rFonts w:eastAsia="Calibri"/>
      <w:b/>
      <w:bCs/>
      <w:sz w:val="36"/>
      <w:szCs w:val="36"/>
    </w:rPr>
  </w:style>
  <w:style w:type="paragraph" w:styleId="224" w:customStyle="1">
    <w:name w:val="Заголовок 2_Приложения"/>
    <w:basedOn w:val="Normal"/>
    <w:semiHidden/>
    <w:qFormat/>
    <w:locked/>
    <w:rsid w:val="002f5bb9"/>
    <w:pPr>
      <w:spacing w:before="180" w:after="60"/>
    </w:pPr>
    <w:rPr>
      <w:rFonts w:eastAsia="Calibri"/>
      <w:b/>
      <w:sz w:val="28"/>
    </w:rPr>
  </w:style>
  <w:style w:type="paragraph" w:styleId="316" w:customStyle="1">
    <w:name w:val="Заголовок 3_Приложения"/>
    <w:basedOn w:val="Normal"/>
    <w:semiHidden/>
    <w:qFormat/>
    <w:rsid w:val="002f5bb9"/>
    <w:pPr>
      <w:spacing w:before="120" w:after="60"/>
    </w:pPr>
    <w:rPr>
      <w:rFonts w:eastAsia="Calibri"/>
      <w:b/>
      <w:sz w:val="26"/>
    </w:rPr>
  </w:style>
  <w:style w:type="paragraph" w:styleId="413" w:customStyle="1">
    <w:name w:val="Заголовок 4_Приложения"/>
    <w:basedOn w:val="Normal"/>
    <w:semiHidden/>
    <w:qFormat/>
    <w:locked/>
    <w:rsid w:val="002f5bb9"/>
    <w:pPr>
      <w:spacing w:before="120" w:after="120"/>
    </w:pPr>
    <w:rPr>
      <w:rFonts w:eastAsia="Calibri"/>
      <w:b/>
    </w:rPr>
  </w:style>
  <w:style w:type="paragraph" w:styleId="Style99" w:customStyle="1">
    <w:name w:val="Лист согласования"/>
    <w:basedOn w:val="Normal"/>
    <w:semiHidden/>
    <w:qFormat/>
    <w:locked/>
    <w:rsid w:val="002f5bb9"/>
    <w:pPr>
      <w:ind w:firstLine="851"/>
      <w:jc w:val="center"/>
    </w:pPr>
    <w:rPr>
      <w:rFonts w:eastAsia="Calibri"/>
      <w:b/>
      <w:bCs/>
      <w:szCs w:val="20"/>
    </w:rPr>
  </w:style>
  <w:style w:type="paragraph" w:styleId="Style100" w:customStyle="1">
    <w:name w:val="Название таблицы"/>
    <w:basedOn w:val="Caption"/>
    <w:qFormat/>
    <w:rsid w:val="002f5bb9"/>
    <w:pPr>
      <w:keepNext/>
      <w:spacing w:before="120" w:after="0"/>
      <w:jc w:val="left"/>
    </w:pPr>
    <w:rPr>
      <w:szCs w:val="22"/>
    </w:rPr>
  </w:style>
  <w:style w:type="paragraph" w:styleId="Style101" w:customStyle="1">
    <w:name w:val="Обычный влево"/>
    <w:basedOn w:val="139"/>
    <w:qFormat/>
    <w:rsid w:val="002f5bb9"/>
    <w:pPr>
      <w:spacing w:before="0" w:after="0"/>
    </w:pPr>
    <w:rPr/>
  </w:style>
  <w:style w:type="paragraph" w:styleId="Style102" w:customStyle="1">
    <w:name w:val="Приложение"/>
    <w:basedOn w:val="Normal"/>
    <w:qFormat/>
    <w:rsid w:val="002f5bb9"/>
    <w:pPr>
      <w:keepNext/>
      <w:pageBreakBefore/>
      <w:spacing w:before="120" w:after="120"/>
      <w:jc w:val="center"/>
    </w:pPr>
    <w:rPr>
      <w:rFonts w:eastAsia="Calibri"/>
      <w:b/>
      <w:sz w:val="28"/>
      <w:szCs w:val="20"/>
    </w:rPr>
  </w:style>
  <w:style w:type="paragraph" w:styleId="Style103" w:customStyle="1">
    <w:name w:val="Примечания"/>
    <w:basedOn w:val="Normal"/>
    <w:link w:val="1fff0"/>
    <w:qFormat/>
    <w:rsid w:val="002f5bb9"/>
    <w:pPr>
      <w:spacing w:before="120" w:after="0"/>
      <w:ind w:firstLine="567"/>
    </w:pPr>
    <w:rPr>
      <w:rFonts w:eastAsia="Calibri"/>
      <w:spacing w:val="80"/>
    </w:rPr>
  </w:style>
  <w:style w:type="paragraph" w:styleId="225" w:customStyle="1">
    <w:name w:val="Пункт 2"/>
    <w:basedOn w:val="2"/>
    <w:qFormat/>
    <w:rsid w:val="002f5bb9"/>
    <w:pPr>
      <w:keepNext/>
      <w:numPr>
        <w:ilvl w:val="0"/>
        <w:numId w:val="0"/>
      </w:numPr>
      <w:spacing w:before="120" w:after="60"/>
    </w:pPr>
    <w:rPr>
      <w:b w:val="false"/>
      <w:sz w:val="24"/>
      <w:szCs w:val="24"/>
    </w:rPr>
  </w:style>
  <w:style w:type="paragraph" w:styleId="317" w:customStyle="1">
    <w:name w:val="Пункт 3"/>
    <w:basedOn w:val="3"/>
    <w:qFormat/>
    <w:rsid w:val="002f5bb9"/>
    <w:pPr>
      <w:keepNext/>
      <w:numPr>
        <w:ilvl w:val="0"/>
        <w:numId w:val="0"/>
      </w:numPr>
      <w:spacing w:before="120" w:after="60"/>
    </w:pPr>
    <w:rPr>
      <w:b w:val="false"/>
      <w:sz w:val="24"/>
      <w:szCs w:val="24"/>
    </w:rPr>
  </w:style>
  <w:style w:type="paragraph" w:styleId="414" w:customStyle="1">
    <w:name w:val="Пункт 4"/>
    <w:basedOn w:val="4"/>
    <w:qFormat/>
    <w:rsid w:val="002f5bb9"/>
    <w:pPr>
      <w:keepNext/>
      <w:numPr>
        <w:ilvl w:val="0"/>
        <w:numId w:val="0"/>
      </w:numPr>
    </w:pPr>
    <w:rPr>
      <w:b w:val="false"/>
    </w:rPr>
  </w:style>
  <w:style w:type="paragraph" w:styleId="57" w:customStyle="1">
    <w:name w:val="Пункт 5"/>
    <w:basedOn w:val="5"/>
    <w:link w:val="5a"/>
    <w:qFormat/>
    <w:rsid w:val="002f5bb9"/>
    <w:pPr>
      <w:numPr>
        <w:ilvl w:val="0"/>
        <w:numId w:val="0"/>
      </w:numPr>
      <w:spacing w:before="60" w:after="60"/>
    </w:pPr>
    <w:rPr>
      <w:b w:val="false"/>
      <w:sz w:val="24"/>
      <w:szCs w:val="24"/>
    </w:rPr>
  </w:style>
  <w:style w:type="paragraph" w:styleId="Style104" w:customStyle="1">
    <w:name w:val="Содержание"/>
    <w:basedOn w:val="Normal"/>
    <w:qFormat/>
    <w:rsid w:val="002f5bb9"/>
    <w:pPr>
      <w:widowControl w:val="false"/>
      <w:spacing w:before="240" w:after="240"/>
      <w:jc w:val="center"/>
    </w:pPr>
    <w:rPr>
      <w:rFonts w:eastAsia="Calibri"/>
      <w:b/>
      <w:caps/>
      <w:szCs w:val="20"/>
    </w:rPr>
  </w:style>
  <w:style w:type="paragraph" w:styleId="148" w:customStyle="1">
    <w:name w:val="Список 1)"/>
    <w:basedOn w:val="Normal"/>
    <w:qFormat/>
    <w:rsid w:val="002f5bb9"/>
    <w:pPr>
      <w:spacing w:before="0" w:after="60"/>
    </w:pPr>
    <w:rPr>
      <w:rFonts w:eastAsia="Calibri"/>
    </w:rPr>
  </w:style>
  <w:style w:type="paragraph" w:styleId="Style105" w:customStyle="1">
    <w:name w:val="Список а)"/>
    <w:basedOn w:val="Style51"/>
    <w:qFormat/>
    <w:rsid w:val="002f5bb9"/>
    <w:pPr>
      <w:tabs>
        <w:tab w:val="left" w:pos="643" w:leader="none"/>
      </w:tabs>
      <w:ind w:left="643" w:hanging="0"/>
    </w:pPr>
    <w:rPr/>
  </w:style>
  <w:style w:type="paragraph" w:styleId="Style106" w:customStyle="1">
    <w:name w:val="Список нумерованный"/>
    <w:basedOn w:val="Normal"/>
    <w:qFormat/>
    <w:rsid w:val="002f5bb9"/>
    <w:pPr>
      <w:spacing w:before="120" w:after="0"/>
    </w:pPr>
    <w:rPr>
      <w:rFonts w:eastAsia="Calibri"/>
    </w:rPr>
  </w:style>
  <w:style w:type="paragraph" w:styleId="Style107" w:customStyle="1">
    <w:name w:val="Табличный"/>
    <w:basedOn w:val="Normal"/>
    <w:qFormat/>
    <w:rsid w:val="002f5bb9"/>
    <w:pPr>
      <w:keepNext/>
      <w:widowControl w:val="false"/>
      <w:spacing w:before="60" w:after="60"/>
      <w:jc w:val="center"/>
    </w:pPr>
    <w:rPr>
      <w:rFonts w:eastAsia="Calibri"/>
      <w:b/>
      <w:sz w:val="22"/>
      <w:szCs w:val="20"/>
    </w:rPr>
  </w:style>
  <w:style w:type="paragraph" w:styleId="Style108" w:customStyle="1">
    <w:name w:val="Табличный_заголовки"/>
    <w:basedOn w:val="Normal"/>
    <w:qFormat/>
    <w:rsid w:val="002f5bb9"/>
    <w:pPr>
      <w:keepNext/>
      <w:keepLines/>
      <w:jc w:val="center"/>
    </w:pPr>
    <w:rPr>
      <w:rFonts w:eastAsia="Calibri"/>
      <w:b/>
      <w:sz w:val="22"/>
      <w:szCs w:val="22"/>
    </w:rPr>
  </w:style>
  <w:style w:type="paragraph" w:styleId="Style109" w:customStyle="1">
    <w:name w:val="Табличный_нумерованный"/>
    <w:basedOn w:val="Normal"/>
    <w:link w:val="affffffffd"/>
    <w:qFormat/>
    <w:rsid w:val="002f5bb9"/>
    <w:pPr/>
    <w:rPr>
      <w:rFonts w:eastAsia="Calibri"/>
      <w:sz w:val="22"/>
      <w:szCs w:val="22"/>
    </w:rPr>
  </w:style>
  <w:style w:type="paragraph" w:styleId="Style111" w:customStyle="1">
    <w:name w:val="Табличный_слева"/>
    <w:basedOn w:val="Normal"/>
    <w:qFormat/>
    <w:rsid w:val="002f5bb9"/>
    <w:pPr/>
    <w:rPr>
      <w:rFonts w:eastAsia="Calibri"/>
      <w:sz w:val="22"/>
      <w:szCs w:val="22"/>
    </w:rPr>
  </w:style>
  <w:style w:type="paragraph" w:styleId="Style112" w:customStyle="1">
    <w:name w:val="Табличный_по ширине"/>
    <w:basedOn w:val="Style111"/>
    <w:qFormat/>
    <w:rsid w:val="002f5bb9"/>
    <w:pPr/>
    <w:rPr/>
  </w:style>
  <w:style w:type="paragraph" w:styleId="Style113" w:customStyle="1">
    <w:name w:val="Табличный_центр"/>
    <w:basedOn w:val="Normal"/>
    <w:qFormat/>
    <w:rsid w:val="002f5bb9"/>
    <w:pPr>
      <w:jc w:val="center"/>
    </w:pPr>
    <w:rPr>
      <w:rFonts w:eastAsia="Calibri"/>
      <w:sz w:val="22"/>
      <w:szCs w:val="22"/>
    </w:rPr>
  </w:style>
  <w:style w:type="paragraph" w:styleId="Style114" w:customStyle="1">
    <w:name w:val="Требования"/>
    <w:basedOn w:val="225"/>
    <w:qFormat/>
    <w:rsid w:val="002f5bb9"/>
    <w:pPr>
      <w:tabs>
        <w:tab w:val="left" w:pos="643" w:leader="none"/>
      </w:tabs>
      <w:ind w:left="643" w:hanging="360"/>
    </w:pPr>
    <w:rPr>
      <w:i/>
    </w:rPr>
  </w:style>
  <w:style w:type="paragraph" w:styleId="Style115" w:customStyle="1">
    <w:name w:val="Утверждаю"/>
    <w:basedOn w:val="Normal"/>
    <w:qFormat/>
    <w:rsid w:val="002f5bb9"/>
    <w:pPr/>
    <w:rPr>
      <w:rFonts w:eastAsia="Calibri"/>
    </w:rPr>
  </w:style>
  <w:style w:type="paragraph" w:styleId="Style116" w:customStyle="1">
    <w:name w:val="Шапка таблицы"/>
    <w:basedOn w:val="Normal"/>
    <w:qFormat/>
    <w:rsid w:val="002f5bb9"/>
    <w:pPr>
      <w:jc w:val="center"/>
    </w:pPr>
    <w:rPr>
      <w:rFonts w:eastAsia="Calibri"/>
      <w:b/>
      <w:szCs w:val="20"/>
    </w:rPr>
  </w:style>
  <w:style w:type="paragraph" w:styleId="Style117" w:customStyle="1">
    <w:name w:val="название табл."/>
    <w:basedOn w:val="Style55"/>
    <w:link w:val="afffffffff4"/>
    <w:semiHidden/>
    <w:qFormat/>
    <w:locked/>
    <w:rsid w:val="002f5bb9"/>
    <w:pPr>
      <w:ind w:hanging="0"/>
      <w:jc w:val="left"/>
    </w:pPr>
    <w:rPr>
      <w:color w:val="7F7F7F"/>
      <w:sz w:val="20"/>
      <w:szCs w:val="20"/>
    </w:rPr>
  </w:style>
  <w:style w:type="paragraph" w:styleId="226" w:customStyle="1">
    <w:name w:val="Зглвк 2"/>
    <w:basedOn w:val="Normal"/>
    <w:link w:val="2f6"/>
    <w:qFormat/>
    <w:locked/>
    <w:rsid w:val="002f5bb9"/>
    <w:pPr>
      <w:keepNext/>
      <w:keepLines/>
      <w:tabs>
        <w:tab w:val="left" w:pos="284" w:leader="none"/>
      </w:tabs>
      <w:spacing w:before="40" w:after="0"/>
      <w:ind w:left="1941" w:firstLine="614"/>
      <w:outlineLvl w:val="1"/>
    </w:pPr>
    <w:rPr>
      <w:b/>
      <w:color w:val="000000"/>
      <w:sz w:val="20"/>
      <w:szCs w:val="20"/>
      <w:lang w:val="ru-RU" w:eastAsia="ru-RU"/>
    </w:rPr>
  </w:style>
  <w:style w:type="paragraph" w:styleId="318" w:customStyle="1">
    <w:name w:val="зглвк3"/>
    <w:basedOn w:val="226"/>
    <w:link w:val="3f2"/>
    <w:qFormat/>
    <w:locked/>
    <w:rsid w:val="002f5bb9"/>
    <w:pPr>
      <w:tabs>
        <w:tab w:val="left" w:pos="360" w:leader="none"/>
      </w:tabs>
      <w:spacing w:before="0" w:after="0"/>
      <w:ind w:left="3626" w:hanging="504"/>
    </w:pPr>
    <w:rPr>
      <w:b w:val="false"/>
    </w:rPr>
  </w:style>
  <w:style w:type="paragraph" w:styleId="149" w:customStyle="1">
    <w:name w:val="Зглвк 1"/>
    <w:basedOn w:val="ListNumber"/>
    <w:link w:val="1fff2"/>
    <w:qFormat/>
    <w:locked/>
    <w:rsid w:val="002f5bb9"/>
    <w:pPr>
      <w:tabs>
        <w:tab w:val="left" w:pos="426" w:leader="none"/>
      </w:tabs>
      <w:spacing w:before="0" w:after="0"/>
      <w:ind w:left="3261" w:hanging="360"/>
      <w:outlineLvl w:val="0"/>
    </w:pPr>
    <w:rPr>
      <w:b/>
    </w:rPr>
  </w:style>
  <w:style w:type="paragraph" w:styleId="227" w:customStyle="1">
    <w:name w:val="Заголовок 22"/>
    <w:basedOn w:val="137"/>
    <w:semiHidden/>
    <w:qFormat/>
    <w:locked/>
    <w:rsid w:val="002f5bb9"/>
    <w:pPr>
      <w:keepNext/>
      <w:spacing w:before="360" w:after="360"/>
      <w:jc w:val="center"/>
    </w:pPr>
    <w:rPr>
      <w:b/>
      <w:smallCaps/>
      <w:sz w:val="24"/>
    </w:rPr>
  </w:style>
  <w:style w:type="paragraph" w:styleId="58" w:customStyle="1">
    <w:name w:val="Заг5"/>
    <w:basedOn w:val="Normal"/>
    <w:semiHidden/>
    <w:qFormat/>
    <w:locked/>
    <w:rsid w:val="002f5bb9"/>
    <w:pPr>
      <w:spacing w:before="0" w:after="120"/>
      <w:jc w:val="center"/>
    </w:pPr>
    <w:rPr>
      <w:rFonts w:eastAsia="Calibri"/>
      <w:sz w:val="28"/>
      <w:szCs w:val="28"/>
    </w:rPr>
  </w:style>
  <w:style w:type="paragraph" w:styleId="1110" w:customStyle="1">
    <w:name w:val="Зглвк 11"/>
    <w:basedOn w:val="1"/>
    <w:semiHidden/>
    <w:qFormat/>
    <w:locked/>
    <w:rsid w:val="002f5bb9"/>
    <w:pPr>
      <w:keepNext/>
      <w:numPr>
        <w:ilvl w:val="0"/>
        <w:numId w:val="0"/>
      </w:numPr>
      <w:tabs>
        <w:tab w:val="left" w:pos="426" w:leader="none"/>
      </w:tabs>
      <w:spacing w:before="0" w:after="120"/>
      <w:ind w:left="1069" w:hanging="360"/>
      <w:contextualSpacing/>
    </w:pPr>
    <w:rPr>
      <w:i/>
      <w:sz w:val="24"/>
      <w:szCs w:val="24"/>
    </w:rPr>
  </w:style>
  <w:style w:type="paragraph" w:styleId="150" w:customStyle="1">
    <w:name w:val="Название объекта1"/>
    <w:basedOn w:val="Normal"/>
    <w:semiHidden/>
    <w:qFormat/>
    <w:locked/>
    <w:rsid w:val="002f5bb9"/>
    <w:pPr/>
    <w:rPr>
      <w:rFonts w:ascii="Calibri" w:hAnsi="Calibri"/>
      <w:b/>
      <w:bCs/>
      <w:color w:val="4F81BD"/>
      <w:sz w:val="18"/>
      <w:szCs w:val="18"/>
    </w:rPr>
  </w:style>
  <w:style w:type="paragraph" w:styleId="741" w:customStyle="1">
    <w:name w:val="Диаграмма 7.4.1"/>
    <w:basedOn w:val="Style67"/>
    <w:qFormat/>
    <w:rsid w:val="002f5bb9"/>
    <w:pPr>
      <w:spacing w:before="0" w:after="0"/>
      <w:contextualSpacing/>
    </w:pPr>
    <w:rPr/>
  </w:style>
  <w:style w:type="paragraph" w:styleId="Title2" w:customStyle="1">
    <w:name w:val="title2"/>
    <w:basedOn w:val="Normal"/>
    <w:qFormat/>
    <w:rsid w:val="002f5bb9"/>
    <w:pPr>
      <w:spacing w:beforeAutospacing="1" w:afterAutospacing="1"/>
      <w:jc w:val="center"/>
    </w:pPr>
    <w:rPr>
      <w:rFonts w:ascii="Verdana" w:hAnsi="Verdana" w:eastAsia="Calibri"/>
      <w:b/>
      <w:bCs/>
      <w:color w:val="000080"/>
      <w:sz w:val="18"/>
      <w:szCs w:val="18"/>
    </w:rPr>
  </w:style>
  <w:style w:type="paragraph" w:styleId="Text" w:customStyle="1">
    <w:name w:val="text"/>
    <w:basedOn w:val="Normal"/>
    <w:qFormat/>
    <w:rsid w:val="002f5bb9"/>
    <w:pPr>
      <w:spacing w:beforeAutospacing="1" w:afterAutospacing="1"/>
    </w:pPr>
    <w:rPr>
      <w:rFonts w:ascii="Verdana" w:hAnsi="Verdana" w:eastAsia="Calibri"/>
      <w:sz w:val="17"/>
      <w:szCs w:val="17"/>
    </w:rPr>
  </w:style>
  <w:style w:type="paragraph" w:styleId="Xl35" w:customStyle="1">
    <w:name w:val="xl35"/>
    <w:basedOn w:val="Normal"/>
    <w:qFormat/>
    <w:rsid w:val="002f5bb9"/>
    <w:pPr>
      <w:pBdr>
        <w:top w:val="single" w:sz="8" w:space="0" w:color="00000A"/>
        <w:left w:val="single" w:sz="8" w:space="0" w:color="00000A"/>
        <w:bottom w:val="single" w:sz="8" w:space="0" w:color="00000A"/>
        <w:right w:val="single" w:sz="4" w:space="0" w:color="00000A"/>
      </w:pBdr>
      <w:spacing w:beforeAutospacing="1" w:afterAutospacing="1"/>
    </w:pPr>
    <w:rPr>
      <w:rFonts w:eastAsia="Calibri"/>
    </w:rPr>
  </w:style>
  <w:style w:type="paragraph" w:styleId="Xl37" w:customStyle="1">
    <w:name w:val="xl37"/>
    <w:basedOn w:val="Normal"/>
    <w:qFormat/>
    <w:rsid w:val="002f5bb9"/>
    <w:pPr>
      <w:pBdr>
        <w:top w:val="single" w:sz="8" w:space="0" w:color="00000A"/>
        <w:left w:val="single" w:sz="4" w:space="0" w:color="00000A"/>
        <w:bottom w:val="single" w:sz="8" w:space="0" w:color="00000A"/>
        <w:right w:val="single" w:sz="8" w:space="0" w:color="00000A"/>
      </w:pBdr>
      <w:spacing w:beforeAutospacing="1" w:afterAutospacing="1"/>
    </w:pPr>
    <w:rPr>
      <w:rFonts w:eastAsia="Calibri"/>
    </w:rPr>
  </w:style>
  <w:style w:type="paragraph" w:styleId="Style118" w:customStyle="1">
    <w:name w:val="Table of Figures"/>
    <w:basedOn w:val="Normal"/>
    <w:rsid w:val="002f5bb9"/>
    <w:pPr/>
    <w:rPr>
      <w:rFonts w:eastAsia="Calibri"/>
    </w:rPr>
  </w:style>
  <w:style w:type="paragraph" w:styleId="Xl38" w:customStyle="1">
    <w:name w:val="xl38"/>
    <w:basedOn w:val="Normal"/>
    <w:qFormat/>
    <w:rsid w:val="002f5bb9"/>
    <w:pPr>
      <w:pBdr>
        <w:top w:val="single" w:sz="8" w:space="0" w:color="00000A"/>
        <w:left w:val="single" w:sz="8" w:space="0" w:color="00000A"/>
        <w:bottom w:val="single" w:sz="4" w:space="0" w:color="00000A"/>
        <w:right w:val="single" w:sz="8" w:space="0" w:color="00000A"/>
      </w:pBdr>
      <w:spacing w:beforeAutospacing="1" w:afterAutospacing="1"/>
      <w:textAlignment w:val="top"/>
    </w:pPr>
    <w:rPr>
      <w:rFonts w:eastAsia="Calibri"/>
    </w:rPr>
  </w:style>
  <w:style w:type="paragraph" w:styleId="Xl39" w:customStyle="1">
    <w:name w:val="xl39"/>
    <w:basedOn w:val="Normal"/>
    <w:qFormat/>
    <w:rsid w:val="002f5bb9"/>
    <w:pPr>
      <w:pBdr>
        <w:left w:val="single" w:sz="8" w:space="0" w:color="00000A"/>
        <w:bottom w:val="single" w:sz="8" w:space="0" w:color="00000A"/>
        <w:right w:val="single" w:sz="8" w:space="0" w:color="00000A"/>
      </w:pBdr>
      <w:spacing w:beforeAutospacing="1" w:afterAutospacing="1"/>
      <w:textAlignment w:val="top"/>
    </w:pPr>
    <w:rPr>
      <w:rFonts w:eastAsia="Calibri"/>
    </w:rPr>
  </w:style>
  <w:style w:type="paragraph" w:styleId="Xl40" w:customStyle="1">
    <w:name w:val="xl40"/>
    <w:basedOn w:val="Normal"/>
    <w:qFormat/>
    <w:rsid w:val="002f5bb9"/>
    <w:pPr>
      <w:pBdr>
        <w:top w:val="single" w:sz="8" w:space="0" w:color="00000A"/>
        <w:left w:val="single" w:sz="8" w:space="0" w:color="00000A"/>
        <w:bottom w:val="single" w:sz="8" w:space="0" w:color="00000A"/>
        <w:right w:val="single" w:sz="8" w:space="0" w:color="00000A"/>
      </w:pBdr>
      <w:spacing w:beforeAutospacing="1" w:afterAutospacing="1"/>
      <w:textAlignment w:val="top"/>
    </w:pPr>
    <w:rPr>
      <w:rFonts w:eastAsia="Calibri"/>
    </w:rPr>
  </w:style>
  <w:style w:type="paragraph" w:styleId="Xl42" w:customStyle="1">
    <w:name w:val="xl42"/>
    <w:basedOn w:val="Normal"/>
    <w:qFormat/>
    <w:rsid w:val="002f5bb9"/>
    <w:pPr>
      <w:pBdr>
        <w:top w:val="single" w:sz="8" w:space="0" w:color="00000A"/>
        <w:left w:val="single" w:sz="4" w:space="0" w:color="00000A"/>
        <w:bottom w:val="single" w:sz="8" w:space="0" w:color="00000A"/>
        <w:right w:val="single" w:sz="8" w:space="0" w:color="00000A"/>
      </w:pBdr>
      <w:spacing w:beforeAutospacing="1" w:afterAutospacing="1"/>
      <w:textAlignment w:val="top"/>
    </w:pPr>
    <w:rPr>
      <w:rFonts w:eastAsia="Calibri"/>
    </w:rPr>
  </w:style>
  <w:style w:type="paragraph" w:styleId="Xl43" w:customStyle="1">
    <w:name w:val="xl43"/>
    <w:basedOn w:val="Normal"/>
    <w:qFormat/>
    <w:rsid w:val="002f5bb9"/>
    <w:pPr>
      <w:pBdr>
        <w:left w:val="single" w:sz="8" w:space="0" w:color="00000A"/>
        <w:bottom w:val="single" w:sz="8" w:space="0" w:color="00000A"/>
      </w:pBdr>
      <w:spacing w:beforeAutospacing="1" w:afterAutospacing="1"/>
      <w:textAlignment w:val="top"/>
    </w:pPr>
    <w:rPr>
      <w:rFonts w:eastAsia="Calibri"/>
    </w:rPr>
  </w:style>
  <w:style w:type="paragraph" w:styleId="Xl44" w:customStyle="1">
    <w:name w:val="xl44"/>
    <w:basedOn w:val="Normal"/>
    <w:qFormat/>
    <w:rsid w:val="002f5bb9"/>
    <w:pPr>
      <w:pBdr>
        <w:top w:val="single" w:sz="8" w:space="0" w:color="00000A"/>
        <w:left w:val="single" w:sz="4" w:space="0" w:color="00000A"/>
        <w:bottom w:val="single" w:sz="8" w:space="0" w:color="00000A"/>
      </w:pBdr>
      <w:spacing w:beforeAutospacing="1" w:afterAutospacing="1"/>
      <w:textAlignment w:val="top"/>
    </w:pPr>
    <w:rPr>
      <w:rFonts w:eastAsia="Calibri"/>
    </w:rPr>
  </w:style>
  <w:style w:type="paragraph" w:styleId="Xl45" w:customStyle="1">
    <w:name w:val="xl45"/>
    <w:basedOn w:val="Normal"/>
    <w:qFormat/>
    <w:rsid w:val="002f5bb9"/>
    <w:pPr>
      <w:pBdr>
        <w:top w:val="single" w:sz="4" w:space="0" w:color="00000A"/>
        <w:left w:val="single" w:sz="8" w:space="0" w:color="00000A"/>
        <w:bottom w:val="single" w:sz="8" w:space="0" w:color="00000A"/>
        <w:right w:val="single" w:sz="8" w:space="0" w:color="00000A"/>
      </w:pBdr>
      <w:spacing w:beforeAutospacing="1" w:afterAutospacing="1"/>
      <w:textAlignment w:val="top"/>
    </w:pPr>
    <w:rPr>
      <w:rFonts w:ascii="Arial CYR" w:hAnsi="Arial CYR" w:eastAsia="Calibri" w:cs="Arial CYR"/>
    </w:rPr>
  </w:style>
  <w:style w:type="paragraph" w:styleId="Xl46" w:customStyle="1">
    <w:name w:val="xl46"/>
    <w:basedOn w:val="Normal"/>
    <w:qFormat/>
    <w:rsid w:val="002f5bb9"/>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rFonts w:ascii="Arial CYR" w:hAnsi="Arial CYR" w:eastAsia="Calibri" w:cs="Arial CYR"/>
    </w:rPr>
  </w:style>
  <w:style w:type="paragraph" w:styleId="Xl47" w:customStyle="1">
    <w:name w:val="xl47"/>
    <w:basedOn w:val="Normal"/>
    <w:qFormat/>
    <w:rsid w:val="002f5bb9"/>
    <w:pPr>
      <w:pBdr>
        <w:top w:val="single" w:sz="8" w:space="0" w:color="00000A"/>
        <w:left w:val="single" w:sz="8" w:space="0" w:color="00000A"/>
        <w:bottom w:val="single" w:sz="4" w:space="0" w:color="00000A"/>
        <w:right w:val="single" w:sz="8" w:space="0" w:color="00000A"/>
      </w:pBdr>
      <w:spacing w:beforeAutospacing="1" w:afterAutospacing="1"/>
      <w:jc w:val="center"/>
      <w:textAlignment w:val="center"/>
    </w:pPr>
    <w:rPr>
      <w:rFonts w:eastAsia="Calibri"/>
    </w:rPr>
  </w:style>
  <w:style w:type="paragraph" w:styleId="Xl48" w:customStyle="1">
    <w:name w:val="xl48"/>
    <w:basedOn w:val="Normal"/>
    <w:qFormat/>
    <w:rsid w:val="002f5bb9"/>
    <w:pPr>
      <w:pBdr>
        <w:top w:val="single" w:sz="4" w:space="0" w:color="00000A"/>
        <w:left w:val="single" w:sz="8" w:space="0" w:color="00000A"/>
        <w:bottom w:val="single" w:sz="8" w:space="0" w:color="00000A"/>
        <w:right w:val="single" w:sz="8" w:space="0" w:color="00000A"/>
      </w:pBdr>
      <w:spacing w:beforeAutospacing="1" w:afterAutospacing="1"/>
      <w:jc w:val="center"/>
      <w:textAlignment w:val="center"/>
    </w:pPr>
    <w:rPr>
      <w:rFonts w:eastAsia="Calibri"/>
    </w:rPr>
  </w:style>
  <w:style w:type="paragraph" w:styleId="Xl49" w:customStyle="1">
    <w:name w:val="xl49"/>
    <w:basedOn w:val="Normal"/>
    <w:qFormat/>
    <w:rsid w:val="002f5bb9"/>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rFonts w:ascii="Arial CYR" w:hAnsi="Arial CYR" w:eastAsia="Calibri" w:cs="Arial CYR"/>
    </w:rPr>
  </w:style>
  <w:style w:type="paragraph" w:styleId="Xl50" w:customStyle="1">
    <w:name w:val="xl50"/>
    <w:basedOn w:val="Normal"/>
    <w:qFormat/>
    <w:rsid w:val="002f5bb9"/>
    <w:pPr>
      <w:pBdr>
        <w:top w:val="single" w:sz="8" w:space="0" w:color="00000A"/>
        <w:left w:val="single" w:sz="8" w:space="0" w:color="00000A"/>
        <w:right w:val="single" w:sz="8" w:space="0" w:color="00000A"/>
      </w:pBdr>
      <w:spacing w:beforeAutospacing="1" w:afterAutospacing="1"/>
      <w:jc w:val="center"/>
      <w:textAlignment w:val="center"/>
    </w:pPr>
    <w:rPr>
      <w:rFonts w:ascii="Arial CYR" w:hAnsi="Arial CYR" w:eastAsia="Calibri" w:cs="Arial CYR"/>
    </w:rPr>
  </w:style>
  <w:style w:type="paragraph" w:styleId="Xl51" w:customStyle="1">
    <w:name w:val="xl51"/>
    <w:basedOn w:val="Normal"/>
    <w:qFormat/>
    <w:rsid w:val="002f5bb9"/>
    <w:pPr>
      <w:pBdr>
        <w:top w:val="single" w:sz="8" w:space="0" w:color="00000A"/>
        <w:left w:val="single" w:sz="8" w:space="0" w:color="00000A"/>
        <w:right w:val="single" w:sz="8" w:space="0" w:color="00000A"/>
      </w:pBdr>
      <w:spacing w:beforeAutospacing="1" w:afterAutospacing="1"/>
      <w:jc w:val="center"/>
      <w:textAlignment w:val="top"/>
    </w:pPr>
    <w:rPr>
      <w:rFonts w:eastAsia="Calibri"/>
    </w:rPr>
  </w:style>
  <w:style w:type="paragraph" w:styleId="Xl52" w:customStyle="1">
    <w:name w:val="xl52"/>
    <w:basedOn w:val="Normal"/>
    <w:qFormat/>
    <w:rsid w:val="002f5bb9"/>
    <w:pPr>
      <w:pBdr>
        <w:left w:val="single" w:sz="8" w:space="0" w:color="00000A"/>
        <w:bottom w:val="single" w:sz="8" w:space="0" w:color="00000A"/>
        <w:right w:val="single" w:sz="8" w:space="0" w:color="00000A"/>
      </w:pBdr>
      <w:spacing w:beforeAutospacing="1" w:afterAutospacing="1"/>
      <w:jc w:val="center"/>
      <w:textAlignment w:val="top"/>
    </w:pPr>
    <w:rPr>
      <w:rFonts w:eastAsia="Calibri"/>
    </w:rPr>
  </w:style>
  <w:style w:type="paragraph" w:styleId="FR2" w:customStyle="1">
    <w:name w:val="FR2"/>
    <w:qFormat/>
    <w:rsid w:val="002f5bb9"/>
    <w:pPr>
      <w:widowControl w:val="false"/>
      <w:overflowPunct w:val="true"/>
      <w:bidi w:val="0"/>
      <w:spacing w:before="2080" w:after="0"/>
      <w:jc w:val="center"/>
      <w:textAlignment w:val="baseline"/>
    </w:pPr>
    <w:rPr>
      <w:rFonts w:ascii="Times New Roman" w:hAnsi="Times New Roman" w:eastAsia="Calibri" w:cs="Times New Roman"/>
      <w:b/>
      <w:color w:val="auto"/>
      <w:sz w:val="32"/>
      <w:szCs w:val="20"/>
      <w:lang w:val="ru-RU" w:eastAsia="ru-RU" w:bidi="ar-SA"/>
    </w:rPr>
  </w:style>
  <w:style w:type="paragraph" w:styleId="FR1" w:customStyle="1">
    <w:name w:val="FR1"/>
    <w:qFormat/>
    <w:rsid w:val="002f5bb9"/>
    <w:pPr>
      <w:widowControl w:val="false"/>
      <w:overflowPunct w:val="true"/>
      <w:bidi w:val="0"/>
      <w:jc w:val="left"/>
      <w:textAlignment w:val="baseline"/>
    </w:pPr>
    <w:rPr>
      <w:rFonts w:ascii="Times New Roman" w:hAnsi="Times New Roman" w:eastAsia="Calibri" w:cs="Times New Roman"/>
      <w:color w:val="auto"/>
      <w:sz w:val="24"/>
      <w:szCs w:val="20"/>
      <w:lang w:val="ru-RU" w:eastAsia="ru-RU" w:bidi="ar-SA"/>
    </w:rPr>
  </w:style>
  <w:style w:type="paragraph" w:styleId="Bodysm" w:customStyle="1">
    <w:name w:val="bodysm"/>
    <w:basedOn w:val="Normal"/>
    <w:qFormat/>
    <w:rsid w:val="002f5bb9"/>
    <w:pPr>
      <w:spacing w:beforeAutospacing="1" w:afterAutospacing="1"/>
    </w:pPr>
    <w:rPr>
      <w:rFonts w:ascii="Verdana" w:hAnsi="Verdana" w:eastAsia="Calibri"/>
      <w:sz w:val="20"/>
      <w:szCs w:val="20"/>
    </w:rPr>
  </w:style>
  <w:style w:type="paragraph" w:styleId="Gray" w:customStyle="1">
    <w:name w:val="gray"/>
    <w:basedOn w:val="Normal"/>
    <w:qFormat/>
    <w:rsid w:val="002f5bb9"/>
    <w:pPr>
      <w:spacing w:beforeAutospacing="1" w:afterAutospacing="1"/>
    </w:pPr>
    <w:rPr>
      <w:rFonts w:eastAsia="Calibri"/>
    </w:rPr>
  </w:style>
  <w:style w:type="paragraph" w:styleId="Style119" w:customStyle="1">
    <w:name w:val="ОснТекст"/>
    <w:basedOn w:val="Normal"/>
    <w:link w:val="afffffffff7"/>
    <w:qFormat/>
    <w:rsid w:val="002f5bb9"/>
    <w:pPr>
      <w:spacing w:lineRule="auto" w:line="276" w:before="0" w:after="200"/>
      <w:ind w:firstLine="540"/>
      <w:jc w:val="both"/>
    </w:pPr>
    <w:rPr>
      <w:lang w:eastAsia="en-US"/>
    </w:rPr>
  </w:style>
  <w:style w:type="paragraph" w:styleId="Style120" w:customStyle="1">
    <w:name w:val="Мой стайлак"/>
    <w:basedOn w:val="Normal"/>
    <w:link w:val="afffffffff9"/>
    <w:qFormat/>
    <w:rsid w:val="002f5bb9"/>
    <w:pPr>
      <w:ind w:firstLine="567"/>
      <w:jc w:val="both"/>
    </w:pPr>
    <w:rPr>
      <w:rFonts w:eastAsia="Calibri"/>
    </w:rPr>
  </w:style>
  <w:style w:type="paragraph" w:styleId="S" w:customStyle="1">
    <w:name w:val="S_рисунок"/>
    <w:basedOn w:val="Normal"/>
    <w:qFormat/>
    <w:rsid w:val="002f5bb9"/>
    <w:pPr>
      <w:tabs>
        <w:tab w:val="left" w:pos="1069" w:leader="none"/>
      </w:tabs>
      <w:spacing w:lineRule="auto" w:line="360"/>
      <w:ind w:left="1069" w:hanging="0"/>
      <w:jc w:val="right"/>
    </w:pPr>
    <w:rPr>
      <w:rFonts w:eastAsia="Calibri"/>
    </w:rPr>
  </w:style>
  <w:style w:type="paragraph" w:styleId="Style122">
    <w:name w:val="Содержимое врезки"/>
    <w:basedOn w:val="Normal"/>
    <w:qFormat/>
    <w:pPr/>
    <w:rPr/>
  </w:style>
  <w:style w:type="numbering" w:styleId="NoList" w:default="1">
    <w:name w:val="No List"/>
    <w:semiHidden/>
    <w:qFormat/>
  </w:style>
  <w:style w:type="numbering" w:styleId="Style123" w:customStyle="1">
    <w:name w:val="Структура"/>
    <w:qFormat/>
    <w:rsid w:val="002f5bb9"/>
  </w:style>
  <w:style w:type="numbering" w:styleId="153" w:customStyle="1">
    <w:name w:val="Текущий список1"/>
    <w:qFormat/>
    <w:rsid w:val="002f5bb9"/>
  </w:style>
  <w:style w:type="numbering" w:styleId="Style124" w:customStyle="1">
    <w:name w:val="список подпункт"/>
    <w:qFormat/>
    <w:rsid w:val="002f5bb9"/>
  </w:style>
  <w:style w:type="numbering" w:styleId="OutlineList2">
    <w:name w:val="Outline List 2"/>
    <w:qFormat/>
    <w:rsid w:val="002f5bb9"/>
  </w:style>
  <w:style w:type="table" w:default="1" w:styleId="a9">
    <w:name w:val="Normal Table"/>
    <w:semiHidden/>
    <w:tblPr>
      <w:tblInd w:w="0" w:type="dxa"/>
      <w:tblCellMar>
        <w:top w:w="0" w:type="dxa"/>
        <w:left w:w="108" w:type="dxa"/>
        <w:bottom w:w="0" w:type="dxa"/>
        <w:right w:w="108" w:type="dxa"/>
      </w:tblCellMar>
    </w:tblPr>
  </w:style>
  <w:style w:type="table" w:styleId="afb">
    <w:name w:val="Table Grid"/>
    <w:basedOn w:val="a9"/>
    <w:rsid w:val="002f5bb9"/>
    <w:rPr>
      <w:sz w:val="24"/>
    </w:rPr>
    <w:tblPr>
      <w:tblInd w:w="0" w:type="dxa"/>
      <w:tblCellMar>
        <w:top w:w="0" w:type="dxa"/>
        <w:left w:w="108" w:type="dxa"/>
        <w:bottom w:w="0" w:type="dxa"/>
        <w:right w:w="108" w:type="dxa"/>
      </w:tblCellMar>
    </w:tblPr>
  </w:style>
  <w:style w:type="table" w:customStyle="1" w:styleId="afffff9">
    <w:name w:val="таблица данные"/>
    <w:rsid w:val="002f5bb9"/>
    <w:rPr>
      <w:sz w:val="24"/>
      <w:szCs w:val="24"/>
    </w:rPr>
    <w:tblPr>
      <w:tblStyleRow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
    <w:tblStylePr w:type="firstRow">
      <w:rPr>
        <w:b/>
      </w:rPr>
      <w:tblPr/>
    </w:tblStylePr>
  </w:style>
  <w:style w:type="table" w:customStyle="1" w:styleId="affffff">
    <w:name w:val="ГрафикаПаст"/>
    <w:rsid w:val="002f5bb9"/>
    <w:rPr>
      <w:sz w:val="24"/>
      <w:szCs w:val="24"/>
    </w:rPr>
    <w:tblPr>
      <w:tblInd w:w="0" w:type="dxa"/>
      <w:tblCellMar>
        <w:top w:w="0" w:type="dxa"/>
        <w:left w:w="108" w:type="dxa"/>
        <w:bottom w:w="0" w:type="dxa"/>
        <w:right w:w="108" w:type="dxa"/>
      </w:tblCellMar>
    </w:tblPr>
  </w:style>
  <w:style w:type="table" w:customStyle="1" w:styleId="affffff4">
    <w:name w:val="таблица неразрывная"/>
    <w:rsid w:val="002f5bb9"/>
    <w:pPr>
      <w:jc w:val="center"/>
    </w:pPr>
    <w:rPr>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affffff5">
    <w:name w:val="Таблица НПО"/>
    <w:rsid w:val="002f5bb9"/>
    <w:pPr>
      <w:spacing w:before="120"/>
      <w:jc w:val="both"/>
    </w:pPr>
    <w:rPr>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c">
    <w:name w:val="Сетка таблицы1"/>
    <w:rsid w:val="002f5bb9"/>
    <w:pPr>
      <w:spacing w:before="120"/>
      <w:jc w:val="both"/>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4">
    <w:name w:val="Светлая заливка1"/>
    <w:rsid w:val="002f5bb9"/>
    <w:pPr>
      <w:spacing w:before="120"/>
      <w:jc w:val="both"/>
    </w:pPr>
    <w:rPr>
      <w:color w:val="000000"/>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pPr>
      <w:rPr>
        <w:b/>
        <w:bCs/>
      </w:rPr>
      <w:tblPr/>
      <w:tcPr>
        <w:tcBorders>
          <w:top w:val="single" w:color="000000" w:sz="8" w:space="0"/>
          <w:left w:val="nil"/>
          <w:bottom w:val="single" w:color="000000"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C0C0C0"/>
      </w:tcPr>
    </w:tblStylePr>
    <w:tblStylePr w:type="band1Horz">
      <w:rPr/>
      <w:tblPr/>
      <w:tcPr>
        <w:tcBorders>
          <w:left w:val="nil"/>
          <w:right w:val="nil"/>
          <w:insideH w:val="nil"/>
          <w:insideV w:val="nil"/>
        </w:tcBorders>
        <w:shd w:val="clear" w:color="auto" w:fill="C0C0C0"/>
      </w:tcPr>
    </w:tblStylePr>
  </w:style>
  <w:style w:type="table" w:customStyle="1" w:styleId="afffffff0">
    <w:name w:val="внутри табл"/>
    <w:rsid w:val="002f5bb9"/>
    <w:pPr>
      <w:spacing w:before="120"/>
      <w:jc w:val="center"/>
    </w:pPr>
    <w:rPr>
      <w:szCs w:val="24"/>
    </w:rPr>
    <w:tblPr>
      <w:tblInd w:w="0" w:type="dxa"/>
      <w:tblCellMar>
        <w:top w:w="0" w:type="dxa"/>
        <w:left w:w="108" w:type="dxa"/>
        <w:bottom w:w="0" w:type="dxa"/>
        <w:right w:w="108" w:type="dxa"/>
      </w:tblCellMar>
    </w:tblPr>
  </w:style>
  <w:style w:type="table" w:customStyle="1" w:styleId="afffffff9">
    <w:name w:val="таблица!"/>
    <w:rsid w:val="002f5bb9"/>
    <w:pPr>
      <w:jc w:val="center"/>
    </w:pPr>
    <w:rPr>
      <w:sz w:val="24"/>
      <w:szCs w:val="24"/>
    </w:rPr>
    <w:tblPr>
      <w:tblStyleRow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band1Horz">
      <w:rPr/>
      <w:tblPr/>
    </w:tblStylePr>
    <w:tblStylePr w:type="band2Horz">
      <w:rPr/>
      <w:tblPr/>
    </w:tblStylePr>
  </w:style>
  <w:style w:type="table" w:customStyle="1" w:styleId="3f3">
    <w:name w:val="3"/>
    <w:rsid w:val="002f5bb9"/>
    <w:rPr>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fff4">
    <w:name w:val="Таблица НПО1"/>
    <w:rsid w:val="002f5bb9"/>
    <w:pPr>
      <w:spacing w:before="120"/>
      <w:jc w:val="both"/>
    </w:pPr>
    <w:rPr>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png"/><Relationship Id="rId33" Type="http://schemas.openxmlformats.org/officeDocument/2006/relationships/chart" Target="charts/chart1.xml"/><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chart" Target="charts/chart2.xml"/><Relationship Id="rId37" Type="http://schemas.openxmlformats.org/officeDocument/2006/relationships/chart" Target="charts/chart3.xml"/><Relationship Id="rId38" Type="http://schemas.openxmlformats.org/officeDocument/2006/relationships/image" Target="media/image34.jpeg"/><Relationship Id="rId39" Type="http://schemas.openxmlformats.org/officeDocument/2006/relationships/footer" Target="footer1.xml"/><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footer" Target="footer2.xml"/><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footer" Target="footer3.xml"/><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footer" Target="footer4.xml"/><Relationship Id="rId52" Type="http://schemas.openxmlformats.org/officeDocument/2006/relationships/image" Target="media/image44.jpeg"/><Relationship Id="rId53" Type="http://schemas.openxmlformats.org/officeDocument/2006/relationships/oleObject" Target="embeddings/oleObject1.bin"/><Relationship Id="rId54" Type="http://schemas.openxmlformats.org/officeDocument/2006/relationships/image" Target="media/image45.emf"/><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image" Target="media/image46.jpe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footer" Target="footer7.xml"/><Relationship Id="rId61" Type="http://schemas.openxmlformats.org/officeDocument/2006/relationships/footer" Target="footer8.xml"/><Relationship Id="rId62" Type="http://schemas.openxmlformats.org/officeDocument/2006/relationships/footer" Target="footer9.xml"/><Relationship Id="rId63" Type="http://schemas.openxmlformats.org/officeDocument/2006/relationships/image" Target="media/image49.jpeg"/><Relationship Id="rId64" Type="http://schemas.openxmlformats.org/officeDocument/2006/relationships/header" Target="header1.xml"/><Relationship Id="rId65" Type="http://schemas.openxmlformats.org/officeDocument/2006/relationships/footer" Target="footer10.xml"/><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jpeg"/><Relationship Id="rId69" Type="http://schemas.openxmlformats.org/officeDocument/2006/relationships/header" Target="header2.xml"/><Relationship Id="rId70" Type="http://schemas.openxmlformats.org/officeDocument/2006/relationships/footer" Target="footer11.xml"/><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jpeg"/><Relationship Id="rId77" Type="http://schemas.openxmlformats.org/officeDocument/2006/relationships/header" Target="header3.xml"/><Relationship Id="rId78" Type="http://schemas.openxmlformats.org/officeDocument/2006/relationships/footer" Target="footer12.xml"/><Relationship Id="rId79" Type="http://schemas.openxmlformats.org/officeDocument/2006/relationships/image" Target="media/image59.png"/><Relationship Id="rId80" Type="http://schemas.openxmlformats.org/officeDocument/2006/relationships/image" Target="media/image60.jpeg"/><Relationship Id="rId81" Type="http://schemas.openxmlformats.org/officeDocument/2006/relationships/header" Target="header4.xml"/><Relationship Id="rId82" Type="http://schemas.openxmlformats.org/officeDocument/2006/relationships/footer" Target="footer13.xml"/><Relationship Id="rId83" Type="http://schemas.openxmlformats.org/officeDocument/2006/relationships/header" Target="header5.xml"/><Relationship Id="rId84" Type="http://schemas.openxmlformats.org/officeDocument/2006/relationships/footer" Target="footer14.xml"/><Relationship Id="rId85" Type="http://schemas.openxmlformats.org/officeDocument/2006/relationships/header" Target="header6.xml"/><Relationship Id="rId86" Type="http://schemas.openxmlformats.org/officeDocument/2006/relationships/footer" Target="footer15.xml"/><Relationship Id="rId87" Type="http://schemas.openxmlformats.org/officeDocument/2006/relationships/header" Target="header7.xml"/><Relationship Id="rId88" Type="http://schemas.openxmlformats.org/officeDocument/2006/relationships/footer" Target="footer16.xml"/><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header" Target="header8.xml"/><Relationship Id="rId93" Type="http://schemas.openxmlformats.org/officeDocument/2006/relationships/footer" Target="footer17.xml"/><Relationship Id="rId94" Type="http://schemas.openxmlformats.org/officeDocument/2006/relationships/numbering" Target="numbering.xml"/><Relationship Id="rId95" Type="http://schemas.openxmlformats.org/officeDocument/2006/relationships/fontTable" Target="fontTable.xml"/><Relationship Id="rId96" Type="http://schemas.openxmlformats.org/officeDocument/2006/relationships/settings" Target="settings.xml"/><Relationship Id="rId97" Type="http://schemas.openxmlformats.org/officeDocument/2006/relationships/theme" Target="theme/theme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uFill>
                  <a:solidFill>
                    <a:srgbClr val="ffffff"/>
                  </a:solidFill>
                </a:uFill>
                <a:latin typeface="Calibri"/>
              </a:defRPr>
            </a:pPr>
            <a:r>
              <a:rPr b="0" sz="1400" spc="-1" strike="noStrike">
                <a:solidFill>
                  <a:srgbClr val="595959"/>
                </a:solidFill>
                <a:uFill>
                  <a:solidFill>
                    <a:srgbClr val="ffffff"/>
                  </a:solidFill>
                </a:uFill>
                <a:latin typeface="Calibri"/>
              </a:rPr>
              <a:t>Потребление угля в тоннах/отопительный период</a:t>
            </a:r>
          </a:p>
        </c:rich>
      </c:tx>
      <c:overlay val="0"/>
    </c:title>
    <c:autoTitleDeleted val="0"/>
    <c:plotArea>
      <c:barChart>
        <c:barDir val="bar"/>
        <c:grouping val="clustered"/>
        <c:varyColors val="0"/>
        <c:ser>
          <c:idx val="0"/>
          <c:order val="0"/>
          <c:tx>
            <c:strRef>
              <c:f>label 0</c:f>
              <c:strCache>
                <c:ptCount val="1"/>
                <c:pt idx="0">
                  <c:v>Фактический расход котельной </c:v>
                </c:pt>
              </c:strCache>
            </c:strRef>
          </c:tx>
          <c:spPr>
            <a:solidFill>
              <a:srgbClr val="31859c"/>
            </a:solidFill>
            <a:ln>
              <a:noFill/>
            </a:ln>
          </c:spPr>
          <c:invertIfNegative val="0"/>
          <c:dLbls>
            <c:dLblPos val="outEnd"/>
            <c:showLegendKey val="0"/>
            <c:showVal val="0"/>
            <c:showCatName val="0"/>
            <c:showSerName val="0"/>
            <c:showPercent val="0"/>
            <c:showLeaderLines val="0"/>
          </c:dLbls>
          <c:cat>
            <c:strRef>
              <c:f>categories</c:f>
              <c:strCache>
                <c:ptCount val="3"/>
                <c:pt idx="0">
                  <c:v>2010-2011 гг.</c:v>
                </c:pt>
                <c:pt idx="1">
                  <c:v>2011-2012 гг.</c:v>
                </c:pt>
                <c:pt idx="2">
                  <c:v>2013-2014 гг.</c:v>
                </c:pt>
              </c:strCache>
            </c:strRef>
          </c:cat>
          <c:val>
            <c:numRef>
              <c:f>0</c:f>
              <c:numCache>
                <c:formatCode>General</c:formatCode>
                <c:ptCount val="3"/>
                <c:pt idx="0">
                  <c:v>1844.6</c:v>
                </c:pt>
                <c:pt idx="1">
                  <c:v>1499</c:v>
                </c:pt>
                <c:pt idx="2">
                  <c:v>1254.02405621468</c:v>
                </c:pt>
              </c:numCache>
            </c:numRef>
          </c:val>
        </c:ser>
        <c:ser>
          <c:idx val="1"/>
          <c:order val="1"/>
          <c:tx>
            <c:strRef>
              <c:f>label 1</c:f>
              <c:strCache>
                <c:ptCount val="1"/>
                <c:pt idx="0">
                  <c:v>Плановый расход котельной </c:v>
                </c:pt>
              </c:strCache>
            </c:strRef>
          </c:tx>
          <c:spPr>
            <a:solidFill>
              <a:srgbClr val="e46c0a"/>
            </a:solidFill>
            <a:ln>
              <a:noFill/>
            </a:ln>
          </c:spPr>
          <c:invertIfNegative val="0"/>
          <c:dLbls>
            <c:dLblPos val="outEnd"/>
            <c:showLegendKey val="0"/>
            <c:showVal val="0"/>
            <c:showCatName val="0"/>
            <c:showSerName val="0"/>
            <c:showPercent val="0"/>
            <c:showLeaderLines val="0"/>
          </c:dLbls>
          <c:cat>
            <c:strRef>
              <c:f>categories</c:f>
              <c:strCache>
                <c:ptCount val="3"/>
                <c:pt idx="0">
                  <c:v>2010-2011 гг.</c:v>
                </c:pt>
                <c:pt idx="1">
                  <c:v>2011-2012 гг.</c:v>
                </c:pt>
                <c:pt idx="2">
                  <c:v>2013-2014 гг.</c:v>
                </c:pt>
              </c:strCache>
            </c:strRef>
          </c:cat>
          <c:val>
            <c:numRef>
              <c:f>1</c:f>
              <c:numCache>
                <c:formatCode>General</c:formatCode>
                <c:ptCount val="3"/>
                <c:pt idx="0">
                  <c:v>1800</c:v>
                </c:pt>
                <c:pt idx="1">
                  <c:v>1304.5</c:v>
                </c:pt>
                <c:pt idx="2">
                  <c:v>1142.17020954208</c:v>
                </c:pt>
              </c:numCache>
            </c:numRef>
          </c:val>
        </c:ser>
        <c:ser>
          <c:idx val="2"/>
          <c:order val="2"/>
          <c:tx>
            <c:strRef>
              <c:f>label 2</c:f>
              <c:strCache>
                <c:ptCount val="1"/>
                <c:pt idx="0">
                  <c:v>Фактический расход котельной </c:v>
                </c:pt>
              </c:strCache>
            </c:strRef>
          </c:tx>
          <c:spPr>
            <a:solidFill>
              <a:srgbClr val="77933c"/>
            </a:solidFill>
            <a:ln>
              <a:noFill/>
            </a:ln>
          </c:spPr>
          <c:invertIfNegative val="0"/>
          <c:dLbls>
            <c:dLblPos val="outEnd"/>
            <c:showLegendKey val="0"/>
            <c:showVal val="0"/>
            <c:showCatName val="0"/>
            <c:showSerName val="0"/>
            <c:showPercent val="0"/>
            <c:showLeaderLines val="0"/>
          </c:dLbls>
          <c:cat>
            <c:strRef>
              <c:f>categories</c:f>
              <c:strCache>
                <c:ptCount val="3"/>
                <c:pt idx="0">
                  <c:v>2010-2011 гг.</c:v>
                </c:pt>
                <c:pt idx="1">
                  <c:v>2011-2012 гг.</c:v>
                </c:pt>
                <c:pt idx="2">
                  <c:v>2013-2014 гг.</c:v>
                </c:pt>
              </c:strCache>
            </c:strRef>
          </c:cat>
          <c:val>
            <c:numRef>
              <c:f>2</c:f>
              <c:numCache>
                <c:formatCode>General</c:formatCode>
                <c:ptCount val="3"/>
                <c:pt idx="0">
                  <c:v>3993.8</c:v>
                </c:pt>
                <c:pt idx="1">
                  <c:v>3628</c:v>
                </c:pt>
                <c:pt idx="2">
                  <c:v>3304.43536995028</c:v>
                </c:pt>
              </c:numCache>
            </c:numRef>
          </c:val>
        </c:ser>
        <c:ser>
          <c:idx val="3"/>
          <c:order val="3"/>
          <c:tx>
            <c:strRef>
              <c:f>label 3</c:f>
              <c:strCache>
                <c:ptCount val="1"/>
                <c:pt idx="0">
                  <c:v>Плановый расход котельной </c:v>
                </c:pt>
              </c:strCache>
            </c:strRef>
          </c:tx>
          <c:spPr>
            <a:solidFill>
              <a:srgbClr val="c0504d"/>
            </a:solidFill>
            <a:ln>
              <a:noFill/>
            </a:ln>
          </c:spPr>
          <c:invertIfNegative val="0"/>
          <c:dLbls>
            <c:dLblPos val="outEnd"/>
            <c:showLegendKey val="0"/>
            <c:showVal val="0"/>
            <c:showCatName val="0"/>
            <c:showSerName val="0"/>
            <c:showPercent val="0"/>
            <c:showLeaderLines val="0"/>
          </c:dLbls>
          <c:cat>
            <c:strRef>
              <c:f>categories</c:f>
              <c:strCache>
                <c:ptCount val="3"/>
                <c:pt idx="0">
                  <c:v>2010-2011 гг.</c:v>
                </c:pt>
                <c:pt idx="1">
                  <c:v>2011-2012 гг.</c:v>
                </c:pt>
                <c:pt idx="2">
                  <c:v>2013-2014 гг.</c:v>
                </c:pt>
              </c:strCache>
            </c:strRef>
          </c:cat>
          <c:val>
            <c:numRef>
              <c:f>3</c:f>
              <c:numCache>
                <c:formatCode>General</c:formatCode>
                <c:ptCount val="3"/>
                <c:pt idx="0">
                  <c:v>4000</c:v>
                </c:pt>
                <c:pt idx="1">
                  <c:v>3747</c:v>
                </c:pt>
                <c:pt idx="2">
                  <c:v>3199.67534284311</c:v>
                </c:pt>
              </c:numCache>
            </c:numRef>
          </c:val>
        </c:ser>
        <c:gapWidth val="182"/>
        <c:overlap val="0"/>
        <c:axId val="91920284"/>
        <c:axId val="80721090"/>
      </c:barChart>
      <c:catAx>
        <c:axId val="91920284"/>
        <c:scaling>
          <c:orientation val="minMax"/>
        </c:scaling>
        <c:delete val="1"/>
        <c:axPos val="b"/>
        <c:numFmt formatCode="DD/MM/YYYY" sourceLinked="1"/>
        <c:majorTickMark val="none"/>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80721090"/>
        <c:crosses val="autoZero"/>
        <c:auto val="1"/>
        <c:lblAlgn val="ctr"/>
        <c:lblOffset val="100"/>
      </c:catAx>
      <c:valAx>
        <c:axId val="80721090"/>
        <c:scaling>
          <c:orientation val="minMax"/>
          <c:max val="4100"/>
          <c:min val="0"/>
        </c:scaling>
        <c:delete val="1"/>
        <c:axPos val="l"/>
        <c:majorGridlines>
          <c:spPr>
            <a:ln w="9360">
              <a:solidFill>
                <a:srgbClr val="d9d9d9"/>
              </a:solidFill>
              <a:round/>
            </a:ln>
          </c:spPr>
        </c:majorGridlines>
        <c:numFmt formatCode="General" sourceLinked="0"/>
        <c:majorTickMark val="none"/>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91920284"/>
        <c:crosses val="autoZero"/>
        <c:crossBetween val="midCat"/>
      </c:valAx>
      <c:spPr>
        <a:noFill/>
        <a:ln>
          <a:solidFill>
            <a:srgbClr val="6666ff"/>
          </a:solidFill>
        </a:ln>
      </c:spPr>
    </c:plotArea>
    <c:legend>
      <c:layout>
        <c:manualLayout>
          <c:xMode val="edge"/>
          <c:yMode val="edge"/>
          <c:x val="0.0515"/>
          <c:y val="0.807"/>
        </c:manualLayout>
      </c:layout>
      <c:spPr>
        <a:noFill/>
        <a:ln>
          <a:noFill/>
        </a:ln>
      </c:sp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Планируемый прирост тепловой нагрузки</c:v>
                </c:pt>
              </c:strCache>
            </c:strRef>
          </c:tx>
          <c:spPr>
            <a:solidFill>
              <a:srgbClr val="4f81bd"/>
            </a:solidFill>
            <a:ln w="31680">
              <a:solidFill>
                <a:srgbClr val="4f81bd"/>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0</c:f>
              <c:numCache>
                <c:formatCode>General</c:formatCode>
                <c:ptCount val="16"/>
                <c:pt idx="0">
                  <c:v>1.9136</c:v>
                </c:pt>
                <c:pt idx="1">
                  <c:v>1.8749333</c:v>
                </c:pt>
                <c:pt idx="2">
                  <c:v>1.8362666</c:v>
                </c:pt>
                <c:pt idx="3">
                  <c:v>1.7975999</c:v>
                </c:pt>
                <c:pt idx="4">
                  <c:v>1.7589332</c:v>
                </c:pt>
                <c:pt idx="5">
                  <c:v>1.7202665</c:v>
                </c:pt>
                <c:pt idx="6">
                  <c:v>1.6815998</c:v>
                </c:pt>
                <c:pt idx="7">
                  <c:v>1.6429331</c:v>
                </c:pt>
                <c:pt idx="8">
                  <c:v>1.6042664</c:v>
                </c:pt>
                <c:pt idx="9">
                  <c:v>1.5655997</c:v>
                </c:pt>
                <c:pt idx="10">
                  <c:v>1.526933</c:v>
                </c:pt>
                <c:pt idx="11">
                  <c:v>1.4882663</c:v>
                </c:pt>
                <c:pt idx="12">
                  <c:v>1.4495996</c:v>
                </c:pt>
                <c:pt idx="13">
                  <c:v>1.4109329</c:v>
                </c:pt>
                <c:pt idx="14">
                  <c:v>1.3722662</c:v>
                </c:pt>
                <c:pt idx="15">
                  <c:v>1.3335995</c:v>
                </c:pt>
              </c:numCache>
            </c:numRef>
          </c:val>
          <c:smooth val="1"/>
        </c:ser>
        <c:ser>
          <c:idx val="1"/>
          <c:order val="1"/>
          <c:tx>
            <c:strRef>
              <c:f>label 1</c:f>
              <c:strCache>
                <c:ptCount val="1"/>
                <c:pt idx="0">
                  <c:v>Максимально возможная тепловая нагрузка</c:v>
                </c:pt>
              </c:strCache>
            </c:strRef>
          </c:tx>
          <c:spPr>
            <a:solidFill>
              <a:srgbClr val="c0504d"/>
            </a:solidFill>
            <a:ln w="31680">
              <a:solidFill>
                <a:srgbClr val="c0504d"/>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1</c:f>
              <c:numCache>
                <c:formatCode>General</c:formatCode>
                <c:ptCount val="16"/>
                <c:pt idx="0">
                  <c:v>2.45</c:v>
                </c:pt>
                <c:pt idx="1">
                  <c:v>2.45</c:v>
                </c:pt>
                <c:pt idx="2">
                  <c:v>2.45</c:v>
                </c:pt>
                <c:pt idx="3">
                  <c:v>2.45</c:v>
                </c:pt>
                <c:pt idx="4">
                  <c:v>2.45</c:v>
                </c:pt>
                <c:pt idx="5">
                  <c:v>2.45</c:v>
                </c:pt>
                <c:pt idx="6">
                  <c:v>2.45</c:v>
                </c:pt>
                <c:pt idx="7">
                  <c:v>2.45</c:v>
                </c:pt>
                <c:pt idx="8">
                  <c:v>2.45</c:v>
                </c:pt>
                <c:pt idx="9">
                  <c:v>2.45</c:v>
                </c:pt>
                <c:pt idx="10">
                  <c:v>2.45</c:v>
                </c:pt>
                <c:pt idx="11">
                  <c:v>2.45</c:v>
                </c:pt>
                <c:pt idx="12">
                  <c:v>2.45</c:v>
                </c:pt>
                <c:pt idx="13">
                  <c:v>2.45</c:v>
                </c:pt>
                <c:pt idx="14">
                  <c:v>2.45</c:v>
                </c:pt>
                <c:pt idx="15">
                  <c:v>2.45</c:v>
                </c:pt>
              </c:numCache>
            </c:numRef>
          </c:val>
          <c:smooth val="1"/>
        </c:ser>
        <c:ser>
          <c:idx val="2"/>
          <c:order val="2"/>
          <c:tx>
            <c:strRef>
              <c:f>label 2</c:f>
              <c:strCache>
                <c:ptCount val="1"/>
                <c:pt idx="0">
                  <c:v>Установленная мощность</c:v>
                </c:pt>
              </c:strCache>
            </c:strRef>
          </c:tx>
          <c:spPr>
            <a:solidFill>
              <a:srgbClr val="9bbb59"/>
            </a:solidFill>
            <a:ln w="31680">
              <a:solidFill>
                <a:srgbClr val="9bbb59"/>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2</c:f>
              <c:numCache>
                <c:formatCode>General</c:formatCode>
                <c:ptCount val="16"/>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numCache>
            </c:numRef>
          </c:val>
          <c:smooth val="1"/>
        </c:ser>
        <c:hiLowLines>
          <c:spPr>
            <a:ln>
              <a:noFill/>
            </a:ln>
          </c:spPr>
        </c:hiLowLines>
        <c:marker val="0"/>
        <c:axId val="14007993"/>
        <c:axId val="72780244"/>
      </c:lineChart>
      <c:catAx>
        <c:axId val="14007993"/>
        <c:scaling>
          <c:orientation val="minMax"/>
        </c:scaling>
        <c:delete val="1"/>
        <c:axPos val="b"/>
        <c:numFmt formatCode="DD/MM/YYYY" sourceLinked="1"/>
        <c:majorTickMark val="cross"/>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72780244"/>
        <c:crosses val="autoZero"/>
        <c:auto val="1"/>
        <c:lblAlgn val="ctr"/>
        <c:lblOffset val="100"/>
      </c:catAx>
      <c:valAx>
        <c:axId val="72780244"/>
        <c:scaling>
          <c:orientation val="minMax"/>
          <c:max val="3.6"/>
          <c:min val="1"/>
        </c:scaling>
        <c:delete val="1"/>
        <c:axPos val="l"/>
        <c:majorGridlines>
          <c:spPr>
            <a:ln w="9360">
              <a:solidFill>
                <a:srgbClr val="d4e3f4"/>
              </a:solidFill>
              <a:round/>
            </a:ln>
          </c:spPr>
        </c:majorGridlines>
        <c:numFmt formatCode="0.0" sourceLinked="0"/>
        <c:majorTickMark val="none"/>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14007993"/>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solidFill>
        <a:srgbClr val="d4e3f4"/>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Планируемый прирост тепловой нагрузки</c:v>
                </c:pt>
              </c:strCache>
            </c:strRef>
          </c:tx>
          <c:spPr>
            <a:solidFill>
              <a:srgbClr val="4f81bd"/>
            </a:solidFill>
            <a:ln w="28440">
              <a:solidFill>
                <a:srgbClr val="4f81bd"/>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0</c:f>
              <c:numCache>
                <c:formatCode>General</c:formatCode>
                <c:ptCount val="16"/>
                <c:pt idx="0">
                  <c:v>0.7965</c:v>
                </c:pt>
                <c:pt idx="1">
                  <c:v>0.7685</c:v>
                </c:pt>
                <c:pt idx="2">
                  <c:v>0.7405</c:v>
                </c:pt>
                <c:pt idx="3">
                  <c:v>0.7125</c:v>
                </c:pt>
                <c:pt idx="4">
                  <c:v>0.6845</c:v>
                </c:pt>
                <c:pt idx="5">
                  <c:v>0.6565</c:v>
                </c:pt>
                <c:pt idx="6">
                  <c:v>0.6285</c:v>
                </c:pt>
                <c:pt idx="7">
                  <c:v>0.6005</c:v>
                </c:pt>
                <c:pt idx="8">
                  <c:v>0.5725</c:v>
                </c:pt>
                <c:pt idx="9">
                  <c:v>0.5445</c:v>
                </c:pt>
                <c:pt idx="10">
                  <c:v>0.5165</c:v>
                </c:pt>
                <c:pt idx="11">
                  <c:v>0.4885</c:v>
                </c:pt>
                <c:pt idx="12">
                  <c:v>0.4605</c:v>
                </c:pt>
                <c:pt idx="13">
                  <c:v>0.4325</c:v>
                </c:pt>
                <c:pt idx="14">
                  <c:v>0.4045</c:v>
                </c:pt>
                <c:pt idx="15">
                  <c:v>0.3765</c:v>
                </c:pt>
              </c:numCache>
            </c:numRef>
          </c:val>
          <c:smooth val="1"/>
        </c:ser>
        <c:ser>
          <c:idx val="1"/>
          <c:order val="1"/>
          <c:tx>
            <c:strRef>
              <c:f>label 1</c:f>
              <c:strCache>
                <c:ptCount val="1"/>
                <c:pt idx="0">
                  <c:v>Максимально возможная тепловая нагрузка</c:v>
                </c:pt>
              </c:strCache>
            </c:strRef>
          </c:tx>
          <c:spPr>
            <a:solidFill>
              <a:srgbClr val="c0504d"/>
            </a:solidFill>
            <a:ln w="28440">
              <a:solidFill>
                <a:srgbClr val="c0504d"/>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1</c:f>
              <c:numCache>
                <c:formatCode>General</c:formatCode>
                <c:ptCount val="16"/>
                <c:pt idx="0">
                  <c:v>2.7267</c:v>
                </c:pt>
                <c:pt idx="1">
                  <c:v>2.7267</c:v>
                </c:pt>
                <c:pt idx="2">
                  <c:v>2.7267</c:v>
                </c:pt>
                <c:pt idx="3">
                  <c:v>2.7267</c:v>
                </c:pt>
                <c:pt idx="4">
                  <c:v>2.7267</c:v>
                </c:pt>
                <c:pt idx="5">
                  <c:v>2.7267</c:v>
                </c:pt>
                <c:pt idx="6">
                  <c:v>2.7267</c:v>
                </c:pt>
                <c:pt idx="7">
                  <c:v>2.7267</c:v>
                </c:pt>
                <c:pt idx="8">
                  <c:v>2.7267</c:v>
                </c:pt>
                <c:pt idx="9">
                  <c:v>2.7267</c:v>
                </c:pt>
                <c:pt idx="10">
                  <c:v>2.7267</c:v>
                </c:pt>
                <c:pt idx="11">
                  <c:v>2.7267</c:v>
                </c:pt>
                <c:pt idx="12">
                  <c:v>2.7267</c:v>
                </c:pt>
                <c:pt idx="13">
                  <c:v>2.7267</c:v>
                </c:pt>
                <c:pt idx="14">
                  <c:v>2.7267</c:v>
                </c:pt>
                <c:pt idx="15">
                  <c:v>2.7267</c:v>
                </c:pt>
              </c:numCache>
            </c:numRef>
          </c:val>
          <c:smooth val="1"/>
        </c:ser>
        <c:ser>
          <c:idx val="2"/>
          <c:order val="2"/>
          <c:tx>
            <c:strRef>
              <c:f>label 2</c:f>
              <c:strCache>
                <c:ptCount val="1"/>
                <c:pt idx="0">
                  <c:v>Установленная мощность</c:v>
                </c:pt>
              </c:strCache>
            </c:strRef>
          </c:tx>
          <c:spPr>
            <a:solidFill>
              <a:srgbClr val="9bbb59"/>
            </a:solidFill>
            <a:ln w="28440">
              <a:solidFill>
                <a:srgbClr val="9bbb59"/>
              </a:solidFill>
              <a:round/>
            </a:ln>
          </c:spPr>
          <c:marker>
            <c:symbol val="none"/>
          </c:marker>
          <c:dLbls>
            <c:dLblPos val="r"/>
            <c:showLegendKey val="0"/>
            <c:showVal val="0"/>
            <c:showCatName val="0"/>
            <c:showSerName val="0"/>
            <c:showPercent val="0"/>
            <c:showLeaderLines val="0"/>
          </c:dLbls>
          <c:cat>
            <c:strRef>
              <c:f>categories</c:f>
              <c:strCach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strCache>
            </c:strRef>
          </c:cat>
          <c:val>
            <c:numRef>
              <c:f>2</c:f>
              <c:numCache>
                <c:formatCode>General</c:formatCode>
                <c:ptCount val="16"/>
                <c:pt idx="0">
                  <c:v>3.57</c:v>
                </c:pt>
                <c:pt idx="1">
                  <c:v>3.57</c:v>
                </c:pt>
                <c:pt idx="2">
                  <c:v>3.57</c:v>
                </c:pt>
                <c:pt idx="3">
                  <c:v>3.57</c:v>
                </c:pt>
                <c:pt idx="4">
                  <c:v>3.57</c:v>
                </c:pt>
                <c:pt idx="5">
                  <c:v>3.57</c:v>
                </c:pt>
                <c:pt idx="6">
                  <c:v>3.57</c:v>
                </c:pt>
                <c:pt idx="7">
                  <c:v>3.57</c:v>
                </c:pt>
                <c:pt idx="8">
                  <c:v>3.57</c:v>
                </c:pt>
                <c:pt idx="9">
                  <c:v>3.57</c:v>
                </c:pt>
                <c:pt idx="10">
                  <c:v>3.57</c:v>
                </c:pt>
                <c:pt idx="11">
                  <c:v>3.57</c:v>
                </c:pt>
                <c:pt idx="12">
                  <c:v>3.57</c:v>
                </c:pt>
                <c:pt idx="13">
                  <c:v>3.57</c:v>
                </c:pt>
                <c:pt idx="14">
                  <c:v>3.57</c:v>
                </c:pt>
                <c:pt idx="15">
                  <c:v>3.57</c:v>
                </c:pt>
              </c:numCache>
            </c:numRef>
          </c:val>
          <c:smooth val="1"/>
        </c:ser>
        <c:hiLowLines>
          <c:spPr>
            <a:ln>
              <a:noFill/>
            </a:ln>
          </c:spPr>
        </c:hiLowLines>
        <c:marker val="0"/>
        <c:axId val="26680722"/>
        <c:axId val="59049385"/>
      </c:lineChart>
      <c:catAx>
        <c:axId val="26680722"/>
        <c:scaling>
          <c:orientation val="minMax"/>
        </c:scaling>
        <c:delete val="1"/>
        <c:axPos val="b"/>
        <c:numFmt formatCode="DD/MM/YYYY" sourceLinked="1"/>
        <c:majorTickMark val="none"/>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59049385"/>
        <c:crosses val="autoZero"/>
        <c:auto val="1"/>
        <c:lblAlgn val="ctr"/>
        <c:lblOffset val="100"/>
      </c:catAx>
      <c:valAx>
        <c:axId val="59049385"/>
        <c:scaling>
          <c:orientation val="minMax"/>
          <c:max val="3.7"/>
          <c:min val="0.3"/>
        </c:scaling>
        <c:delete val="1"/>
        <c:axPos val="l"/>
        <c:majorGridlines>
          <c:spPr>
            <a:ln w="9360">
              <a:solidFill>
                <a:srgbClr val="d9d9d9"/>
              </a:solidFill>
              <a:round/>
            </a:ln>
          </c:spPr>
        </c:majorGridlines>
        <c:numFmt formatCode="0.0" sourceLinked="0"/>
        <c:majorTickMark val="none"/>
        <c:minorTickMark val="cross"/>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26680722"/>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LibreOffice/5.1.4.2$Windows_x86 LibreOffice_project/f99d75f39f1c57ebdd7ffc5f42867c12031db97a</Application>
  <Pages>83</Pages>
  <Words>17449</Words>
  <Characters>101841</Characters>
  <CharactersWithSpaces>110981</CharactersWithSpaces>
  <Paragraphs>8387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2015-04-15T03:11:00Z</dcterms:created>
  <dc:creator>Admin</dc:creator>
  <dc:description/>
  <dc:language>ru-RU</dc:language>
  <cp:lastModifiedBy/>
  <cp:lastPrinted>2014-10-05T06:02:00Z</cp:lastPrinted>
  <dcterms:modified xsi:type="dcterms:W3CDTF">2017-03-16T15:03:18Z</dcterms:modified>
  <cp:revision>3</cp:revision>
  <dc:subject/>
  <dc:title>РОССИЙСКАЯ ФЕДЕРАЦИЯ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