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42"/>
              <w:jc w:val="center"/>
              <w:keepNext/>
              <w:spacing w:after="0" w:line="360" w:lineRule="auto"/>
              <w:rPr>
                <w:rFonts w:eastAsia="Times New Roman" w:cs="Arial Unicode MS"/>
                <w:b/>
                <w:sz w:val="28"/>
                <w:szCs w:val="20"/>
                <w:lang w:eastAsia="ru-RU"/>
              </w:rPr>
              <w:outlineLvl w:val="0"/>
            </w:pPr>
            <w:r>
              <w:rPr>
                <w:rFonts w:eastAsia="Times New Roman" w:cs="Arial Unicode MS"/>
                <w:b/>
                <w:sz w:val="28"/>
                <w:szCs w:val="20"/>
                <w:lang w:eastAsia="ru-RU"/>
              </w:rPr>
              <w:t xml:space="preserve">Р о с с и й с к а я  Ф е д е р а ц и я</w:t>
            </w:r>
            <w:r>
              <w:rPr>
                <w:rFonts w:eastAsia="Times New Roman" w:cs="Arial Unicode MS"/>
                <w:b/>
                <w:sz w:val="28"/>
                <w:szCs w:val="20"/>
                <w:lang w:eastAsia="ru-RU"/>
              </w:rPr>
            </w:r>
          </w:p>
          <w:p>
            <w:pPr>
              <w:pStyle w:val="642"/>
              <w:jc w:val="center"/>
              <w:keepNext/>
              <w:spacing w:after="0" w:line="240" w:lineRule="auto"/>
              <w:rPr>
                <w:rFonts w:eastAsia="Times New Roman"/>
                <w:b/>
                <w:sz w:val="32"/>
                <w:szCs w:val="20"/>
                <w:lang w:eastAsia="ru-RU"/>
              </w:rPr>
              <w:outlineLvl w:val="4"/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Иркутская область</w:t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</w:p>
          <w:p>
            <w:pPr>
              <w:pStyle w:val="642"/>
              <w:jc w:val="center"/>
              <w:spacing w:after="0" w:line="240" w:lineRule="auto"/>
              <w:rPr>
                <w:rFonts w:eastAsia="Times New Roman"/>
                <w:b/>
                <w:sz w:val="32"/>
                <w:szCs w:val="20"/>
                <w:lang w:eastAsia="ru-RU"/>
              </w:rPr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Тайшетский муниципальный округ Иркутской области</w:t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</w:p>
          <w:p>
            <w:pPr>
              <w:pStyle w:val="642"/>
              <w:jc w:val="center"/>
              <w:keepNext/>
              <w:spacing w:after="0" w:line="240" w:lineRule="auto"/>
              <w:rPr>
                <w:rFonts w:eastAsia="Times New Roman"/>
                <w:b/>
                <w:sz w:val="32"/>
                <w:szCs w:val="20"/>
                <w:lang w:eastAsia="ru-RU"/>
              </w:rPr>
              <w:outlineLvl w:val="5"/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ДУМА ТАЙШЕТСКОГО МУНИЦИПАЛЬНОГО ОКРУГА</w:t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</w:p>
          <w:p>
            <w:pPr>
              <w:pStyle w:val="642"/>
              <w:jc w:val="center"/>
              <w:keepNext/>
              <w:spacing w:after="0" w:line="240" w:lineRule="auto"/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  <w:outlineLvl w:val="5"/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ИРКУТСКОЙ ОБЛАСТИ</w:t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r>
            <w:r>
              <w:rPr>
                <w:rFonts w:eastAsia="Times New Roman"/>
                <w:b/>
                <w:bCs/>
                <w:sz w:val="32"/>
                <w:szCs w:val="32"/>
                <w:lang w:eastAsia="ru-RU"/>
              </w:rPr>
            </w:r>
          </w:p>
          <w:p>
            <w:pPr>
              <w:pStyle w:val="642"/>
              <w:jc w:val="center"/>
              <w:spacing w:after="0" w:line="240" w:lineRule="auto"/>
              <w:rPr>
                <w:rFonts w:eastAsia="Times New Roman"/>
                <w:b/>
                <w:sz w:val="32"/>
                <w:szCs w:val="20"/>
                <w:lang w:eastAsia="ru-RU"/>
              </w:rPr>
            </w:pP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  <w:r>
              <w:rPr>
                <w:rFonts w:eastAsia="Times New Roman"/>
                <w:b/>
                <w:sz w:val="32"/>
                <w:szCs w:val="20"/>
                <w:lang w:eastAsia="ru-RU"/>
              </w:rPr>
            </w:r>
          </w:p>
          <w:p>
            <w:pPr>
              <w:pStyle w:val="642"/>
              <w:jc w:val="center"/>
              <w:keepNext/>
              <w:spacing w:after="0" w:line="240" w:lineRule="auto"/>
              <w:rPr>
                <w:rFonts w:eastAsia="Times New Roman"/>
                <w:b/>
                <w:sz w:val="44"/>
                <w:szCs w:val="20"/>
                <w:lang w:eastAsia="ru-RU"/>
              </w:rPr>
              <w:outlineLvl w:val="6"/>
            </w:pPr>
            <w:r>
              <w:rPr>
                <w:rFonts w:eastAsia="Times New Roman"/>
                <w:b/>
                <w:sz w:val="44"/>
                <w:szCs w:val="20"/>
                <w:lang w:eastAsia="ru-RU"/>
              </w:rPr>
              <w:t xml:space="preserve">РЕШЕНИЕ </w:t>
            </w:r>
            <w:r>
              <w:rPr>
                <w:rFonts w:eastAsia="Times New Roman"/>
                <w:b/>
                <w:sz w:val="44"/>
                <w:szCs w:val="20"/>
                <w:lang w:eastAsia="ru-RU"/>
              </w:rPr>
            </w:r>
          </w:p>
        </w:tc>
      </w:tr>
    </w:tbl>
    <w:p>
      <w:pPr>
        <w:pStyle w:val="642"/>
        <w:ind w:right="-568"/>
        <w:spacing w:after="0" w:line="240" w:lineRule="auto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</w:r>
      <w:r>
        <w:rPr>
          <w:rFonts w:eastAsia="Times New Roman"/>
          <w:sz w:val="24"/>
          <w:szCs w:val="20"/>
          <w:lang w:eastAsia="ru-RU"/>
        </w:rPr>
      </w:r>
    </w:p>
    <w:p>
      <w:pPr>
        <w:pStyle w:val="642"/>
        <w:jc w:val="both"/>
        <w:spacing w:after="0" w:line="240" w:lineRule="auto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  <w:t xml:space="preserve">от «</w:t>
      </w:r>
      <w:r>
        <w:rPr>
          <w:rFonts w:eastAsia="Times New Roman"/>
          <w:sz w:val="24"/>
          <w:szCs w:val="20"/>
          <w:lang w:eastAsia="ru-RU"/>
        </w:rPr>
        <w:t xml:space="preserve">____</w:t>
      </w:r>
      <w:r>
        <w:rPr>
          <w:rFonts w:eastAsia="Times New Roman"/>
          <w:sz w:val="24"/>
          <w:szCs w:val="20"/>
          <w:lang w:eastAsia="ru-RU"/>
        </w:rPr>
        <w:t xml:space="preserve">»</w:t>
      </w:r>
      <w:r>
        <w:rPr>
          <w:rFonts w:eastAsia="Times New Roman"/>
          <w:sz w:val="24"/>
          <w:szCs w:val="20"/>
          <w:lang w:eastAsia="ru-RU"/>
        </w:rPr>
        <w:t xml:space="preserve"> </w:t>
      </w:r>
      <w:r>
        <w:rPr>
          <w:rFonts w:eastAsia="Times New Roman"/>
          <w:sz w:val="24"/>
          <w:szCs w:val="20"/>
          <w:lang w:eastAsia="ru-RU"/>
        </w:rPr>
        <w:t xml:space="preserve">июля</w:t>
      </w:r>
      <w:r>
        <w:rPr>
          <w:rFonts w:eastAsia="Times New Roman"/>
          <w:sz w:val="24"/>
          <w:szCs w:val="20"/>
          <w:lang w:eastAsia="ru-RU"/>
        </w:rPr>
        <w:t xml:space="preserve"> </w:t>
      </w:r>
      <w:r>
        <w:rPr>
          <w:rFonts w:eastAsia="Times New Roman"/>
          <w:sz w:val="24"/>
          <w:szCs w:val="20"/>
          <w:lang w:eastAsia="ru-RU"/>
        </w:rPr>
        <w:t xml:space="preserve">2026 года                                                      </w:t>
        <w:tab/>
        <w:tab/>
        <w:t xml:space="preserve">                   № </w:t>
      </w:r>
      <w:r>
        <w:rPr>
          <w:rFonts w:eastAsia="Times New Roman"/>
          <w:sz w:val="24"/>
          <w:szCs w:val="20"/>
          <w:lang w:eastAsia="ru-RU"/>
        </w:rPr>
        <w:t xml:space="preserve">_____</w:t>
      </w:r>
      <w:r>
        <w:rPr>
          <w:rFonts w:eastAsia="Times New Roman"/>
          <w:sz w:val="24"/>
          <w:szCs w:val="20"/>
          <w:lang w:eastAsia="ru-RU"/>
        </w:rPr>
      </w:r>
      <w:r>
        <w:rPr>
          <w:rFonts w:eastAsia="Times New Roman"/>
          <w:sz w:val="24"/>
          <w:szCs w:val="20"/>
          <w:lang w:eastAsia="ru-RU"/>
        </w:rPr>
      </w:r>
    </w:p>
    <w:p>
      <w:pPr>
        <w:pStyle w:val="642"/>
        <w:ind w:right="-568"/>
        <w:spacing w:after="0" w:line="240" w:lineRule="auto"/>
        <w:rPr>
          <w:rFonts w:eastAsia="Times New Roman"/>
          <w:sz w:val="24"/>
          <w:szCs w:val="20"/>
          <w:lang w:eastAsia="ru-RU"/>
        </w:rPr>
      </w:pPr>
      <w:r>
        <w:rPr>
          <w:rFonts w:eastAsia="Times New Roman"/>
          <w:sz w:val="24"/>
          <w:szCs w:val="20"/>
          <w:lang w:eastAsia="ru-RU"/>
        </w:rPr>
      </w:r>
      <w:r>
        <w:rPr>
          <w:rFonts w:eastAsia="Times New Roman"/>
          <w:sz w:val="24"/>
          <w:szCs w:val="20"/>
          <w:lang w:eastAsia="ru-RU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назначении и </w:t>
      </w:r>
      <w:r>
        <w:rPr>
          <w:sz w:val="24"/>
          <w:szCs w:val="24"/>
        </w:rPr>
        <w:t xml:space="preserve">проведении собрания граждан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</w:t>
      </w:r>
      <w:r>
        <w:rPr>
          <w:sz w:val="24"/>
          <w:szCs w:val="24"/>
        </w:rPr>
        <w:t xml:space="preserve"> муниципально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 образовани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«Тайшетский муниципальный округ Иркутской области» </w:t>
      </w:r>
      <w:r>
        <w:rPr>
          <w:sz w:val="24"/>
          <w:szCs w:val="24"/>
        </w:rPr>
      </w:r>
    </w:p>
    <w:p>
      <w:pPr>
        <w:pStyle w:val="642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вопросам внесения </w:t>
      </w:r>
      <w:r>
        <w:rPr>
          <w:sz w:val="24"/>
          <w:szCs w:val="24"/>
        </w:rPr>
        <w:t xml:space="preserve">инициативных проектов</w:t>
      </w:r>
      <w:r>
        <w:rPr>
          <w:sz w:val="24"/>
          <w:szCs w:val="24"/>
        </w:rPr>
        <w:t xml:space="preserve"> и их рассмотрения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8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целях обсуждения инициативных проектов, определения их соответствия интересам жителей Тайшетского муниципального округа или его части, </w:t>
      </w:r>
      <w:r>
        <w:rPr>
          <w:sz w:val="24"/>
          <w:szCs w:val="24"/>
          <w:lang w:eastAsia="ru-RU"/>
        </w:rPr>
        <w:t xml:space="preserve">целесообразности реализации инициативных </w:t>
      </w:r>
      <w:r>
        <w:rPr>
          <w:rFonts w:eastAsia="Times New Roman"/>
          <w:sz w:val="24"/>
          <w:szCs w:val="24"/>
          <w:lang w:eastAsia="ru-RU"/>
        </w:rPr>
        <w:t xml:space="preserve">проектов, а также принятия решения о поддержке инициативных проектов, в </w:t>
      </w:r>
      <w:r>
        <w:rPr>
          <w:rFonts w:eastAsia="Times New Roman"/>
          <w:sz w:val="24"/>
          <w:szCs w:val="24"/>
          <w:lang w:eastAsia="ru-RU"/>
        </w:rPr>
        <w:t xml:space="preserve">соответствии </w:t>
      </w:r>
      <w:r>
        <w:rPr>
          <w:rFonts w:eastAsia="Times New Roman"/>
          <w:sz w:val="24"/>
          <w:szCs w:val="24"/>
          <w:lang w:eastAsia="ru-RU"/>
        </w:rPr>
        <w:t xml:space="preserve">со стать</w:t>
      </w:r>
      <w:r>
        <w:rPr>
          <w:rFonts w:eastAsia="Times New Roman"/>
          <w:sz w:val="24"/>
          <w:szCs w:val="24"/>
          <w:lang w:eastAsia="ru-RU"/>
        </w:rPr>
        <w:t xml:space="preserve">ями</w:t>
      </w:r>
      <w:r>
        <w:rPr>
          <w:rFonts w:eastAsia="Times New Roman"/>
          <w:sz w:val="24"/>
          <w:szCs w:val="24"/>
          <w:lang w:eastAsia="ru-RU"/>
        </w:rPr>
        <w:t xml:space="preserve"> 4</w:t>
      </w:r>
      <w:r>
        <w:rPr>
          <w:rFonts w:eastAsia="Times New Roman"/>
          <w:sz w:val="24"/>
          <w:szCs w:val="24"/>
          <w:lang w:eastAsia="ru-RU"/>
        </w:rPr>
        <w:t xml:space="preserve">8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 xml:space="preserve">49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Федеральн</w:t>
      </w:r>
      <w:r>
        <w:rPr>
          <w:rFonts w:eastAsia="Times New Roman"/>
          <w:sz w:val="24"/>
          <w:szCs w:val="24"/>
          <w:lang w:eastAsia="ru-RU"/>
        </w:rPr>
        <w:t xml:space="preserve">ого</w:t>
      </w:r>
      <w:r>
        <w:rPr>
          <w:rFonts w:eastAsia="Times New Roman"/>
          <w:sz w:val="24"/>
          <w:szCs w:val="24"/>
          <w:lang w:eastAsia="ru-RU"/>
        </w:rPr>
        <w:t xml:space="preserve"> закон</w:t>
      </w:r>
      <w:r>
        <w:rPr>
          <w:rFonts w:eastAsia="Times New Roman"/>
          <w:sz w:val="24"/>
          <w:szCs w:val="24"/>
          <w:lang w:eastAsia="ru-RU"/>
        </w:rPr>
        <w:t xml:space="preserve">а</w:t>
      </w:r>
      <w:r>
        <w:rPr>
          <w:rFonts w:eastAsia="Times New Roman"/>
          <w:sz w:val="24"/>
          <w:szCs w:val="24"/>
          <w:lang w:eastAsia="ru-RU"/>
        </w:rPr>
        <w:t xml:space="preserve"> от 20 марта 2025 года № 33-ФЗ «Об общих принципах организации местного самоуправления в единой системе публичной власти</w:t>
      </w:r>
      <w:r>
        <w:rPr>
          <w:rFonts w:eastAsia="Times New Roman"/>
          <w:sz w:val="24"/>
          <w:szCs w:val="24"/>
          <w:lang w:eastAsia="ru-RU"/>
        </w:rPr>
        <w:t xml:space="preserve">»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>
        <w:rPr>
          <w:rFonts w:eastAsia="Times New Roman"/>
          <w:sz w:val="24"/>
          <w:szCs w:val="24"/>
          <w:lang w:eastAsia="ru-RU"/>
        </w:rPr>
        <w:t xml:space="preserve">решением Думы Тайшетского муниципального округа Иркутской области от 27 февр</w:t>
      </w:r>
      <w:r>
        <w:rPr>
          <w:rFonts w:eastAsia="Times New Roman"/>
          <w:sz w:val="24"/>
          <w:szCs w:val="24"/>
          <w:lang w:eastAsia="ru-RU"/>
        </w:rPr>
        <w:t xml:space="preserve">аля 2026 года № 206 «Об утверждении Порядка назначения и проведения собрания граждан в муниципальном образовании «Тайшетский муниципальный округ Иркутской области», проводимого в целях обсуждения вопросов внесения инициативных проектов и их рассмотрение», </w:t>
      </w:r>
      <w:r>
        <w:rPr>
          <w:rFonts w:eastAsia="Times New Roman"/>
          <w:sz w:val="24"/>
          <w:szCs w:val="24"/>
          <w:lang w:eastAsia="ru-RU"/>
        </w:rPr>
        <w:t xml:space="preserve">решением Думы Тайшетского муниц</w:t>
      </w:r>
      <w:r>
        <w:rPr>
          <w:rFonts w:eastAsia="Times New Roman"/>
          <w:sz w:val="24"/>
          <w:szCs w:val="24"/>
          <w:lang w:eastAsia="ru-RU"/>
        </w:rPr>
        <w:t xml:space="preserve">и</w:t>
      </w:r>
      <w:r>
        <w:rPr>
          <w:rFonts w:eastAsia="Times New Roman"/>
          <w:sz w:val="24"/>
          <w:szCs w:val="24"/>
          <w:lang w:eastAsia="ru-RU"/>
        </w:rPr>
        <w:t xml:space="preserve">пального округа Иркутс</w:t>
      </w:r>
      <w:r>
        <w:rPr>
          <w:rFonts w:eastAsia="Times New Roman"/>
          <w:sz w:val="24"/>
          <w:szCs w:val="24"/>
          <w:lang w:eastAsia="ru-RU"/>
        </w:rPr>
        <w:t xml:space="preserve">кой области от 28 апреля 2026 года № 271 «Об утверждении Порядка выдвижения, внесения, обсуждения, рассмотрения инициативных проектов, а также проведения их конкурсного отбора в муниципальном образовании «Тайшетский муниципальный округ Иркутской области», </w:t>
      </w:r>
      <w:r>
        <w:rPr>
          <w:rFonts w:eastAsia="Times New Roman"/>
          <w:sz w:val="24"/>
          <w:szCs w:val="24"/>
          <w:lang w:eastAsia="ru-RU"/>
        </w:rPr>
        <w:t xml:space="preserve">руководствуясь </w:t>
      </w:r>
      <w:r>
        <w:rPr>
          <w:rFonts w:eastAsia="Times New Roman"/>
          <w:sz w:val="24"/>
          <w:szCs w:val="24"/>
          <w:lang w:eastAsia="ru-RU"/>
        </w:rPr>
        <w:t xml:space="preserve">статьями 6, 21, </w:t>
      </w:r>
      <w:r>
        <w:rPr>
          <w:rFonts w:eastAsia="Times New Roman"/>
          <w:sz w:val="24"/>
          <w:szCs w:val="24"/>
          <w:lang w:eastAsia="ru-RU"/>
        </w:rPr>
        <w:t xml:space="preserve">30, </w:t>
      </w:r>
      <w:r>
        <w:rPr>
          <w:rFonts w:eastAsia="Times New Roman"/>
          <w:sz w:val="24"/>
          <w:szCs w:val="24"/>
          <w:lang w:eastAsia="ru-RU"/>
        </w:rPr>
        <w:t xml:space="preserve">31, </w:t>
      </w:r>
      <w:r>
        <w:rPr>
          <w:rFonts w:eastAsia="Times New Roman"/>
          <w:sz w:val="24"/>
          <w:szCs w:val="24"/>
          <w:lang w:eastAsia="ru-RU"/>
        </w:rPr>
        <w:t xml:space="preserve">36 Устава Тайшетского муниципального округа Иркутской области, Дума  Тайшетского муниципального округа Иркутской области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РЕШИЛА: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42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1. </w:t>
      </w:r>
      <w:r>
        <w:rPr>
          <w:rFonts w:eastAsia="Times New Roman"/>
          <w:sz w:val="24"/>
          <w:szCs w:val="24"/>
          <w:lang w:eastAsia="ru-RU"/>
        </w:rPr>
        <w:t xml:space="preserve">Назначить </w:t>
      </w:r>
      <w:r>
        <w:rPr>
          <w:rFonts w:eastAsia="Times New Roman"/>
          <w:sz w:val="24"/>
          <w:szCs w:val="24"/>
          <w:lang w:eastAsia="ru-RU"/>
        </w:rPr>
        <w:t xml:space="preserve">и провести собрание граждан </w:t>
      </w:r>
      <w:r>
        <w:rPr>
          <w:rFonts w:eastAsia="Times New Roman"/>
          <w:sz w:val="24"/>
          <w:szCs w:val="24"/>
          <w:lang w:eastAsia="ru-RU"/>
        </w:rPr>
        <w:t xml:space="preserve">в муниципальном образовании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«Тайшетский муниципальный округ Иркутской области</w:t>
      </w:r>
      <w:r>
        <w:rPr>
          <w:rFonts w:eastAsia="Times New Roman"/>
          <w:sz w:val="24"/>
          <w:szCs w:val="24"/>
          <w:lang w:eastAsia="ru-RU"/>
        </w:rPr>
        <w:t xml:space="preserve">» 28 июля 2026 года в 10 часов 00 минут местного времени в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актовом зале МБУК М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ДК «Юбилейный» </w:t>
      </w:r>
      <w:r>
        <w:rPr>
          <w:sz w:val="24"/>
          <w:szCs w:val="24"/>
        </w:rPr>
        <w:t xml:space="preserve">по адресу: </w:t>
      </w:r>
      <w:r>
        <w:rPr>
          <w:sz w:val="24"/>
          <w:szCs w:val="24"/>
        </w:rPr>
        <w:t xml:space="preserve">г. Тайшет, ул. Мира, 4</w:t>
      </w:r>
      <w:r>
        <w:rPr>
          <w:sz w:val="24"/>
          <w:szCs w:val="24"/>
        </w:rPr>
        <w:t xml:space="preserve">а, по вопросам внесения и рассмотрения инициативных проектов: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634" w:type="dxa"/>
        <w:tblInd w:w="11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6"/>
        <w:gridCol w:w="9178"/>
      </w:tblGrid>
      <w:tr>
        <w:tblPrEx/>
        <w:trPr>
          <w:trHeight w:val="3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текущего ремонта в МКОУ Берёзовской СОШ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4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bottom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текущего ремонта в МКОУ Квитокской СОШ №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4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bottom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Проведение текущего ремонта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МКОУ СОШ № 16 г. Бирюсинска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9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территории </w:t>
            </w:r>
            <w:r>
              <w:rPr>
                <w:sz w:val="24"/>
                <w:szCs w:val="24"/>
              </w:rPr>
              <w:t xml:space="preserve">Физкультурно-оздоровительного комплекса</w:t>
            </w:r>
            <w:r>
              <w:rPr>
                <w:sz w:val="24"/>
                <w:szCs w:val="24"/>
              </w:rPr>
              <w:t xml:space="preserve"> открытого типа, расположенного по адресу: г. Тайшет, ул. Первомайская, 36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57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 xml:space="preserve">и установка уличной </w:t>
            </w:r>
            <w:r>
              <w:rPr>
                <w:sz w:val="24"/>
                <w:szCs w:val="24"/>
              </w:rPr>
              <w:t xml:space="preserve">сцены </w:t>
            </w:r>
            <w:r>
              <w:rPr>
                <w:sz w:val="24"/>
                <w:szCs w:val="24"/>
              </w:rPr>
              <w:t xml:space="preserve">в МКУК ЦД «Сибирь»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п. Юрты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«Станки и сети»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 Приобретение оборудования и обустройство компьютерного класса </w:t>
            </w:r>
            <w:r>
              <w:rPr>
                <w:sz w:val="24"/>
                <w:szCs w:val="24"/>
              </w:rPr>
              <w:t xml:space="preserve">в МБУДО «ЦДО «Радуга» г.Тайшета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Обустройство музыкальной площадки под открытым небом «Школьная симфония» в сквере по ул. Чапаева, 3 в г. Тайшете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49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Центрального городского парка по ул. Пушкина, 14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9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Обустройство Арт-пространства у художественной школы по ул. Суворова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ограждения возле сквера по ул. Суворова 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 в г. Тайшете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2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и установка малых архитектурных форм в сквере по ул. Суворова  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02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специализированной площадки для экстремального спорта на площади Юбилейной, по ул. Суворова, 14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бустройство</w:t>
            </w:r>
            <w:r>
              <w:rPr>
                <w:sz w:val="24"/>
                <w:szCs w:val="24"/>
              </w:rPr>
              <w:t xml:space="preserve"> специализированной площадки для экстремального спорта «Экстрим-Парк» на площади Юбилейной, по ул. Суворова, 14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и установка малых архитектурных форм на площади Юбилейной, по ул. Суворова, 14 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многофункциональной спортивной площадки по  ул. Свободы, 4 </w:t>
            </w:r>
            <w:r>
              <w:rPr>
                <w:sz w:val="24"/>
                <w:szCs w:val="24"/>
              </w:rPr>
              <w:t xml:space="preserve">Н </w:t>
            </w:r>
            <w:r>
              <w:rPr>
                <w:sz w:val="24"/>
                <w:szCs w:val="24"/>
              </w:rPr>
              <w:t xml:space="preserve">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бустройство</w:t>
            </w:r>
            <w:r>
              <w:rPr>
                <w:sz w:val="24"/>
                <w:szCs w:val="24"/>
              </w:rPr>
              <w:t xml:space="preserve"> многофункциональной спортивной площадки по  ул. Свободы, 4 </w:t>
            </w:r>
            <w:r>
              <w:rPr>
                <w:sz w:val="24"/>
                <w:szCs w:val="24"/>
              </w:rPr>
              <w:t xml:space="preserve">Н </w:t>
            </w:r>
            <w:r>
              <w:rPr>
                <w:sz w:val="24"/>
                <w:szCs w:val="24"/>
              </w:rPr>
              <w:t xml:space="preserve">в г. Тайшете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7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прилегающей территории к начальной школе МКОУ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СОШ № 85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, расположенной по адресу г. Тайшет, ул. Шевченко д.1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8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прилегающей территории к старшей школе МКОУ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СОШ № 85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, расположенной по адресу г. Тайшет, ул. Шевченко д.1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19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top"/>
            <w:textDirection w:val="lrTb"/>
            <w:noWrap w:val="false"/>
          </w:tcPr>
          <w:p>
            <w:pPr>
              <w:pStyle w:val="6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малых архитектурных форм на территории МКОУ «СОШ № 85», расположенной по адресу г. Тайшет, ул. Шевченко д.1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" w:type="dxa"/>
            <w:vAlign w:val="top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8" w:type="dxa"/>
            <w:vAlign w:val="center"/>
            <w:textDirection w:val="lrTb"/>
            <w:noWrap w:val="false"/>
          </w:tcPr>
          <w:p>
            <w:pPr>
              <w:pStyle w:val="642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Обустройство спортивной площадки для мини-футбола по адресу: г.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Бирюсинск, ул. Партизанская, 2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2</w:t>
      </w:r>
      <w:r>
        <w:rPr>
          <w:sz w:val="24"/>
          <w:szCs w:val="24"/>
          <w:lang w:eastAsia="ru-RU"/>
        </w:rPr>
        <w:t xml:space="preserve">. Назначить </w:t>
      </w:r>
      <w:r>
        <w:rPr>
          <w:sz w:val="24"/>
          <w:szCs w:val="24"/>
          <w:lang w:eastAsia="ru-RU"/>
        </w:rPr>
        <w:t xml:space="preserve">заместителя начальника организационного отдела Управления делами </w:t>
      </w:r>
      <w:r>
        <w:rPr>
          <w:sz w:val="24"/>
          <w:szCs w:val="24"/>
          <w:lang w:eastAsia="ru-RU"/>
        </w:rPr>
        <w:t xml:space="preserve">а</w:t>
      </w:r>
      <w:r>
        <w:rPr>
          <w:sz w:val="24"/>
          <w:szCs w:val="24"/>
          <w:lang w:eastAsia="ru-RU"/>
        </w:rPr>
        <w:t xml:space="preserve">дминистрации Тайшетского муниципального округа (Спирина Н.А.) ответственным за </w:t>
      </w:r>
      <w:r>
        <w:rPr>
          <w:sz w:val="24"/>
          <w:szCs w:val="24"/>
          <w:lang w:eastAsia="ru-RU"/>
        </w:rPr>
        <w:t xml:space="preserve">подготовку и проведение собрания граждан в </w:t>
      </w:r>
      <w:r>
        <w:rPr>
          <w:sz w:val="24"/>
          <w:szCs w:val="24"/>
        </w:rPr>
        <w:t xml:space="preserve">муниципальном образовании «Тайшетский муниципальный округ Иркутской области»</w:t>
      </w:r>
      <w:r>
        <w:rPr>
          <w:sz w:val="24"/>
          <w:szCs w:val="24"/>
        </w:rPr>
        <w:t xml:space="preserve"> по вопросам внесения инициативных проектов и их рассмотрения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 взаимодействии с инициаторами инициативных проектов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публиковать настоящее решение в Бюллетене нормативных прав</w:t>
      </w:r>
      <w:r>
        <w:rPr>
          <w:sz w:val="24"/>
          <w:szCs w:val="24"/>
        </w:rPr>
        <w:t xml:space="preserve">овых актов Тайшетского муниципального округа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Официальная среда</w:t>
      </w:r>
      <w:r>
        <w:rPr>
          <w:sz w:val="24"/>
          <w:szCs w:val="24"/>
        </w:rPr>
        <w:t xml:space="preserve">», </w:t>
      </w:r>
      <w:r>
        <w:rPr>
          <w:sz w:val="24"/>
          <w:szCs w:val="24"/>
        </w:rPr>
        <w:t xml:space="preserve">разместить на официальном сайт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дминистрации Тайшетского </w:t>
      </w:r>
      <w:r>
        <w:rPr>
          <w:sz w:val="24"/>
          <w:szCs w:val="24"/>
        </w:rPr>
        <w:t xml:space="preserve">муниципального округа и в сетевом издании «Портал правовой информации администрации Тайшетского </w:t>
      </w:r>
      <w:r>
        <w:rPr>
          <w:sz w:val="24"/>
          <w:szCs w:val="24"/>
        </w:rPr>
        <w:t xml:space="preserve">муниципального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округа</w:t>
      </w:r>
      <w:r>
        <w:rPr>
          <w:sz w:val="24"/>
          <w:szCs w:val="24"/>
        </w:rPr>
        <w:t xml:space="preserve">» (</w:t>
      </w:r>
      <w:r>
        <w:rPr>
          <w:sz w:val="24"/>
          <w:szCs w:val="24"/>
          <w:lang w:val="en-US"/>
        </w:rPr>
        <w:t xml:space="preserve">http</w:t>
      </w:r>
      <w:r>
        <w:rPr>
          <w:sz w:val="24"/>
          <w:szCs w:val="24"/>
        </w:rPr>
        <w:t xml:space="preserve">://</w:t>
      </w:r>
      <w:r>
        <w:rPr>
          <w:sz w:val="24"/>
          <w:szCs w:val="24"/>
          <w:lang w:val="en-US"/>
        </w:rPr>
        <w:t xml:space="preserve">npa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tr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left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Настоящее решение вступает в силу с момента официального опубликования.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firstLine="709"/>
        <w:jc w:val="bot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42"/>
        <w:ind w:right="-1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Председатель Думы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642"/>
        <w:ind w:right="-1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Тайшетского муниципаль</w:t>
      </w:r>
      <w:r>
        <w:rPr>
          <w:rFonts w:eastAsia="Times New Roman"/>
          <w:sz w:val="24"/>
          <w:szCs w:val="24"/>
          <w:lang w:eastAsia="ru-RU"/>
        </w:rPr>
        <w:t xml:space="preserve">ного округа</w:t>
        <w:tab/>
        <w:tab/>
        <w:tab/>
        <w:tab/>
        <w:tab/>
        <w:tab/>
        <w:t xml:space="preserve">      </w:t>
      </w:r>
      <w:r>
        <w:rPr>
          <w:rFonts w:eastAsia="Times New Roman"/>
          <w:sz w:val="24"/>
          <w:szCs w:val="24"/>
          <w:lang w:eastAsia="ru-RU"/>
        </w:rPr>
        <w:t xml:space="preserve">И.В.  Ронжина</w:t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642"/>
        <w:ind w:left="-567" w:firstLine="567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642"/>
        <w:ind w:left="-567" w:firstLine="567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</w:r>
    </w:p>
    <w:p>
      <w:pPr>
        <w:pStyle w:val="642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Мэр  Тайшетского муниципального округа</w:t>
      </w:r>
      <w:r>
        <w:rPr>
          <w:rFonts w:eastAsia="Times New Roman"/>
          <w:sz w:val="24"/>
          <w:szCs w:val="24"/>
          <w:lang w:eastAsia="ru-RU"/>
        </w:rPr>
        <w:tab/>
        <w:tab/>
        <w:tab/>
        <w:tab/>
        <w:tab/>
        <w:t xml:space="preserve">           </w:t>
      </w:r>
      <w:r>
        <w:rPr>
          <w:rFonts w:eastAsia="Times New Roman"/>
          <w:sz w:val="24"/>
          <w:szCs w:val="24"/>
          <w:lang w:eastAsia="ru-RU"/>
        </w:rPr>
        <w:t xml:space="preserve">А.С. Кузин</w:t>
      </w:r>
      <w:r>
        <w:rPr>
          <w:rFonts w:eastAsia="Times New Roman"/>
          <w:sz w:val="24"/>
          <w:szCs w:val="24"/>
          <w:lang w:eastAsia="ru-RU"/>
        </w:rPr>
      </w:r>
      <w:r>
        <w:rPr>
          <w:rFonts w:eastAsia="Times New Roman"/>
          <w:sz w:val="24"/>
          <w:szCs w:val="24"/>
          <w:lang w:eastAsia="ru-RU"/>
        </w:rPr>
        <w:t xml:space="preserve">  </w:t>
      </w:r>
      <w:r>
        <w:rPr>
          <w:sz w:val="24"/>
          <w:szCs w:val="24"/>
        </w:rPr>
      </w:r>
      <w:r>
        <w:rPr>
          <w:rFonts w:eastAsia="Times New Roman"/>
          <w:sz w:val="24"/>
          <w:szCs w:val="24"/>
          <w:lang w:eastAsia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G_CenturyOldStyle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4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2"/>
    <w:next w:val="642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2"/>
    <w:next w:val="64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2"/>
    <w:next w:val="64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2"/>
    <w:next w:val="64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2"/>
    <w:next w:val="64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2"/>
    <w:next w:val="64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2"/>
    <w:next w:val="64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2"/>
    <w:next w:val="64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2"/>
    <w:next w:val="64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2"/>
    <w:next w:val="64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2"/>
    <w:next w:val="64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2"/>
    <w:next w:val="64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2"/>
    <w:next w:val="64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2"/>
    <w:next w:val="642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2"/>
    <w:next w:val="64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2"/>
    <w:next w:val="64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2"/>
    <w:next w:val="64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2"/>
    <w:next w:val="64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2"/>
    <w:next w:val="64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2"/>
    <w:next w:val="64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2"/>
    <w:next w:val="64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2"/>
    <w:next w:val="64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2"/>
    <w:next w:val="64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2"/>
    <w:next w:val="642"/>
    <w:uiPriority w:val="99"/>
    <w:unhideWhenUsed/>
    <w:pPr>
      <w:spacing w:after="0" w:afterAutospacing="0"/>
    </w:pPr>
  </w:style>
  <w:style w:type="paragraph" w:styleId="642" w:default="1">
    <w:name w:val="Normal"/>
    <w:next w:val="642"/>
    <w:link w:val="642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43">
    <w:name w:val="Заголовок 1"/>
    <w:basedOn w:val="642"/>
    <w:next w:val="642"/>
    <w:link w:val="650"/>
    <w:qFormat/>
    <w:pPr>
      <w:keepNext/>
      <w:spacing w:after="0" w:line="360" w:lineRule="auto"/>
      <w:outlineLvl w:val="0"/>
    </w:pPr>
    <w:rPr>
      <w:rFonts w:ascii="AG_CenturyOldStyle" w:hAnsi="AG_CenturyOldStyle" w:eastAsia="Times New Roman"/>
      <w:b/>
      <w:sz w:val="28"/>
      <w:szCs w:val="20"/>
      <w:lang w:val="en-US" w:eastAsia="ru-RU"/>
    </w:rPr>
  </w:style>
  <w:style w:type="paragraph" w:styleId="644">
    <w:name w:val="Заголовок 5"/>
    <w:basedOn w:val="642"/>
    <w:next w:val="642"/>
    <w:link w:val="651"/>
    <w:qFormat/>
    <w:pPr>
      <w:jc w:val="center"/>
      <w:keepNext/>
      <w:spacing w:after="0" w:line="240" w:lineRule="auto"/>
      <w:outlineLvl w:val="4"/>
    </w:pPr>
    <w:rPr>
      <w:rFonts w:ascii="AG_CenturyOldStyle" w:hAnsi="AG_CenturyOldStyle" w:eastAsia="Times New Roman"/>
      <w:b/>
      <w:sz w:val="32"/>
      <w:szCs w:val="20"/>
      <w:lang w:val="en-US" w:eastAsia="ru-RU"/>
    </w:rPr>
  </w:style>
  <w:style w:type="paragraph" w:styleId="645">
    <w:name w:val="Заголовок 6"/>
    <w:basedOn w:val="642"/>
    <w:next w:val="642"/>
    <w:link w:val="652"/>
    <w:qFormat/>
    <w:pPr>
      <w:jc w:val="center"/>
      <w:keepNext/>
      <w:spacing w:after="0" w:line="240" w:lineRule="auto"/>
      <w:outlineLvl w:val="5"/>
    </w:pPr>
    <w:rPr>
      <w:rFonts w:ascii="AG_CenturyOldStyle" w:hAnsi="AG_CenturyOldStyle" w:eastAsia="Times New Roman"/>
      <w:b/>
      <w:sz w:val="28"/>
      <w:szCs w:val="20"/>
      <w:lang w:val="en-US" w:eastAsia="ru-RU"/>
    </w:rPr>
  </w:style>
  <w:style w:type="paragraph" w:styleId="646">
    <w:name w:val="Заголовок 7"/>
    <w:basedOn w:val="642"/>
    <w:next w:val="642"/>
    <w:link w:val="653"/>
    <w:qFormat/>
    <w:pPr>
      <w:jc w:val="center"/>
      <w:keepNext/>
      <w:spacing w:after="0" w:line="240" w:lineRule="auto"/>
      <w:outlineLvl w:val="6"/>
    </w:pPr>
    <w:rPr>
      <w:rFonts w:ascii="AG_CenturyOldStyle" w:hAnsi="AG_CenturyOldStyle" w:eastAsia="Times New Roman"/>
      <w:b/>
      <w:sz w:val="44"/>
      <w:szCs w:val="20"/>
      <w:lang w:val="en-US" w:eastAsia="ru-RU"/>
    </w:rPr>
  </w:style>
  <w:style w:type="character" w:styleId="647">
    <w:name w:val="Основной шрифт абзаца"/>
    <w:next w:val="647"/>
    <w:link w:val="642"/>
    <w:uiPriority w:val="1"/>
    <w:semiHidden/>
    <w:unhideWhenUsed/>
  </w:style>
  <w:style w:type="table" w:styleId="648">
    <w:name w:val="Обычная таблица"/>
    <w:next w:val="648"/>
    <w:link w:val="642"/>
    <w:uiPriority w:val="99"/>
    <w:semiHidden/>
    <w:unhideWhenUsed/>
    <w:qFormat/>
    <w:tblPr/>
  </w:style>
  <w:style w:type="numbering" w:styleId="649">
    <w:name w:val="Нет списка"/>
    <w:next w:val="649"/>
    <w:link w:val="642"/>
    <w:uiPriority w:val="99"/>
    <w:semiHidden/>
    <w:unhideWhenUsed/>
  </w:style>
  <w:style w:type="character" w:styleId="650">
    <w:name w:val="Заголовок 1 Знак"/>
    <w:next w:val="650"/>
    <w:link w:val="643"/>
    <w:rPr>
      <w:rFonts w:ascii="AG_CenturyOldStyle" w:hAnsi="AG_CenturyOldStyle" w:eastAsia="Times New Roman"/>
      <w:b/>
      <w:sz w:val="28"/>
      <w:szCs w:val="20"/>
      <w:lang w:eastAsia="ru-RU"/>
    </w:rPr>
  </w:style>
  <w:style w:type="character" w:styleId="651">
    <w:name w:val="Заголовок 5 Знак"/>
    <w:next w:val="651"/>
    <w:link w:val="644"/>
    <w:rPr>
      <w:rFonts w:ascii="AG_CenturyOldStyle" w:hAnsi="AG_CenturyOldStyle" w:eastAsia="Times New Roman"/>
      <w:b/>
      <w:sz w:val="32"/>
      <w:szCs w:val="20"/>
      <w:lang w:eastAsia="ru-RU"/>
    </w:rPr>
  </w:style>
  <w:style w:type="character" w:styleId="652">
    <w:name w:val="Заголовок 6 Знак"/>
    <w:next w:val="652"/>
    <w:link w:val="645"/>
    <w:rPr>
      <w:rFonts w:ascii="AG_CenturyOldStyle" w:hAnsi="AG_CenturyOldStyle" w:eastAsia="Times New Roman"/>
      <w:b/>
      <w:sz w:val="28"/>
      <w:szCs w:val="20"/>
      <w:lang w:eastAsia="ru-RU"/>
    </w:rPr>
  </w:style>
  <w:style w:type="character" w:styleId="653">
    <w:name w:val="Заголовок 7 Знак"/>
    <w:next w:val="653"/>
    <w:link w:val="646"/>
    <w:rPr>
      <w:rFonts w:ascii="AG_CenturyOldStyle" w:hAnsi="AG_CenturyOldStyle" w:eastAsia="Times New Roman"/>
      <w:b/>
      <w:sz w:val="44"/>
      <w:szCs w:val="20"/>
      <w:lang w:eastAsia="ru-RU"/>
    </w:rPr>
  </w:style>
  <w:style w:type="paragraph" w:styleId="654">
    <w:name w:val="Основной текст 2"/>
    <w:basedOn w:val="642"/>
    <w:next w:val="654"/>
    <w:link w:val="655"/>
    <w:pPr>
      <w:ind w:left="360"/>
      <w:jc w:val="both"/>
      <w:spacing w:after="0" w:line="240" w:lineRule="auto"/>
    </w:pPr>
    <w:rPr>
      <w:rFonts w:eastAsia="Times New Roman"/>
      <w:sz w:val="26"/>
      <w:szCs w:val="20"/>
      <w:lang w:val="en-US" w:eastAsia="ru-RU"/>
    </w:rPr>
  </w:style>
  <w:style w:type="character" w:styleId="655">
    <w:name w:val="Основной текст 2 Знак"/>
    <w:next w:val="655"/>
    <w:link w:val="654"/>
    <w:rPr>
      <w:rFonts w:eastAsia="Times New Roman"/>
      <w:sz w:val="26"/>
      <w:szCs w:val="20"/>
      <w:lang w:eastAsia="ru-RU"/>
    </w:rPr>
  </w:style>
  <w:style w:type="paragraph" w:styleId="656">
    <w:name w:val="Абзац списка"/>
    <w:basedOn w:val="642"/>
    <w:next w:val="656"/>
    <w:link w:val="642"/>
    <w:uiPriority w:val="34"/>
    <w:qFormat/>
    <w:pPr>
      <w:contextualSpacing/>
      <w:ind w:left="720"/>
    </w:pPr>
  </w:style>
  <w:style w:type="paragraph" w:styleId="657">
    <w:name w:val="Верхний колонтитул"/>
    <w:basedOn w:val="642"/>
    <w:next w:val="657"/>
    <w:link w:val="658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58">
    <w:name w:val="Верхний колонтитул Знак"/>
    <w:next w:val="658"/>
    <w:link w:val="657"/>
    <w:uiPriority w:val="99"/>
    <w:rPr>
      <w:sz w:val="22"/>
      <w:szCs w:val="22"/>
      <w:lang w:eastAsia="en-US"/>
    </w:rPr>
  </w:style>
  <w:style w:type="paragraph" w:styleId="659">
    <w:name w:val="Нижний колонтитул"/>
    <w:basedOn w:val="642"/>
    <w:next w:val="659"/>
    <w:link w:val="660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660">
    <w:name w:val="Нижний колонтитул Знак"/>
    <w:next w:val="660"/>
    <w:link w:val="659"/>
    <w:uiPriority w:val="99"/>
    <w:rPr>
      <w:sz w:val="22"/>
      <w:szCs w:val="22"/>
      <w:lang w:eastAsia="en-US"/>
    </w:rPr>
  </w:style>
  <w:style w:type="paragraph" w:styleId="661">
    <w:name w:val="Текст выноски"/>
    <w:basedOn w:val="642"/>
    <w:next w:val="661"/>
    <w:link w:val="66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styleId="662">
    <w:name w:val="Текст выноски Знак"/>
    <w:next w:val="662"/>
    <w:link w:val="661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663">
    <w:name w:val="Текст сноски"/>
    <w:basedOn w:val="642"/>
    <w:next w:val="663"/>
    <w:link w:val="664"/>
    <w:pPr>
      <w:spacing w:after="0" w:line="240" w:lineRule="auto"/>
    </w:pPr>
    <w:rPr>
      <w:rFonts w:eastAsia="Times New Roman"/>
      <w:sz w:val="20"/>
      <w:szCs w:val="20"/>
    </w:rPr>
  </w:style>
  <w:style w:type="character" w:styleId="664">
    <w:name w:val="Текст сноски Знак"/>
    <w:next w:val="664"/>
    <w:link w:val="663"/>
    <w:rPr>
      <w:rFonts w:eastAsia="Times New Roman"/>
      <w:lang w:eastAsia="en-US"/>
    </w:rPr>
  </w:style>
  <w:style w:type="character" w:styleId="665">
    <w:name w:val="Знак сноски"/>
    <w:next w:val="665"/>
    <w:link w:val="642"/>
    <w:uiPriority w:val="99"/>
    <w:rPr>
      <w:vertAlign w:val="superscript"/>
    </w:rPr>
  </w:style>
  <w:style w:type="paragraph" w:styleId="666">
    <w:name w:val="ConsPlusTitle"/>
    <w:next w:val="666"/>
    <w:link w:val="642"/>
    <w:pPr>
      <w:widowControl w:val="off"/>
    </w:pPr>
    <w:rPr>
      <w:rFonts w:eastAsia="Times New Roman"/>
      <w:b/>
      <w:bCs/>
      <w:sz w:val="24"/>
      <w:szCs w:val="24"/>
      <w:lang w:val="ru-RU" w:eastAsia="ru-RU" w:bidi="ar-SA"/>
    </w:rPr>
  </w:style>
  <w:style w:type="table" w:styleId="667">
    <w:name w:val="Сетка таблицы"/>
    <w:basedOn w:val="648"/>
    <w:next w:val="667"/>
    <w:link w:val="642"/>
    <w:uiPriority w:val="59"/>
    <w:tblPr/>
  </w:style>
  <w:style w:type="character" w:styleId="1421" w:default="1">
    <w:name w:val="Default Paragraph Font"/>
    <w:uiPriority w:val="1"/>
    <w:semiHidden/>
    <w:unhideWhenUsed/>
  </w:style>
  <w:style w:type="numbering" w:styleId="1422" w:default="1">
    <w:name w:val="No List"/>
    <w:uiPriority w:val="99"/>
    <w:semiHidden/>
    <w:unhideWhenUsed/>
  </w:style>
  <w:style w:type="table" w:styleId="142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SOLYARIS</dc:creator>
  <cp:lastModifiedBy>elizarova</cp:lastModifiedBy>
  <cp:revision>118</cp:revision>
  <dcterms:created xsi:type="dcterms:W3CDTF">2026-02-20T03:18:00Z</dcterms:created>
  <dcterms:modified xsi:type="dcterms:W3CDTF">2026-07-22T08:11:44Z</dcterms:modified>
  <cp:version>983040</cp:version>
</cp:coreProperties>
</file>