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60" w:rsidRPr="00C92937" w:rsidRDefault="00774DC6" w:rsidP="00774DC6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18.06</w:t>
      </w:r>
      <w:r w:rsidR="00A81760" w:rsidRPr="00C92937">
        <w:rPr>
          <w:rFonts w:ascii="Arial" w:hAnsi="Arial" w:cs="Arial"/>
          <w:b/>
          <w:color w:val="000000" w:themeColor="text1"/>
          <w:sz w:val="32"/>
          <w:szCs w:val="32"/>
        </w:rPr>
        <w:t>.202</w:t>
      </w:r>
      <w:r w:rsidR="00DB2318" w:rsidRPr="00C92937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A81760" w:rsidRPr="00C92937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69</w:t>
      </w:r>
      <w:r w:rsidR="00A81760" w:rsidRPr="00C92937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="007042E7" w:rsidRPr="00C92937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A81760" w:rsidRPr="00C92937">
        <w:rPr>
          <w:rFonts w:ascii="Arial" w:hAnsi="Arial" w:cs="Arial"/>
          <w:b/>
          <w:color w:val="000000" w:themeColor="text1"/>
          <w:sz w:val="32"/>
          <w:szCs w:val="32"/>
        </w:rPr>
        <w:t>-дмо</w:t>
      </w:r>
    </w:p>
    <w:p w:rsidR="00A81760" w:rsidRPr="00C92937" w:rsidRDefault="00A81760" w:rsidP="00A8176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92937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A81760" w:rsidRPr="00C92937" w:rsidRDefault="00A81760" w:rsidP="00A8176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92937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A81760" w:rsidRPr="00C92937" w:rsidRDefault="00A81760" w:rsidP="00A8176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92937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A81760" w:rsidRPr="00C92937" w:rsidRDefault="00A81760" w:rsidP="00A8176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92937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«ТАБАРСУК»</w:t>
      </w:r>
    </w:p>
    <w:p w:rsidR="00A81760" w:rsidRPr="00C92937" w:rsidRDefault="00A81760" w:rsidP="00A8176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92937">
        <w:rPr>
          <w:rFonts w:ascii="Arial" w:hAnsi="Arial" w:cs="Arial"/>
          <w:b/>
          <w:color w:val="000000" w:themeColor="text1"/>
          <w:sz w:val="32"/>
          <w:szCs w:val="32"/>
        </w:rPr>
        <w:t>ДУМА</w:t>
      </w:r>
    </w:p>
    <w:p w:rsidR="00A81760" w:rsidRPr="00C92937" w:rsidRDefault="00A81760" w:rsidP="00A8176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92937">
        <w:rPr>
          <w:rFonts w:ascii="Arial" w:hAnsi="Arial" w:cs="Arial"/>
          <w:b/>
          <w:color w:val="000000" w:themeColor="text1"/>
          <w:sz w:val="32"/>
          <w:szCs w:val="32"/>
        </w:rPr>
        <w:t>РЕШЕНИЕ</w:t>
      </w:r>
    </w:p>
    <w:p w:rsidR="00A81760" w:rsidRPr="00C92937" w:rsidRDefault="00A81760" w:rsidP="00A8176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A81760" w:rsidRPr="00C92937" w:rsidRDefault="00A722E9" w:rsidP="00A8176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92937">
        <w:rPr>
          <w:rFonts w:ascii="Arial" w:hAnsi="Arial" w:cs="Arial"/>
          <w:b/>
          <w:color w:val="000000" w:themeColor="text1"/>
          <w:sz w:val="32"/>
          <w:szCs w:val="32"/>
        </w:rPr>
        <w:t xml:space="preserve"> О ВНЕСЕНИИ ИЗМЕНЕНИЙ В </w:t>
      </w:r>
      <w:r w:rsidR="00A64F27" w:rsidRPr="00C92937">
        <w:rPr>
          <w:rFonts w:ascii="Arial" w:hAnsi="Arial" w:cs="Arial"/>
          <w:b/>
          <w:color w:val="000000" w:themeColor="text1"/>
          <w:sz w:val="32"/>
          <w:szCs w:val="32"/>
        </w:rPr>
        <w:t>ПРАВИЛА БЛАГОУСТРОЙ</w:t>
      </w:r>
      <w:r w:rsidR="0059711A">
        <w:rPr>
          <w:rFonts w:ascii="Arial" w:hAnsi="Arial" w:cs="Arial"/>
          <w:b/>
          <w:color w:val="000000" w:themeColor="text1"/>
          <w:sz w:val="32"/>
          <w:szCs w:val="32"/>
        </w:rPr>
        <w:t>СТ</w:t>
      </w:r>
      <w:r w:rsidR="00A64F27" w:rsidRPr="00C92937">
        <w:rPr>
          <w:rFonts w:ascii="Arial" w:hAnsi="Arial" w:cs="Arial"/>
          <w:b/>
          <w:color w:val="000000" w:themeColor="text1"/>
          <w:sz w:val="32"/>
          <w:szCs w:val="32"/>
        </w:rPr>
        <w:t>ВА</w:t>
      </w:r>
      <w:r w:rsidR="00A81760" w:rsidRPr="00C9293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A64F27" w:rsidRPr="00C92937">
        <w:rPr>
          <w:rFonts w:ascii="Arial" w:hAnsi="Arial" w:cs="Arial"/>
          <w:b/>
          <w:color w:val="000000" w:themeColor="text1"/>
          <w:sz w:val="32"/>
          <w:szCs w:val="32"/>
        </w:rPr>
        <w:t>ТЕРРИТОРИИ</w:t>
      </w:r>
      <w:r w:rsidR="00A81760" w:rsidRPr="00C92937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</w:t>
      </w:r>
      <w:r w:rsidR="007C1D1C" w:rsidRPr="00C92937">
        <w:rPr>
          <w:rFonts w:ascii="Arial" w:hAnsi="Arial" w:cs="Arial"/>
          <w:b/>
          <w:color w:val="000000" w:themeColor="text1"/>
          <w:sz w:val="32"/>
          <w:szCs w:val="32"/>
        </w:rPr>
        <w:t>ГО</w:t>
      </w:r>
      <w:r w:rsidR="00A81760" w:rsidRPr="00C92937">
        <w:rPr>
          <w:rFonts w:ascii="Arial" w:hAnsi="Arial" w:cs="Arial"/>
          <w:b/>
          <w:color w:val="000000" w:themeColor="text1"/>
          <w:sz w:val="32"/>
          <w:szCs w:val="32"/>
        </w:rPr>
        <w:t xml:space="preserve"> ОБРАЗОВАНИ</w:t>
      </w:r>
      <w:r w:rsidR="00B218F9" w:rsidRPr="00C92937">
        <w:rPr>
          <w:rFonts w:ascii="Arial" w:hAnsi="Arial" w:cs="Arial"/>
          <w:b/>
          <w:color w:val="000000" w:themeColor="text1"/>
          <w:sz w:val="32"/>
          <w:szCs w:val="32"/>
        </w:rPr>
        <w:t>И</w:t>
      </w:r>
      <w:r w:rsidR="00A81760" w:rsidRPr="00C92937">
        <w:rPr>
          <w:rFonts w:ascii="Arial" w:hAnsi="Arial" w:cs="Arial"/>
          <w:b/>
          <w:color w:val="000000" w:themeColor="text1"/>
          <w:sz w:val="32"/>
          <w:szCs w:val="32"/>
        </w:rPr>
        <w:t xml:space="preserve"> «ТАБАРСУК»</w:t>
      </w:r>
      <w:r w:rsidR="00E30646">
        <w:rPr>
          <w:rFonts w:ascii="Arial" w:hAnsi="Arial" w:cs="Arial"/>
          <w:b/>
          <w:color w:val="000000" w:themeColor="text1"/>
          <w:sz w:val="32"/>
          <w:szCs w:val="32"/>
        </w:rPr>
        <w:t xml:space="preserve">, </w:t>
      </w:r>
      <w:r w:rsidRPr="00C92937">
        <w:rPr>
          <w:rFonts w:ascii="Arial" w:hAnsi="Arial" w:cs="Arial"/>
          <w:b/>
          <w:color w:val="000000" w:themeColor="text1"/>
          <w:sz w:val="32"/>
          <w:szCs w:val="32"/>
        </w:rPr>
        <w:t>УТВЕРЖДЕНН</w:t>
      </w:r>
      <w:r w:rsidR="00FE4C07" w:rsidRPr="00C92937">
        <w:rPr>
          <w:rFonts w:ascii="Arial" w:hAnsi="Arial" w:cs="Arial"/>
          <w:b/>
          <w:color w:val="000000" w:themeColor="text1"/>
          <w:sz w:val="32"/>
          <w:szCs w:val="32"/>
        </w:rPr>
        <w:t>ЫЕ</w:t>
      </w:r>
      <w:r w:rsidRPr="00C92937">
        <w:rPr>
          <w:rFonts w:ascii="Arial" w:hAnsi="Arial" w:cs="Arial"/>
          <w:b/>
          <w:color w:val="000000" w:themeColor="text1"/>
          <w:sz w:val="32"/>
          <w:szCs w:val="32"/>
        </w:rPr>
        <w:t xml:space="preserve"> РЕШЕНИЕМ ДУМЫ МУНИЦИПАЛЬНОГО</w:t>
      </w:r>
      <w:r w:rsidR="003446E3" w:rsidRPr="00C92937">
        <w:rPr>
          <w:rFonts w:ascii="Arial" w:hAnsi="Arial" w:cs="Arial"/>
          <w:b/>
          <w:color w:val="000000" w:themeColor="text1"/>
          <w:sz w:val="32"/>
          <w:szCs w:val="32"/>
        </w:rPr>
        <w:t xml:space="preserve"> ОБРАЗОВАНИЯ «ТАБАРСУК» ОТ </w:t>
      </w:r>
      <w:r w:rsidR="00FE4C07" w:rsidRPr="00C92937">
        <w:rPr>
          <w:rFonts w:ascii="Arial" w:hAnsi="Arial" w:cs="Arial"/>
          <w:b/>
          <w:color w:val="000000" w:themeColor="text1"/>
          <w:sz w:val="32"/>
          <w:szCs w:val="32"/>
        </w:rPr>
        <w:t>18</w:t>
      </w:r>
      <w:r w:rsidR="003446E3" w:rsidRPr="00C9293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FE4C07" w:rsidRPr="00C92937">
        <w:rPr>
          <w:rFonts w:ascii="Arial" w:hAnsi="Arial" w:cs="Arial"/>
          <w:b/>
          <w:color w:val="000000" w:themeColor="text1"/>
          <w:sz w:val="32"/>
          <w:szCs w:val="32"/>
        </w:rPr>
        <w:t>НО</w:t>
      </w:r>
      <w:r w:rsidR="003446E3" w:rsidRPr="00C92937">
        <w:rPr>
          <w:rFonts w:ascii="Arial" w:hAnsi="Arial" w:cs="Arial"/>
          <w:b/>
          <w:color w:val="000000" w:themeColor="text1"/>
          <w:sz w:val="32"/>
          <w:szCs w:val="32"/>
        </w:rPr>
        <w:t>ЯБРЯ 202</w:t>
      </w:r>
      <w:r w:rsidR="00FE4C07" w:rsidRPr="00C92937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3446E3" w:rsidRPr="00C92937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</w:t>
      </w:r>
      <w:r w:rsidR="003F722D" w:rsidRPr="00C92937">
        <w:rPr>
          <w:rFonts w:ascii="Arial" w:hAnsi="Arial" w:cs="Arial"/>
          <w:b/>
          <w:color w:val="000000" w:themeColor="text1"/>
          <w:sz w:val="32"/>
          <w:szCs w:val="32"/>
        </w:rPr>
        <w:t xml:space="preserve"> № 1</w:t>
      </w:r>
      <w:r w:rsidR="00FE4C07" w:rsidRPr="00C92937">
        <w:rPr>
          <w:rFonts w:ascii="Arial" w:hAnsi="Arial" w:cs="Arial"/>
          <w:b/>
          <w:color w:val="000000" w:themeColor="text1"/>
          <w:sz w:val="32"/>
          <w:szCs w:val="32"/>
        </w:rPr>
        <w:t>8</w:t>
      </w:r>
      <w:r w:rsidR="00036671" w:rsidRPr="00C92937">
        <w:rPr>
          <w:rFonts w:ascii="Arial" w:hAnsi="Arial" w:cs="Arial"/>
          <w:b/>
          <w:color w:val="000000" w:themeColor="text1"/>
          <w:sz w:val="32"/>
          <w:szCs w:val="32"/>
        </w:rPr>
        <w:t>9</w:t>
      </w:r>
      <w:r w:rsidR="003F722D" w:rsidRPr="00C92937">
        <w:rPr>
          <w:rFonts w:ascii="Arial" w:hAnsi="Arial" w:cs="Arial"/>
          <w:b/>
          <w:color w:val="000000" w:themeColor="text1"/>
          <w:sz w:val="32"/>
          <w:szCs w:val="32"/>
        </w:rPr>
        <w:t>/4-ДМО</w:t>
      </w:r>
    </w:p>
    <w:p w:rsidR="00A81760" w:rsidRPr="00C92937" w:rsidRDefault="00A81760" w:rsidP="00A8176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1760" w:rsidRPr="00C92937" w:rsidRDefault="00A81760" w:rsidP="00A81760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4D48D1" w:rsidRPr="00C92937">
        <w:rPr>
          <w:rFonts w:ascii="Arial" w:hAnsi="Arial" w:cs="Arial"/>
          <w:color w:val="000000" w:themeColor="text1"/>
          <w:sz w:val="24"/>
        </w:rPr>
        <w:t xml:space="preserve"> </w:t>
      </w:r>
      <w:r w:rsidR="00A73322" w:rsidRPr="00C92937">
        <w:rPr>
          <w:rFonts w:ascii="Arial" w:hAnsi="Arial" w:cs="Arial"/>
          <w:color w:val="000000" w:themeColor="text1"/>
          <w:sz w:val="24"/>
          <w:szCs w:val="24"/>
        </w:rPr>
        <w:t>Законом Иркутской области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A73322" w:rsidRPr="00C92937">
        <w:rPr>
          <w:rFonts w:ascii="Arial" w:hAnsi="Arial" w:cs="Arial"/>
          <w:color w:val="000000" w:themeColor="text1"/>
          <w:sz w:val="24"/>
          <w:szCs w:val="24"/>
        </w:rPr>
        <w:t>27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322" w:rsidRPr="00C92937">
        <w:rPr>
          <w:rFonts w:ascii="Arial" w:hAnsi="Arial" w:cs="Arial"/>
          <w:color w:val="000000" w:themeColor="text1"/>
          <w:sz w:val="24"/>
          <w:szCs w:val="24"/>
        </w:rPr>
        <w:t>марта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A73322" w:rsidRPr="00C92937">
        <w:rPr>
          <w:rFonts w:ascii="Arial" w:hAnsi="Arial" w:cs="Arial"/>
          <w:color w:val="000000" w:themeColor="text1"/>
          <w:sz w:val="24"/>
          <w:szCs w:val="24"/>
        </w:rPr>
        <w:t>5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 года №</w:t>
      </w:r>
      <w:r w:rsidR="00A73322" w:rsidRPr="00C92937">
        <w:rPr>
          <w:rFonts w:ascii="Arial" w:hAnsi="Arial" w:cs="Arial"/>
          <w:color w:val="000000" w:themeColor="text1"/>
          <w:sz w:val="24"/>
          <w:szCs w:val="24"/>
        </w:rPr>
        <w:t xml:space="preserve"> 18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>-</w:t>
      </w:r>
      <w:r w:rsidR="00A73322" w:rsidRPr="00C92937">
        <w:rPr>
          <w:rFonts w:ascii="Arial" w:hAnsi="Arial" w:cs="Arial"/>
          <w:color w:val="000000" w:themeColor="text1"/>
          <w:sz w:val="24"/>
          <w:szCs w:val="24"/>
        </w:rPr>
        <w:t>оз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 «О</w:t>
      </w:r>
      <w:r w:rsidR="00A73322" w:rsidRPr="00C92937">
        <w:rPr>
          <w:rFonts w:ascii="Arial" w:hAnsi="Arial" w:cs="Arial"/>
          <w:color w:val="000000" w:themeColor="text1"/>
          <w:sz w:val="24"/>
          <w:szCs w:val="24"/>
        </w:rPr>
        <w:t>б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322" w:rsidRPr="00C92937">
        <w:rPr>
          <w:rFonts w:ascii="Arial" w:hAnsi="Arial" w:cs="Arial"/>
          <w:color w:val="000000" w:themeColor="text1"/>
          <w:sz w:val="24"/>
          <w:szCs w:val="24"/>
        </w:rPr>
        <w:t>административной ответственности</w:t>
      </w:r>
      <w:r w:rsidR="00A87EF4" w:rsidRPr="00C92937">
        <w:rPr>
          <w:rFonts w:ascii="Arial" w:hAnsi="Arial" w:cs="Arial"/>
          <w:color w:val="000000" w:themeColor="text1"/>
          <w:sz w:val="24"/>
          <w:szCs w:val="24"/>
        </w:rPr>
        <w:t xml:space="preserve"> за отдельные правонарушения в области эксплуатации и содержания объектов и элементов благоустройства (инфраструктуры) территорий муниципальных образований Иркутской области»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10C70" w:rsidRPr="00C92937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Pr="00C92937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Устав</w:t>
      </w:r>
      <w:r w:rsidR="00B0658C" w:rsidRPr="00C92937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ом</w:t>
      </w:r>
      <w:r w:rsidRPr="00C92937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</w:t>
      </w:r>
      <w:r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>муниципального образования «</w:t>
      </w:r>
      <w:proofErr w:type="spellStart"/>
      <w:r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>Табарсук</w:t>
      </w:r>
      <w:proofErr w:type="spellEnd"/>
      <w:r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>»</w:t>
      </w:r>
      <w:r w:rsidRPr="00C92937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, 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>Дума муниципального образования «</w:t>
      </w:r>
      <w:proofErr w:type="spellStart"/>
      <w:r w:rsidRPr="00C9293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C92937">
        <w:rPr>
          <w:rFonts w:ascii="Arial" w:hAnsi="Arial" w:cs="Arial"/>
          <w:color w:val="000000" w:themeColor="text1"/>
          <w:sz w:val="24"/>
          <w:szCs w:val="24"/>
        </w:rPr>
        <w:t>»,</w:t>
      </w:r>
    </w:p>
    <w:p w:rsidR="00A81760" w:rsidRPr="00C92937" w:rsidRDefault="00A81760" w:rsidP="00A8176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1760" w:rsidRPr="00C92937" w:rsidRDefault="00A81760" w:rsidP="00A81760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C92937">
        <w:rPr>
          <w:rFonts w:ascii="Arial" w:hAnsi="Arial" w:cs="Arial"/>
          <w:b/>
          <w:color w:val="000000" w:themeColor="text1"/>
          <w:sz w:val="30"/>
          <w:szCs w:val="30"/>
        </w:rPr>
        <w:t>РЕШИЛА:</w:t>
      </w:r>
    </w:p>
    <w:p w:rsidR="00A81760" w:rsidRPr="00C92937" w:rsidRDefault="00A81760" w:rsidP="00A8176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1760" w:rsidRPr="00C92937" w:rsidRDefault="00A81760" w:rsidP="00A81760">
      <w:pPr>
        <w:pStyle w:val="a3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C314E3" w:rsidRPr="00C92937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1D1C" w:rsidRPr="00C92937">
        <w:rPr>
          <w:rFonts w:ascii="Arial" w:hAnsi="Arial" w:cs="Arial"/>
          <w:color w:val="000000" w:themeColor="text1"/>
          <w:sz w:val="24"/>
          <w:szCs w:val="24"/>
        </w:rPr>
        <w:t>Правила благоустройства</w:t>
      </w:r>
      <w:r w:rsidR="004376FB" w:rsidRPr="00C929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1D1C" w:rsidRPr="00C92937">
        <w:rPr>
          <w:rFonts w:ascii="Arial" w:hAnsi="Arial" w:cs="Arial"/>
          <w:color w:val="000000" w:themeColor="text1"/>
          <w:sz w:val="24"/>
          <w:szCs w:val="24"/>
        </w:rPr>
        <w:t>территории</w:t>
      </w:r>
      <w:r w:rsidR="00FA3255" w:rsidRPr="00C929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>муниципально</w:t>
      </w:r>
      <w:r w:rsidR="00FA3255" w:rsidRPr="00C92937">
        <w:rPr>
          <w:rFonts w:ascii="Arial" w:hAnsi="Arial" w:cs="Arial"/>
          <w:color w:val="000000" w:themeColor="text1"/>
          <w:sz w:val="24"/>
          <w:szCs w:val="24"/>
        </w:rPr>
        <w:t xml:space="preserve">го 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>образовани</w:t>
      </w:r>
      <w:r w:rsidR="00FA3255" w:rsidRPr="00C92937">
        <w:rPr>
          <w:rFonts w:ascii="Arial" w:hAnsi="Arial" w:cs="Arial"/>
          <w:color w:val="000000" w:themeColor="text1"/>
          <w:sz w:val="24"/>
          <w:szCs w:val="24"/>
        </w:rPr>
        <w:t>я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proofErr w:type="spellStart"/>
      <w:r w:rsidRPr="00C9293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C92937">
        <w:rPr>
          <w:rFonts w:ascii="Arial" w:hAnsi="Arial" w:cs="Arial"/>
          <w:color w:val="000000" w:themeColor="text1"/>
          <w:sz w:val="24"/>
          <w:szCs w:val="24"/>
        </w:rPr>
        <w:t>»</w:t>
      </w:r>
      <w:r w:rsidR="00C314E3" w:rsidRPr="00C92937">
        <w:rPr>
          <w:rFonts w:ascii="Arial" w:hAnsi="Arial" w:cs="Arial"/>
          <w:color w:val="000000" w:themeColor="text1"/>
          <w:sz w:val="24"/>
          <w:szCs w:val="24"/>
        </w:rPr>
        <w:t>,  утвержденн</w:t>
      </w:r>
      <w:r w:rsidR="00FA3255" w:rsidRPr="00C92937">
        <w:rPr>
          <w:rFonts w:ascii="Arial" w:hAnsi="Arial" w:cs="Arial"/>
          <w:color w:val="000000" w:themeColor="text1"/>
          <w:sz w:val="24"/>
          <w:szCs w:val="24"/>
        </w:rPr>
        <w:t>ые</w:t>
      </w:r>
      <w:r w:rsidR="00C314E3" w:rsidRPr="00C92937">
        <w:rPr>
          <w:rFonts w:ascii="Arial" w:hAnsi="Arial" w:cs="Arial"/>
          <w:color w:val="000000" w:themeColor="text1"/>
          <w:sz w:val="24"/>
          <w:szCs w:val="24"/>
        </w:rPr>
        <w:t xml:space="preserve"> решением Думы муниципального образования «</w:t>
      </w:r>
      <w:proofErr w:type="spellStart"/>
      <w:r w:rsidR="00C314E3" w:rsidRPr="00C9293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C314E3" w:rsidRPr="00C9293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C92937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C314E3"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от </w:t>
      </w:r>
      <w:r w:rsidR="00FA3255"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>18</w:t>
      </w:r>
      <w:r w:rsidR="00C314E3"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FA3255"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>но</w:t>
      </w:r>
      <w:r w:rsidR="00C314E3"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>ября 202</w:t>
      </w:r>
      <w:r w:rsidR="00FA3255"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="00C314E3"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года № 1</w:t>
      </w:r>
      <w:r w:rsidR="00FA3255"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>8</w:t>
      </w:r>
      <w:r w:rsidR="00BE3CC0"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>9</w:t>
      </w:r>
      <w:r w:rsidR="00C314E3"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>/4-дмо</w:t>
      </w:r>
      <w:r w:rsidR="00C67BC2"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BE3CC0"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>следующие изменения</w:t>
      </w:r>
    </w:p>
    <w:p w:rsidR="00887A7F" w:rsidRPr="00C92937" w:rsidRDefault="00887A7F" w:rsidP="00A81760">
      <w:pPr>
        <w:pStyle w:val="a3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>- пункт 7.1 главы 7 дополнить предложениями следующего содержания:</w:t>
      </w:r>
    </w:p>
    <w:p w:rsidR="005B2169" w:rsidRPr="00C92937" w:rsidRDefault="005B2169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ab/>
      </w:r>
      <w:r w:rsidR="00887A7F" w:rsidRPr="00C92937">
        <w:rPr>
          <w:rFonts w:ascii="Arial" w:hAnsi="Arial" w:cs="Arial"/>
          <w:color w:val="000000" w:themeColor="text1"/>
          <w:kern w:val="2"/>
          <w:sz w:val="24"/>
          <w:szCs w:val="24"/>
        </w:rPr>
        <w:t>«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Установка и эксплуатация рекламных и информационных конструкций должна соответствовать требованиям Градостроительного кодекса Российской Федерации, Жилищного кодекса Российской Федерации, Федерального закона от 13 марта 2006 года  № 38-ФЗ «О рекламе», Федерального закона от 26 июня 2002 года № 73-ФЗ «Об объектах культурного наследия (памятниках истории и культуры) народов Российской Федерации», «ГОСТ </w:t>
      </w:r>
      <w:proofErr w:type="gramStart"/>
      <w:r w:rsidRPr="00C92937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 52044-2003.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и другими нормативными правовыми и иными актами, регулирующими установку и эксплуатацию рекламных и информационных конструкций. </w:t>
      </w:r>
    </w:p>
    <w:p w:rsidR="005B2169" w:rsidRPr="00C92937" w:rsidRDefault="005B2169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Размещение рекламных и информационных конструкций должно соответствовать требованиям, таким как: </w:t>
      </w:r>
    </w:p>
    <w:p w:rsidR="005B2169" w:rsidRPr="00C92937" w:rsidRDefault="005B2169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1) размещения без ущерба композиции, стилистике, отделке, декоративному убранству фасада, эстетическим качествам окружающей среды; </w:t>
      </w:r>
    </w:p>
    <w:p w:rsidR="005B2169" w:rsidRPr="00C92937" w:rsidRDefault="005B2169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2) согласованности размещения нескольких рекламных и информационных конструкций в пределах фасада независимо от принадлежности объектов; </w:t>
      </w:r>
    </w:p>
    <w:p w:rsidR="005B2169" w:rsidRPr="00C92937" w:rsidRDefault="001D2010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 xml:space="preserve">3)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соответствия условиям восприятия (визуальная доступность, читаемость информации); </w:t>
      </w:r>
    </w:p>
    <w:p w:rsidR="005B2169" w:rsidRPr="00C92937" w:rsidRDefault="008951C4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4)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приоритету мемориальных объектов (мемориальных и памятных досок, знаков и т.п.); </w:t>
      </w:r>
    </w:p>
    <w:p w:rsidR="005B2169" w:rsidRPr="00C92937" w:rsidRDefault="008951C4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>5)</w:t>
      </w:r>
      <w:r w:rsidR="00684271" w:rsidRPr="00C929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безопасности для людей; </w:t>
      </w:r>
    </w:p>
    <w:p w:rsidR="005B2169" w:rsidRPr="00C92937" w:rsidRDefault="00684271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6)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>безопасности для физического состояния архитектурных объектов; 7)</w:t>
      </w:r>
      <w:r w:rsidR="005B2169" w:rsidRPr="00C929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удобства эксплуатации и ремонта. </w:t>
      </w:r>
    </w:p>
    <w:p w:rsidR="005B2169" w:rsidRPr="00C92937" w:rsidRDefault="00134FB6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Рекламные конструкции и информация не должны: </w:t>
      </w:r>
    </w:p>
    <w:p w:rsidR="005B2169" w:rsidRPr="00C92937" w:rsidRDefault="00134FB6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1)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нарушать требований законодательства Российской Федерации об объектах культурного наследия народов Российской Федерации, их охране и использовании, нарушать визуальное восприятие объектов культурного наследия, их архитектурный облик, фасадную композицию и целостность восприятия; </w:t>
      </w:r>
    </w:p>
    <w:p w:rsidR="005B2169" w:rsidRPr="00C92937" w:rsidRDefault="00516D63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2)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размещаться в одном визуальном пространстве с памятниками, монументами, скульптурными композициями, культовыми и мемориальными сооружениями; </w:t>
      </w:r>
    </w:p>
    <w:p w:rsidR="005B2169" w:rsidRPr="00C92937" w:rsidRDefault="00332A24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3)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препятствовать восприятию информации, размещенной на другой конструкции; </w:t>
      </w:r>
    </w:p>
    <w:p w:rsidR="005B2169" w:rsidRPr="00C92937" w:rsidRDefault="00332A24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4)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размещаться таким образом, чтобы знак дорожного движения или светофор воспринимались на фоне рекламной плоскости. </w:t>
      </w:r>
    </w:p>
    <w:p w:rsidR="005B2169" w:rsidRPr="00C92937" w:rsidRDefault="00332A24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Установка и эксплуатация рекламных или информационных конструкций на территориях общего пользования не должны создавать помех для пешеходов, уборки улиц и тротуаров. Запрещается установка рекламных конструкций на газонах, цветниках, а также на тротуарах. </w:t>
      </w:r>
    </w:p>
    <w:p w:rsidR="005B2169" w:rsidRPr="00C92937" w:rsidRDefault="00332A24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Запрещается крепить рекламные конструкции и информацию к деревьям и другим зеленым насаждениям. Не допускается уничтожение или повреждение зеленых насаждений на территории, прилегающей к месту установки рекламной и/или информационной конструкции.  </w:t>
      </w:r>
    </w:p>
    <w:p w:rsidR="005B2169" w:rsidRPr="00C92937" w:rsidRDefault="004E69E5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Запрещается размещать любые виды рекламных и информационных конструкций на зданиях и сооружениях, относящихся к объектам культурного наследия, в том числе выявленным объектам культурного наследия, без согласования службы по охране объектов культурного наследия Иркутской области.  </w:t>
      </w:r>
    </w:p>
    <w:p w:rsidR="005B2169" w:rsidRPr="00C92937" w:rsidRDefault="004E69E5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Средства размещения наружной рекламы и информации могут быть следующих видов: </w:t>
      </w:r>
    </w:p>
    <w:p w:rsidR="005B2169" w:rsidRPr="00C92937" w:rsidRDefault="004E69E5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1)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настенная конструкция; </w:t>
      </w:r>
    </w:p>
    <w:p w:rsidR="005B2169" w:rsidRPr="00C92937" w:rsidRDefault="004E69E5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2)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декоративное панно; </w:t>
      </w:r>
    </w:p>
    <w:p w:rsidR="005B2169" w:rsidRPr="00C92937" w:rsidRDefault="00BF7D7D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3)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консольная конструкция; </w:t>
      </w:r>
    </w:p>
    <w:p w:rsidR="005B2169" w:rsidRPr="00C92937" w:rsidRDefault="00BF7D7D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4) </w:t>
      </w:r>
      <w:proofErr w:type="spellStart"/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>крышная</w:t>
      </w:r>
      <w:proofErr w:type="spellEnd"/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 конструкция; </w:t>
      </w:r>
    </w:p>
    <w:p w:rsidR="005B2169" w:rsidRPr="00C92937" w:rsidRDefault="00BF7D7D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5)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витринная конструкция; </w:t>
      </w:r>
    </w:p>
    <w:p w:rsidR="005B2169" w:rsidRPr="00C92937" w:rsidRDefault="00BF7D7D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6)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учрежденческая доска; </w:t>
      </w:r>
    </w:p>
    <w:p w:rsidR="005B2169" w:rsidRPr="00C92937" w:rsidRDefault="00BF7D7D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7)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режимная табличка; </w:t>
      </w:r>
    </w:p>
    <w:p w:rsidR="005B2169" w:rsidRPr="00C92937" w:rsidRDefault="00BF7D7D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8)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модульная конструкция; </w:t>
      </w:r>
    </w:p>
    <w:p w:rsidR="005B2169" w:rsidRPr="00C92937" w:rsidRDefault="00BF7D7D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9)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объемно-пространственная композиция; </w:t>
      </w:r>
    </w:p>
    <w:p w:rsidR="005B2169" w:rsidRPr="00C92937" w:rsidRDefault="00BF7D7D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10)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щитовая конструкция; </w:t>
      </w:r>
    </w:p>
    <w:p w:rsidR="005B2169" w:rsidRPr="00C92937" w:rsidRDefault="00BF7D7D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11) </w:t>
      </w:r>
      <w:proofErr w:type="spellStart"/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>флаговая</w:t>
      </w:r>
      <w:proofErr w:type="spellEnd"/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 композиция; </w:t>
      </w:r>
    </w:p>
    <w:p w:rsidR="005B2169" w:rsidRPr="00C92937" w:rsidRDefault="00BF7D7D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12)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специализированная конструкция. </w:t>
      </w:r>
    </w:p>
    <w:p w:rsidR="005B2169" w:rsidRPr="00C92937" w:rsidRDefault="00175550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Средства размещения наружной рекламы и информации должны быть технически исправными и эстетически ухоженными, могут размещаться в типовом и индивидуальном исполнении. </w:t>
      </w:r>
    </w:p>
    <w:p w:rsidR="005B2169" w:rsidRPr="00C92937" w:rsidRDefault="00A84307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Средства наружной рекламы и информации, за исключением учрежденческих досок и режимных табличек, размещаются и эксплуатируются на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основании паспорта фасадов зданий и сооружений, согласованного администрацией муниципального образования, и в полном соответствии с ним. </w:t>
      </w:r>
    </w:p>
    <w:p w:rsidR="005B2169" w:rsidRPr="00C92937" w:rsidRDefault="00A84307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Владельцы средств размещения наружной рекламы и информации обеспечивают их надлежащее состояние, своевременно производят их ремонт и уборку места размещения средств наружной рекламы и информации.  </w:t>
      </w:r>
    </w:p>
    <w:p w:rsidR="005B2169" w:rsidRPr="00C92937" w:rsidRDefault="00A84307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Владелец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рекламной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или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информационной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конструкции </w:t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восстанавливает благоустройство территории и (или) внешний вид фасада после монтажа (демонтажа) в течение трех суток. </w:t>
      </w:r>
    </w:p>
    <w:p w:rsidR="005B2169" w:rsidRPr="00C92937" w:rsidRDefault="004F0D9F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Средства размещения наружной рекламы и информации при наличии у них фундаментного блока должны быть демонтированы вместе с фундаментным блоком. </w:t>
      </w:r>
    </w:p>
    <w:p w:rsidR="005B2169" w:rsidRPr="00C92937" w:rsidRDefault="004F0D9F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при повреждении информационного поля, а также завешивание, заклеивание средств наружной рекламы и информации полиэтиленовой пленкой и иными материалами. Расклейка газет, афиш, плакатов, различного рода объявлений и рекламы разрешена только на специально установленных стендах. </w:t>
      </w:r>
    </w:p>
    <w:p w:rsidR="005B2169" w:rsidRPr="00C92937" w:rsidRDefault="004F0D9F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 </w:t>
      </w:r>
    </w:p>
    <w:p w:rsidR="005B2169" w:rsidRPr="00C92937" w:rsidRDefault="004F0D9F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Не допускается размещение средств наружной рекламы и информации: </w:t>
      </w:r>
    </w:p>
    <w:p w:rsidR="005B2169" w:rsidRPr="00C92937" w:rsidRDefault="004F0D9F" w:rsidP="005B216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5B2169" w:rsidRPr="00C92937">
        <w:rPr>
          <w:rFonts w:ascii="Arial" w:hAnsi="Arial" w:cs="Arial"/>
          <w:color w:val="000000" w:themeColor="text1"/>
          <w:sz w:val="24"/>
          <w:szCs w:val="24"/>
        </w:rPr>
        <w:t xml:space="preserve">1) на фасадах многоквартирных жилых домов: </w:t>
      </w:r>
    </w:p>
    <w:p w:rsidR="009C723C" w:rsidRPr="00C92937" w:rsidRDefault="003F176B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в границах жилых помещений, за исключением конструкций, размещенных между первым и вторым этажами, непосредственно над занимаемым нежилым помещением; </w:t>
      </w:r>
    </w:p>
    <w:p w:rsidR="009C723C" w:rsidRPr="00C92937" w:rsidRDefault="003F176B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за границами встроенных нежилых помещений, располагаемых в габаритах жилого дома с выступом за его пределы не более чем на 1,5 м и занимаемых лицом, размещающим информационную конструкцию, за исключением конструкций, размещенных между первым и вторым этажами, непосредственно над занимаемым нежилым помещением; </w:t>
      </w:r>
    </w:p>
    <w:p w:rsidR="009C723C" w:rsidRPr="00C92937" w:rsidRDefault="003F176B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в виде полного или частичного перекрытия оконных и дверных проемов, а также витражей и витрин, в том числе на встроенно-пристроенных помещениях, за исключением случаев, предусмотренных настоящими Правилами; </w:t>
      </w:r>
    </w:p>
    <w:p w:rsidR="009C723C" w:rsidRPr="00C92937" w:rsidRDefault="003F176B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на ограждающих конструкциях лоджий, балконов, если это не предусмотрено проектным предложением входной группы; </w:t>
      </w:r>
    </w:p>
    <w:p w:rsidR="003F176B" w:rsidRPr="00C92937" w:rsidRDefault="003F176B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более одной конструкции при наличии одного входа; </w:t>
      </w:r>
    </w:p>
    <w:p w:rsidR="009C723C" w:rsidRPr="00C92937" w:rsidRDefault="003F176B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2) на фасадах зданий нежилого назначения: </w:t>
      </w:r>
    </w:p>
    <w:p w:rsidR="003F176B" w:rsidRPr="00C92937" w:rsidRDefault="003F176B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вертикальных консольных конструкций на зданиях высотой более пяти этажей; </w:t>
      </w:r>
    </w:p>
    <w:p w:rsidR="009C723C" w:rsidRPr="00C92937" w:rsidRDefault="003F176B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eastAsia="Segoe UI Symbo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выше нижнего уровня окон второго этажа, за исключением случаев, предусмотренных настоящими Правилами; </w:t>
      </w:r>
    </w:p>
    <w:p w:rsidR="009C723C" w:rsidRPr="00C92937" w:rsidRDefault="003F176B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3) на фризах, козырьках входных групп: </w:t>
      </w:r>
    </w:p>
    <w:p w:rsidR="009C723C" w:rsidRPr="00C92937" w:rsidRDefault="00594D9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более одной конструкции при наличии одного входа; </w:t>
      </w:r>
    </w:p>
    <w:p w:rsidR="009C723C" w:rsidRPr="00C92937" w:rsidRDefault="00594D9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в виде световых коробов, фоновых конструкций, за исключением размещаемых на фризе входной группы, имеющей один вход; </w:t>
      </w:r>
    </w:p>
    <w:p w:rsidR="009C723C" w:rsidRPr="00C92937" w:rsidRDefault="00594D9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4)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на административно-офисных, торговых, культурно-развлекательных, спортивных объектах, имеющих общую площадь более 400 кв. м, не предусмотренных проектом такого объекта; </w:t>
      </w:r>
    </w:p>
    <w:p w:rsidR="009C723C" w:rsidRPr="00C92937" w:rsidRDefault="00594D9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5)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индивидуальных или многоквартирных жилых домов в виде отдельно стоящих конструкций; </w:t>
      </w:r>
    </w:p>
    <w:p w:rsidR="00594D90" w:rsidRPr="00C92937" w:rsidRDefault="00594D9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 xml:space="preserve">6)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закрывающих и перекрывающих проемы, остекление витрин, окон, арок, архитектурные детали и декоративно-художественное оформление, графику на зданиях, за исключением случаев, предусмотренных настоящими Правилами; </w:t>
      </w:r>
    </w:p>
    <w:p w:rsidR="009C723C" w:rsidRPr="00C92937" w:rsidRDefault="00594D9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>7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) без учета архитектурных особенностей фасада.  </w:t>
      </w:r>
    </w:p>
    <w:p w:rsidR="009C723C" w:rsidRPr="00C92937" w:rsidRDefault="00594D9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8)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на эркерах, колоннах, пилястрах, балконах; </w:t>
      </w:r>
    </w:p>
    <w:p w:rsidR="009C723C" w:rsidRPr="00C92937" w:rsidRDefault="00594D9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9)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на расстоянии </w:t>
      </w:r>
      <w:proofErr w:type="gramStart"/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>ближе</w:t>
      </w:r>
      <w:proofErr w:type="gramEnd"/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 чем 2,0 м от мемориальных досок; </w:t>
      </w:r>
    </w:p>
    <w:p w:rsidR="009C723C" w:rsidRPr="00C92937" w:rsidRDefault="00594D9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10)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перекрывающих адресную атрибутику (указатели наименований улиц и номеров домов); </w:t>
      </w:r>
    </w:p>
    <w:p w:rsidR="009C723C" w:rsidRPr="00C92937" w:rsidRDefault="00594D9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11)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со сменной информацией, за исключением декоративных панно, модульных конструкций, а также конструкций в виде объемно-пространственных композиций на автозаправочных станциях, щитовых, витринных, консольных конструкций для организаций, осуществляющих банковские операции; </w:t>
      </w:r>
    </w:p>
    <w:p w:rsidR="009C723C" w:rsidRPr="00C92937" w:rsidRDefault="00594D9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12)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>содержащих более 10% от общей площади информационного поля указание на информацию, не являющуюся обязательной в силу статьи 9 Закона Российской Федерации от 7 февраля 1992 года № 2300-1 «О защите прав потребителей» (информация о фирменном наименовании (наименовании) организации, месте ее нахождения (адресе) и режиме ее работы), а именно обозначения направлений, перечней товаров и услуг, информации об аренде, продаже помещений, за</w:t>
      </w:r>
      <w:proofErr w:type="gramEnd"/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 исключением вывесок на ограждении или здании в виде модульных конструкций, а также щитовых и витринных конструкций; </w:t>
      </w:r>
    </w:p>
    <w:p w:rsidR="009C723C" w:rsidRPr="00C92937" w:rsidRDefault="00594D9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13) </w:t>
      </w:r>
      <w:proofErr w:type="gramStart"/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>содержащих</w:t>
      </w:r>
      <w:proofErr w:type="gramEnd"/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 только изображения без текстовой информации; </w:t>
      </w:r>
    </w:p>
    <w:p w:rsidR="009C723C" w:rsidRPr="00C92937" w:rsidRDefault="00396B3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14)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не </w:t>
      </w:r>
      <w:proofErr w:type="gramStart"/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>сочетающихся</w:t>
      </w:r>
      <w:proofErr w:type="gramEnd"/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 по цвету с архитектурным фоном фасада; </w:t>
      </w:r>
    </w:p>
    <w:p w:rsidR="009C723C" w:rsidRPr="00C92937" w:rsidRDefault="00396B3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15)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с использованием открытого способа подсветки; </w:t>
      </w:r>
    </w:p>
    <w:p w:rsidR="009C723C" w:rsidRPr="00C92937" w:rsidRDefault="00396B3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16)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с применением в изготовлении тканых материалов, за исключением </w:t>
      </w:r>
      <w:proofErr w:type="spellStart"/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>флаговых</w:t>
      </w:r>
      <w:proofErr w:type="spellEnd"/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 композиций, а также настенных конструкций в виде световых коробов длиной более 6,0 м; </w:t>
      </w:r>
    </w:p>
    <w:p w:rsidR="009C723C" w:rsidRPr="00C92937" w:rsidRDefault="00396B3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17) </w:t>
      </w:r>
      <w:proofErr w:type="gramStart"/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>дублирующих</w:t>
      </w:r>
      <w:proofErr w:type="gramEnd"/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 информацию с использованием одного вида информационной конструкции, за исключением: </w:t>
      </w:r>
    </w:p>
    <w:p w:rsidR="009C723C" w:rsidRPr="00C92937" w:rsidRDefault="00396B3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информации, выполненной в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соответствии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с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соблюдением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требований законодательства о государственном языке Российской Федерации; </w:t>
      </w:r>
    </w:p>
    <w:p w:rsidR="00396B30" w:rsidRPr="00C92937" w:rsidRDefault="00396B3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eastAsia="Segoe UI Symbol" w:hAnsi="Arial" w:cs="Arial"/>
          <w:color w:val="000000" w:themeColor="text1"/>
          <w:sz w:val="24"/>
          <w:szCs w:val="24"/>
        </w:rPr>
        <w:tab/>
        <w:t>-</w:t>
      </w:r>
      <w:r w:rsidR="009C723C" w:rsidRPr="00C929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информации, размещаемой на каждом из фасадов здания, расположенного на пересечении нескольких улиц или на территории, расположенной между двумя улицами; </w:t>
      </w:r>
    </w:p>
    <w:p w:rsidR="009C723C" w:rsidRPr="00C92937" w:rsidRDefault="00396B3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eastAsia="Segoe UI Symbo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информации, размещаемой на фасадах автозаправочных станций; </w:t>
      </w:r>
    </w:p>
    <w:p w:rsidR="009C723C" w:rsidRPr="00C92937" w:rsidRDefault="00396B30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>1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>8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) выше верхней отметки кровли (парапета, фриза) встроенно-пристроенных помещений (включая тамбуры); </w:t>
      </w:r>
    </w:p>
    <w:p w:rsidR="009C723C" w:rsidRPr="00C92937" w:rsidRDefault="00423351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Средства наружной рекламы и информации подлежат демонтажу при изменении фасада здания в местах их размещения в случаях: </w:t>
      </w:r>
    </w:p>
    <w:p w:rsidR="00423351" w:rsidRPr="00C92937" w:rsidRDefault="00423351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увеличения этажности здания, связанной с изменением внешнего облика фасада; </w:t>
      </w:r>
    </w:p>
    <w:p w:rsidR="00423351" w:rsidRPr="00C92937" w:rsidRDefault="00423351" w:rsidP="009C723C">
      <w:pPr>
        <w:pStyle w:val="a3"/>
        <w:jc w:val="both"/>
        <w:rPr>
          <w:rFonts w:ascii="Arial" w:eastAsia="Segoe UI Symbol" w:hAnsi="Arial" w:cs="Arial"/>
          <w:color w:val="000000" w:themeColor="text1"/>
          <w:sz w:val="24"/>
          <w:szCs w:val="24"/>
        </w:rPr>
      </w:pPr>
      <w:r w:rsidRPr="00C92937">
        <w:rPr>
          <w:rFonts w:ascii="Arial" w:eastAsia="Segoe UI Symbo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увеличения или уменьшения высоты этажа, связанной с внешними изменениями фасада; </w:t>
      </w:r>
    </w:p>
    <w:p w:rsidR="009C723C" w:rsidRPr="00C92937" w:rsidRDefault="00423351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eastAsia="Segoe UI Symbo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изменения цветового решения фасада, предусматривающего использование графики; </w:t>
      </w:r>
    </w:p>
    <w:p w:rsidR="009C723C" w:rsidRPr="00C92937" w:rsidRDefault="00423351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увеличения габаритов проемов на фасаде; </w:t>
      </w:r>
    </w:p>
    <w:p w:rsidR="009C723C" w:rsidRPr="00C92937" w:rsidRDefault="00423351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 xml:space="preserve">увеличения площади застройки, организации встроенно-пристроенных объектов (капитальных, некапитальных); </w:t>
      </w:r>
    </w:p>
    <w:p w:rsidR="009C723C" w:rsidRPr="00C92937" w:rsidRDefault="00FD235E" w:rsidP="009C723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ab/>
        <w:t xml:space="preserve">- </w:t>
      </w:r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>изменения архитектурных особенностей фасада, в том числе размещения архитектурных деталей, декоративно-художественного оформления, устройства козырьков входных групп</w:t>
      </w:r>
      <w:proofErr w:type="gramStart"/>
      <w:r w:rsidR="009C723C" w:rsidRPr="00C92937">
        <w:rPr>
          <w:rFonts w:ascii="Arial" w:hAnsi="Arial" w:cs="Arial"/>
          <w:color w:val="000000" w:themeColor="text1"/>
          <w:sz w:val="24"/>
          <w:szCs w:val="24"/>
        </w:rPr>
        <w:t>.</w:t>
      </w:r>
      <w:r w:rsidR="00DC226E">
        <w:rPr>
          <w:rFonts w:ascii="Arial" w:hAnsi="Arial" w:cs="Arial"/>
          <w:color w:val="000000" w:themeColor="text1"/>
          <w:sz w:val="24"/>
          <w:szCs w:val="24"/>
        </w:rPr>
        <w:t>»;</w:t>
      </w:r>
      <w:proofErr w:type="gramEnd"/>
    </w:p>
    <w:p w:rsidR="00887A7F" w:rsidRPr="00C92937" w:rsidRDefault="00887A7F" w:rsidP="00A81760">
      <w:pPr>
        <w:pStyle w:val="a3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:rsidR="004B5985" w:rsidRPr="00C92937" w:rsidRDefault="00845AE6" w:rsidP="00190F27">
      <w:pPr>
        <w:pStyle w:val="a3"/>
        <w:jc w:val="both"/>
        <w:rPr>
          <w:rFonts w:ascii="Arial" w:hAnsi="Arial" w:cs="Arial"/>
          <w:color w:val="000000" w:themeColor="text1"/>
          <w:sz w:val="24"/>
          <w:szCs w:val="27"/>
        </w:rPr>
      </w:pPr>
      <w:r w:rsidRPr="00C92937">
        <w:rPr>
          <w:rFonts w:ascii="Arial" w:hAnsi="Arial" w:cs="Arial"/>
          <w:color w:val="000000" w:themeColor="text1"/>
          <w:sz w:val="24"/>
          <w:szCs w:val="27"/>
        </w:rPr>
        <w:lastRenderedPageBreak/>
        <w:tab/>
      </w:r>
      <w:r w:rsidR="00190F27" w:rsidRPr="00C92937">
        <w:rPr>
          <w:rFonts w:ascii="Arial" w:hAnsi="Arial" w:cs="Arial"/>
          <w:color w:val="000000" w:themeColor="text1"/>
          <w:sz w:val="24"/>
          <w:szCs w:val="27"/>
        </w:rPr>
        <w:t>- главу 7 дополнить пунктом 7.57 следующего содержания:</w:t>
      </w:r>
    </w:p>
    <w:p w:rsidR="00190F27" w:rsidRPr="00C92937" w:rsidRDefault="00190F27" w:rsidP="00190F27">
      <w:pPr>
        <w:pStyle w:val="a3"/>
        <w:jc w:val="both"/>
        <w:rPr>
          <w:rFonts w:ascii="Arial" w:hAnsi="Arial" w:cs="Arial"/>
          <w:color w:val="000000" w:themeColor="text1"/>
          <w:sz w:val="24"/>
          <w:szCs w:val="27"/>
        </w:rPr>
      </w:pPr>
      <w:r w:rsidRPr="00C92937">
        <w:rPr>
          <w:rFonts w:ascii="Arial" w:hAnsi="Arial" w:cs="Arial"/>
          <w:color w:val="000000" w:themeColor="text1"/>
          <w:sz w:val="24"/>
          <w:szCs w:val="27"/>
        </w:rPr>
        <w:tab/>
        <w:t>«7.57. Правообладатель земельного участка</w:t>
      </w:r>
      <w:r w:rsidR="00446985" w:rsidRPr="00C92937">
        <w:rPr>
          <w:rFonts w:ascii="Arial" w:hAnsi="Arial" w:cs="Arial"/>
          <w:color w:val="000000" w:themeColor="text1"/>
          <w:sz w:val="24"/>
          <w:szCs w:val="27"/>
        </w:rPr>
        <w:t>, на котором расположены ограждения или ограждающая конструкция, обязан:</w:t>
      </w:r>
    </w:p>
    <w:p w:rsidR="00446985" w:rsidRPr="00C92937" w:rsidRDefault="00446985" w:rsidP="00190F27">
      <w:pPr>
        <w:pStyle w:val="a3"/>
        <w:jc w:val="both"/>
        <w:rPr>
          <w:rFonts w:ascii="Arial" w:hAnsi="Arial" w:cs="Arial"/>
          <w:color w:val="000000" w:themeColor="text1"/>
          <w:sz w:val="24"/>
          <w:szCs w:val="27"/>
        </w:rPr>
      </w:pPr>
      <w:r w:rsidRPr="00C92937">
        <w:rPr>
          <w:rFonts w:ascii="Arial" w:hAnsi="Arial" w:cs="Arial"/>
          <w:color w:val="000000" w:themeColor="text1"/>
          <w:sz w:val="24"/>
          <w:szCs w:val="27"/>
        </w:rPr>
        <w:tab/>
        <w:t>- обеспечивать уход за внешним видом ограждения;</w:t>
      </w:r>
    </w:p>
    <w:p w:rsidR="00446985" w:rsidRPr="00C92937" w:rsidRDefault="00446985" w:rsidP="00190F27">
      <w:pPr>
        <w:pStyle w:val="a3"/>
        <w:jc w:val="both"/>
        <w:rPr>
          <w:rFonts w:ascii="Arial" w:hAnsi="Arial" w:cs="Arial"/>
          <w:color w:val="000000" w:themeColor="text1"/>
          <w:sz w:val="24"/>
          <w:szCs w:val="27"/>
        </w:rPr>
      </w:pPr>
      <w:r w:rsidRPr="00C92937">
        <w:rPr>
          <w:rFonts w:ascii="Arial" w:hAnsi="Arial" w:cs="Arial"/>
          <w:color w:val="000000" w:themeColor="text1"/>
          <w:sz w:val="24"/>
          <w:szCs w:val="27"/>
        </w:rPr>
        <w:tab/>
        <w:t xml:space="preserve">- устранить </w:t>
      </w:r>
      <w:r w:rsidR="0055305E" w:rsidRPr="00C92937">
        <w:rPr>
          <w:rFonts w:ascii="Arial" w:hAnsi="Arial" w:cs="Arial"/>
          <w:color w:val="000000" w:themeColor="text1"/>
          <w:sz w:val="24"/>
          <w:szCs w:val="27"/>
        </w:rPr>
        <w:t>повреждения конструктивных элементов ограждения;</w:t>
      </w:r>
    </w:p>
    <w:p w:rsidR="0055305E" w:rsidRPr="00C92937" w:rsidRDefault="0055305E" w:rsidP="00190F27">
      <w:pPr>
        <w:pStyle w:val="a3"/>
        <w:jc w:val="both"/>
        <w:rPr>
          <w:rFonts w:ascii="Arial" w:hAnsi="Arial" w:cs="Arial"/>
          <w:color w:val="000000" w:themeColor="text1"/>
          <w:sz w:val="24"/>
          <w:szCs w:val="27"/>
        </w:rPr>
      </w:pPr>
      <w:r w:rsidRPr="00C92937">
        <w:rPr>
          <w:rFonts w:ascii="Arial" w:hAnsi="Arial" w:cs="Arial"/>
          <w:color w:val="000000" w:themeColor="text1"/>
          <w:sz w:val="24"/>
          <w:szCs w:val="27"/>
        </w:rPr>
        <w:tab/>
        <w:t>- очищать ограждения от загрязнений, ржавчины, объявлений, надписей, рисунков, графических изображений, рекламной информации;</w:t>
      </w:r>
    </w:p>
    <w:p w:rsidR="0055305E" w:rsidRPr="00C92937" w:rsidRDefault="0055305E" w:rsidP="00190F27">
      <w:pPr>
        <w:pStyle w:val="a3"/>
        <w:jc w:val="both"/>
        <w:rPr>
          <w:rFonts w:ascii="Arial" w:hAnsi="Arial" w:cs="Arial"/>
          <w:color w:val="000000" w:themeColor="text1"/>
          <w:sz w:val="24"/>
          <w:szCs w:val="27"/>
        </w:rPr>
      </w:pPr>
      <w:r w:rsidRPr="00C92937">
        <w:rPr>
          <w:rFonts w:ascii="Arial" w:hAnsi="Arial" w:cs="Arial"/>
          <w:color w:val="000000" w:themeColor="text1"/>
          <w:sz w:val="24"/>
          <w:szCs w:val="27"/>
        </w:rPr>
        <w:tab/>
        <w:t>-  поддерживать вертикальность ограждения</w:t>
      </w:r>
      <w:proofErr w:type="gramStart"/>
      <w:r w:rsidRPr="00C92937">
        <w:rPr>
          <w:rFonts w:ascii="Arial" w:hAnsi="Arial" w:cs="Arial"/>
          <w:color w:val="000000" w:themeColor="text1"/>
          <w:sz w:val="24"/>
          <w:szCs w:val="27"/>
        </w:rPr>
        <w:t>.».</w:t>
      </w:r>
      <w:proofErr w:type="gramEnd"/>
    </w:p>
    <w:p w:rsidR="00A81760" w:rsidRPr="00C92937" w:rsidRDefault="00A81760" w:rsidP="00A81760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данное решение в периодическом печатном </w:t>
      </w:r>
      <w:r w:rsidR="00F93717" w:rsidRPr="00C92937">
        <w:rPr>
          <w:rFonts w:ascii="Arial" w:hAnsi="Arial" w:cs="Arial"/>
          <w:color w:val="000000" w:themeColor="text1"/>
          <w:sz w:val="24"/>
          <w:szCs w:val="24"/>
        </w:rPr>
        <w:t xml:space="preserve">средстве массовой информации 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Pr="00C92937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 </w:t>
      </w:r>
      <w:r w:rsidR="00BF0D26" w:rsidRPr="00C92937">
        <w:rPr>
          <w:rFonts w:ascii="Arial" w:hAnsi="Arial" w:cs="Arial"/>
          <w:color w:val="000000" w:themeColor="text1"/>
          <w:sz w:val="24"/>
          <w:szCs w:val="24"/>
        </w:rPr>
        <w:t xml:space="preserve">официальном </w:t>
      </w:r>
      <w:r w:rsidRPr="00C92937">
        <w:rPr>
          <w:rFonts w:ascii="Arial" w:hAnsi="Arial" w:cs="Arial"/>
          <w:color w:val="000000" w:themeColor="text1"/>
          <w:sz w:val="24"/>
          <w:szCs w:val="24"/>
        </w:rPr>
        <w:t>сайте администрации муниципального образования «</w:t>
      </w:r>
      <w:proofErr w:type="spellStart"/>
      <w:r w:rsidRPr="00C92937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Pr="00C9293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C92937">
        <w:rPr>
          <w:rFonts w:ascii="Arial" w:hAnsi="Arial" w:cs="Arial"/>
          <w:color w:val="000000" w:themeColor="text1"/>
          <w:sz w:val="24"/>
          <w:szCs w:val="24"/>
        </w:rPr>
        <w:t>» в информационно-телекоммуникационной сети «Интернет».</w:t>
      </w:r>
    </w:p>
    <w:p w:rsidR="00A81760" w:rsidRPr="00C92937" w:rsidRDefault="00A81760" w:rsidP="00A81760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3C1241" w:rsidRPr="00C92937">
        <w:rPr>
          <w:rFonts w:ascii="Arial" w:hAnsi="Arial" w:cs="Arial"/>
          <w:color w:val="000000" w:themeColor="text1"/>
          <w:sz w:val="24"/>
        </w:rPr>
        <w:t>Настоящее решение вступает в силу после дня его официального опубликования.</w:t>
      </w:r>
    </w:p>
    <w:p w:rsidR="00A81760" w:rsidRPr="00C92937" w:rsidRDefault="00A81760" w:rsidP="00A81760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proofErr w:type="gramStart"/>
      <w:r w:rsidRPr="00C9293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C92937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Pr="00C9293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C92937">
        <w:rPr>
          <w:rFonts w:ascii="Arial" w:hAnsi="Arial" w:cs="Arial"/>
          <w:color w:val="000000" w:themeColor="text1"/>
          <w:sz w:val="24"/>
          <w:szCs w:val="24"/>
        </w:rPr>
        <w:t>» Андрееву Т.С..</w:t>
      </w:r>
    </w:p>
    <w:p w:rsidR="00A81760" w:rsidRPr="00C92937" w:rsidRDefault="00A81760" w:rsidP="00A81760">
      <w:pPr>
        <w:pStyle w:val="a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A81760" w:rsidRPr="00C92937" w:rsidRDefault="00A81760" w:rsidP="00A81760">
      <w:pPr>
        <w:pStyle w:val="a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A81760" w:rsidRPr="00C92937" w:rsidRDefault="00A81760" w:rsidP="00A8176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>Председатель Думы,</w:t>
      </w:r>
    </w:p>
    <w:p w:rsidR="00A81760" w:rsidRPr="00C92937" w:rsidRDefault="00A81760" w:rsidP="00A8176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</w:t>
      </w:r>
      <w:proofErr w:type="spellStart"/>
      <w:r w:rsidRPr="00C9293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C92937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A81760" w:rsidRPr="00C92937" w:rsidRDefault="00A81760" w:rsidP="00A8176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937">
        <w:rPr>
          <w:rFonts w:ascii="Arial" w:hAnsi="Arial" w:cs="Arial"/>
          <w:color w:val="000000" w:themeColor="text1"/>
          <w:sz w:val="24"/>
          <w:szCs w:val="24"/>
        </w:rPr>
        <w:t>Т.С.Андреева</w:t>
      </w:r>
    </w:p>
    <w:sectPr w:rsidR="00A81760" w:rsidRPr="00C92937" w:rsidSect="00027682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DA" w:rsidRDefault="001F75DA" w:rsidP="00E11834">
      <w:pPr>
        <w:spacing w:after="0" w:line="240" w:lineRule="auto"/>
      </w:pPr>
      <w:r>
        <w:separator/>
      </w:r>
    </w:p>
  </w:endnote>
  <w:endnote w:type="continuationSeparator" w:id="0">
    <w:p w:rsidR="001F75DA" w:rsidRDefault="001F75DA" w:rsidP="00E1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DA" w:rsidRDefault="001F75DA" w:rsidP="00E11834">
      <w:pPr>
        <w:spacing w:after="0" w:line="240" w:lineRule="auto"/>
      </w:pPr>
      <w:r>
        <w:separator/>
      </w:r>
    </w:p>
  </w:footnote>
  <w:footnote w:type="continuationSeparator" w:id="0">
    <w:p w:rsidR="001F75DA" w:rsidRDefault="001F75DA" w:rsidP="00E1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D4" w:rsidRDefault="001F75DA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D4" w:rsidRDefault="001F75DA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D4" w:rsidRDefault="001F75DA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012"/>
    <w:multiLevelType w:val="hybridMultilevel"/>
    <w:tmpl w:val="0EF4EBA6"/>
    <w:lvl w:ilvl="0" w:tplc="C650883E">
      <w:start w:val="2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65C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EA1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EE5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E42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AE2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C83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CFF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836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1798E"/>
    <w:multiLevelType w:val="hybridMultilevel"/>
    <w:tmpl w:val="1CEA903C"/>
    <w:lvl w:ilvl="0" w:tplc="EAAA14D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813C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01C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C2D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089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C5FA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A16C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875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4F0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595352"/>
    <w:multiLevelType w:val="hybridMultilevel"/>
    <w:tmpl w:val="83084788"/>
    <w:lvl w:ilvl="0" w:tplc="B7105804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65C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E1C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4D1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E25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A72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24F7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A2A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2D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344DA6"/>
    <w:multiLevelType w:val="hybridMultilevel"/>
    <w:tmpl w:val="51E89488"/>
    <w:lvl w:ilvl="0" w:tplc="D3F62DA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E82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8A8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4C9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A17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E26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E51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0A5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262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7160B1"/>
    <w:multiLevelType w:val="hybridMultilevel"/>
    <w:tmpl w:val="3E14F92E"/>
    <w:lvl w:ilvl="0" w:tplc="0568E15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85C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AB1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AE1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E2F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08A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8A4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E7C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6F8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E774B3"/>
    <w:multiLevelType w:val="hybridMultilevel"/>
    <w:tmpl w:val="6E16C6AC"/>
    <w:lvl w:ilvl="0" w:tplc="5DCAA156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ED4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2BF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85B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219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642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EBA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AAB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8A6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A34D55"/>
    <w:multiLevelType w:val="hybridMultilevel"/>
    <w:tmpl w:val="F2400148"/>
    <w:lvl w:ilvl="0" w:tplc="639E30E8">
      <w:start w:val="6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09D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4C2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C7A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67B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256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434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24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E14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743A9F"/>
    <w:multiLevelType w:val="hybridMultilevel"/>
    <w:tmpl w:val="3392CA90"/>
    <w:lvl w:ilvl="0" w:tplc="A546DECE">
      <w:start w:val="9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E4F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276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E95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8A3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41E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CBA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26B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C13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CC0049"/>
    <w:multiLevelType w:val="hybridMultilevel"/>
    <w:tmpl w:val="45A40322"/>
    <w:lvl w:ilvl="0" w:tplc="6B7E19B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A52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8BA8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C43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EB3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4C7E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8783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EFB5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099E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ED240D"/>
    <w:multiLevelType w:val="hybridMultilevel"/>
    <w:tmpl w:val="74207838"/>
    <w:lvl w:ilvl="0" w:tplc="808E5972">
      <w:start w:val="1"/>
      <w:numFmt w:val="bullet"/>
      <w:lvlText w:val=""/>
      <w:lvlJc w:val="left"/>
      <w:pPr>
        <w:ind w:left="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E47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ED39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2F2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E88B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24D9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029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4D7A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A5B7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760"/>
    <w:rsid w:val="00023A3C"/>
    <w:rsid w:val="00025739"/>
    <w:rsid w:val="00027682"/>
    <w:rsid w:val="00036671"/>
    <w:rsid w:val="000422D1"/>
    <w:rsid w:val="00044018"/>
    <w:rsid w:val="000D2FC7"/>
    <w:rsid w:val="000D6365"/>
    <w:rsid w:val="001021A9"/>
    <w:rsid w:val="00114996"/>
    <w:rsid w:val="00131EF0"/>
    <w:rsid w:val="00134FB6"/>
    <w:rsid w:val="001377DF"/>
    <w:rsid w:val="00175550"/>
    <w:rsid w:val="00190F27"/>
    <w:rsid w:val="001D1E98"/>
    <w:rsid w:val="001D2010"/>
    <w:rsid w:val="001F75DA"/>
    <w:rsid w:val="00205C7A"/>
    <w:rsid w:val="00232400"/>
    <w:rsid w:val="002C06A9"/>
    <w:rsid w:val="002C0F3C"/>
    <w:rsid w:val="002C57B5"/>
    <w:rsid w:val="002C68A4"/>
    <w:rsid w:val="00332A24"/>
    <w:rsid w:val="003446E3"/>
    <w:rsid w:val="00365301"/>
    <w:rsid w:val="00381D8C"/>
    <w:rsid w:val="00396B30"/>
    <w:rsid w:val="003A16D0"/>
    <w:rsid w:val="003A1E03"/>
    <w:rsid w:val="003C1241"/>
    <w:rsid w:val="003F176B"/>
    <w:rsid w:val="003F3D8C"/>
    <w:rsid w:val="003F722D"/>
    <w:rsid w:val="00401BBB"/>
    <w:rsid w:val="00423351"/>
    <w:rsid w:val="004376FB"/>
    <w:rsid w:val="00446985"/>
    <w:rsid w:val="0047284B"/>
    <w:rsid w:val="004A1A96"/>
    <w:rsid w:val="004B5985"/>
    <w:rsid w:val="004D48D1"/>
    <w:rsid w:val="004E69E5"/>
    <w:rsid w:val="004F0D9F"/>
    <w:rsid w:val="00516D63"/>
    <w:rsid w:val="005224AD"/>
    <w:rsid w:val="0055305E"/>
    <w:rsid w:val="005802BB"/>
    <w:rsid w:val="00594D90"/>
    <w:rsid w:val="0059711A"/>
    <w:rsid w:val="005B2169"/>
    <w:rsid w:val="005C7200"/>
    <w:rsid w:val="006328B7"/>
    <w:rsid w:val="00645AE8"/>
    <w:rsid w:val="00684271"/>
    <w:rsid w:val="006A1408"/>
    <w:rsid w:val="006C0C32"/>
    <w:rsid w:val="006E6C8D"/>
    <w:rsid w:val="007042E7"/>
    <w:rsid w:val="00726962"/>
    <w:rsid w:val="00774DC6"/>
    <w:rsid w:val="0077536E"/>
    <w:rsid w:val="00781915"/>
    <w:rsid w:val="007C1983"/>
    <w:rsid w:val="007C1D1C"/>
    <w:rsid w:val="007C30CB"/>
    <w:rsid w:val="0080660C"/>
    <w:rsid w:val="00810C70"/>
    <w:rsid w:val="00842457"/>
    <w:rsid w:val="00845AE6"/>
    <w:rsid w:val="008872B7"/>
    <w:rsid w:val="00887A7F"/>
    <w:rsid w:val="008941E9"/>
    <w:rsid w:val="008951C4"/>
    <w:rsid w:val="008D2191"/>
    <w:rsid w:val="008D7FEC"/>
    <w:rsid w:val="00904050"/>
    <w:rsid w:val="00906285"/>
    <w:rsid w:val="0093133D"/>
    <w:rsid w:val="009725F2"/>
    <w:rsid w:val="00972828"/>
    <w:rsid w:val="00977CD8"/>
    <w:rsid w:val="009A33B7"/>
    <w:rsid w:val="009C723C"/>
    <w:rsid w:val="009D386C"/>
    <w:rsid w:val="00A14662"/>
    <w:rsid w:val="00A635EB"/>
    <w:rsid w:val="00A64F27"/>
    <w:rsid w:val="00A7011E"/>
    <w:rsid w:val="00A722E9"/>
    <w:rsid w:val="00A73322"/>
    <w:rsid w:val="00A81760"/>
    <w:rsid w:val="00A83C44"/>
    <w:rsid w:val="00A84307"/>
    <w:rsid w:val="00A87EF4"/>
    <w:rsid w:val="00A904BC"/>
    <w:rsid w:val="00AC512C"/>
    <w:rsid w:val="00AE1780"/>
    <w:rsid w:val="00B0658C"/>
    <w:rsid w:val="00B218F9"/>
    <w:rsid w:val="00B2450D"/>
    <w:rsid w:val="00B2466E"/>
    <w:rsid w:val="00B435CE"/>
    <w:rsid w:val="00B5064C"/>
    <w:rsid w:val="00B75E77"/>
    <w:rsid w:val="00B84C5F"/>
    <w:rsid w:val="00B87B5F"/>
    <w:rsid w:val="00BA624D"/>
    <w:rsid w:val="00BE3CC0"/>
    <w:rsid w:val="00BE5B44"/>
    <w:rsid w:val="00BF0D26"/>
    <w:rsid w:val="00BF5315"/>
    <w:rsid w:val="00BF7D7D"/>
    <w:rsid w:val="00C21465"/>
    <w:rsid w:val="00C240C1"/>
    <w:rsid w:val="00C314E3"/>
    <w:rsid w:val="00C67BC2"/>
    <w:rsid w:val="00C737DF"/>
    <w:rsid w:val="00C92937"/>
    <w:rsid w:val="00CF71A6"/>
    <w:rsid w:val="00CF7B50"/>
    <w:rsid w:val="00D26D2F"/>
    <w:rsid w:val="00D32F0E"/>
    <w:rsid w:val="00D44FA4"/>
    <w:rsid w:val="00D50EE8"/>
    <w:rsid w:val="00DA0A02"/>
    <w:rsid w:val="00DB2318"/>
    <w:rsid w:val="00DC226E"/>
    <w:rsid w:val="00E11834"/>
    <w:rsid w:val="00E30646"/>
    <w:rsid w:val="00E841CE"/>
    <w:rsid w:val="00EE00AF"/>
    <w:rsid w:val="00EE1677"/>
    <w:rsid w:val="00EE2BAE"/>
    <w:rsid w:val="00EE4C18"/>
    <w:rsid w:val="00F2405A"/>
    <w:rsid w:val="00F2434E"/>
    <w:rsid w:val="00F755E7"/>
    <w:rsid w:val="00F93717"/>
    <w:rsid w:val="00FA3255"/>
    <w:rsid w:val="00FD235E"/>
    <w:rsid w:val="00FD2BE7"/>
    <w:rsid w:val="00FE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69"/>
    <w:pPr>
      <w:spacing w:after="14" w:line="267" w:lineRule="auto"/>
      <w:ind w:left="991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3">
    <w:name w:val="heading 3"/>
    <w:basedOn w:val="a"/>
    <w:link w:val="30"/>
    <w:rsid w:val="00A83C44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eastAsiaTheme="minorEastAsia"/>
      <w:b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176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1760"/>
  </w:style>
  <w:style w:type="character" w:customStyle="1" w:styleId="30">
    <w:name w:val="Заголовок 3 Знак"/>
    <w:basedOn w:val="a0"/>
    <w:link w:val="3"/>
    <w:rsid w:val="00A83C44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A83C44"/>
    <w:pPr>
      <w:suppressAutoHyphens/>
      <w:overflowPunct w:val="0"/>
      <w:autoSpaceDE w:val="0"/>
      <w:autoSpaceDN w:val="0"/>
      <w:spacing w:after="0" w:line="240" w:lineRule="auto"/>
      <w:ind w:firstLine="720"/>
      <w:textAlignment w:val="baseline"/>
    </w:pPr>
    <w:rPr>
      <w:rFonts w:eastAsiaTheme="minorEastAsia"/>
      <w:kern w:val="3"/>
      <w:lang w:eastAsia="ru-RU"/>
    </w:rPr>
  </w:style>
  <w:style w:type="paragraph" w:customStyle="1" w:styleId="s1">
    <w:name w:val="s_1"/>
    <w:basedOn w:val="a"/>
    <w:rsid w:val="00C737D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Standard">
    <w:name w:val="Standard"/>
    <w:rsid w:val="009725F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65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5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cp:lastPrinted>2025-06-17T01:37:00Z</cp:lastPrinted>
  <dcterms:created xsi:type="dcterms:W3CDTF">2022-02-18T06:49:00Z</dcterms:created>
  <dcterms:modified xsi:type="dcterms:W3CDTF">2025-06-17T01:37:00Z</dcterms:modified>
</cp:coreProperties>
</file>