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F05" w:rsidRPr="00722F05" w:rsidRDefault="00722F05" w:rsidP="00722F05">
      <w:pPr>
        <w:ind w:right="-1"/>
        <w:rPr>
          <w:rFonts w:ascii="Times New Roman" w:hAnsi="Times New Roman" w:cs="Times New Roman"/>
          <w:b/>
          <w:sz w:val="24"/>
          <w:szCs w:val="24"/>
        </w:rPr>
      </w:pPr>
      <w:r w:rsidRPr="00722F05">
        <w:rPr>
          <w:rFonts w:ascii="Times New Roman" w:hAnsi="Times New Roman" w:cs="Times New Roman"/>
          <w:b/>
          <w:sz w:val="24"/>
          <w:szCs w:val="24"/>
        </w:rPr>
        <w:t>ИНФОРМАЦИЯ ПО ТКО</w:t>
      </w:r>
    </w:p>
    <w:p w:rsidR="00722F05" w:rsidRDefault="00722F05" w:rsidP="00722F05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14B39" w:rsidRPr="00722F05" w:rsidRDefault="00722F05" w:rsidP="00722F05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22F05">
        <w:rPr>
          <w:rFonts w:ascii="Times New Roman" w:hAnsi="Times New Roman" w:cs="Times New Roman"/>
          <w:sz w:val="24"/>
          <w:szCs w:val="24"/>
        </w:rPr>
        <w:t xml:space="preserve">В соответствии с соглашением, заключенным 28.04.2018 г. </w:t>
      </w:r>
      <w:proofErr w:type="gramStart"/>
      <w:r w:rsidRPr="00722F05">
        <w:rPr>
          <w:rFonts w:ascii="Times New Roman" w:hAnsi="Times New Roman" w:cs="Times New Roman"/>
          <w:sz w:val="24"/>
          <w:szCs w:val="24"/>
        </w:rPr>
        <w:t>между ООО «РТ-НЭО Иркутск» и Министерством жилищной политики, энергетики и транспорта Иркутской области № 318 «Об организации деятельности по обращению с твёрдыми коммунальными отходами на территории Иркутской области (Зона 2)», ООО «РТ-НЭО Иркутск» является региональным оператором по обращению с твёрдыми коммунальными отходами (далее - ТКО) на территории Иркутской области и оказывает услуги с 01.01.2019 г</w:t>
      </w:r>
      <w:proofErr w:type="gramEnd"/>
      <w:r w:rsidRPr="00722F05">
        <w:rPr>
          <w:rFonts w:ascii="Times New Roman" w:hAnsi="Times New Roman" w:cs="Times New Roman"/>
          <w:sz w:val="24"/>
          <w:szCs w:val="24"/>
        </w:rPr>
        <w:t xml:space="preserve">. Приказом Министерства природных ресурсов и экологии Иркутской области №66-83-мпр от 25.12.2024 г. на территории Иркутской области с 01.01.2025 г. изменены нормативы накопления ТКО. При проведении замеров в 2024 году были учтены и в последующем включены в новые нормативы накопления ТКО - растительные отходы, образованные при уходе за газонами, цветниками, древесно-кустарниковыми посадками, выполняемые на территории МКД/жилого дома. Так как организация специальных мест для размещения растительных отходов законодательством не предусмотрена, региональный оператор обозначил следующий порядок накопления растительных отходов на контейнерных площадках, предназначенных для ТКО (в контейнеры и бункеры): - листву необходимо складировать в контейнеры/бункеры в мешках/пакетах, в завязанном виде; - </w:t>
      </w:r>
      <w:proofErr w:type="gramStart"/>
      <w:r w:rsidRPr="00722F05">
        <w:rPr>
          <w:rFonts w:ascii="Times New Roman" w:hAnsi="Times New Roman" w:cs="Times New Roman"/>
          <w:sz w:val="24"/>
          <w:szCs w:val="24"/>
        </w:rPr>
        <w:t>ветки необходимо складировать в контейнеры/бункеры, при этом длина веток не должна превышать 50 см, а диаметр веток должен быть не больше 10 см. Это связано с тем, что в соответствии с техническими характеристиками стандартного мусороуборочного оборудования складирование крупных веток может привести к поломке механизма прессования, выходу из строя всего прессовального оборудования, необходимости дорогостоящего ремонта, простою техники на период ремонта</w:t>
      </w:r>
      <w:proofErr w:type="gramEnd"/>
      <w:r w:rsidRPr="00722F05">
        <w:rPr>
          <w:rFonts w:ascii="Times New Roman" w:hAnsi="Times New Roman" w:cs="Times New Roman"/>
          <w:sz w:val="24"/>
          <w:szCs w:val="24"/>
        </w:rPr>
        <w:t xml:space="preserve"> и увеличению тарифов для потребителей из-за понесённых затрат на ремонт техники; - ботву рекомендовано складировать в бункеры, предназначенные для накопления КГО. В случае отсутствия бункера складировать в контейнеры; - растительные отходы, не относящиеся к ТКО, запрещено складировать в контейнеры и бункеры, а также размещать на территории контейнерных площадок. К таким отходам относятся: спилы деревьев, крупные ветки, пни, дрова и другие аналогичные древесные отходы, образовавшиеся в результате проведения работ по валке, корчевке и обрезке деревьев и кустарников. Вырубка, обрезка и пересадка зелёных насаждений проводятся в соответствии с порядком, действующим в муниципальном образовании, а порубочные остатки (кряжи, ветви), образовавшиеся в результате проведения работ по валке, корчевке и обрезке деревьев и кустарников, вывозятся после окончания работ исполнителем таких работ; - при складировании растительных отходов в контейнеры и бункеры не допускать их переполнения во избежание превышения максимально допустимой нагрузки на </w:t>
      </w:r>
      <w:proofErr w:type="spellStart"/>
      <w:proofErr w:type="gramStart"/>
      <w:r w:rsidRPr="00722F05">
        <w:rPr>
          <w:rFonts w:ascii="Times New Roman" w:hAnsi="Times New Roman" w:cs="Times New Roman"/>
          <w:sz w:val="24"/>
          <w:szCs w:val="24"/>
        </w:rPr>
        <w:t>установку-манипулятор</w:t>
      </w:r>
      <w:proofErr w:type="spellEnd"/>
      <w:proofErr w:type="gramEnd"/>
      <w:r w:rsidRPr="00722F05">
        <w:rPr>
          <w:rFonts w:ascii="Times New Roman" w:hAnsi="Times New Roman" w:cs="Times New Roman"/>
          <w:sz w:val="24"/>
          <w:szCs w:val="24"/>
        </w:rPr>
        <w:t xml:space="preserve"> мусоровоза (700 кг)! </w:t>
      </w:r>
      <w:proofErr w:type="gramStart"/>
      <w:r w:rsidRPr="00722F05">
        <w:rPr>
          <w:rFonts w:ascii="Times New Roman" w:hAnsi="Times New Roman" w:cs="Times New Roman"/>
          <w:sz w:val="24"/>
          <w:szCs w:val="24"/>
        </w:rPr>
        <w:t>В связи с сезонностью образования растительных отходов рекомендуем устанавливать дополнительные контейнеры/бункеры на территории частного сектора во избежание переполнения контейнеров и захламления территории, прилегающей к местам накопления ТКО.</w:t>
      </w:r>
      <w:proofErr w:type="gramEnd"/>
    </w:p>
    <w:p w:rsidR="00722F05" w:rsidRPr="00722F05" w:rsidRDefault="00722F05" w:rsidP="00722F05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722F05" w:rsidRPr="00722F05" w:rsidSect="00722F05">
      <w:pgSz w:w="11906" w:h="16838"/>
      <w:pgMar w:top="1134" w:right="1134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2F05"/>
    <w:rsid w:val="000F2373"/>
    <w:rsid w:val="000F7B0A"/>
    <w:rsid w:val="00110F08"/>
    <w:rsid w:val="002D7358"/>
    <w:rsid w:val="00722F05"/>
    <w:rsid w:val="00F14B39"/>
    <w:rsid w:val="00FE26E8"/>
    <w:rsid w:val="00FE6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38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2025-07-07T02:22:00Z</dcterms:created>
  <dcterms:modified xsi:type="dcterms:W3CDTF">2025-07-07T02:22:00Z</dcterms:modified>
</cp:coreProperties>
</file>