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99" w:rsidRPr="00140A8A" w:rsidRDefault="00D16911" w:rsidP="00407A99">
      <w:pPr>
        <w:suppressAutoHyphens/>
        <w:spacing w:after="0" w:line="240" w:lineRule="auto"/>
        <w:ind w:firstLine="426"/>
        <w:jc w:val="center"/>
        <w:rPr>
          <w:rFonts w:ascii="Times New Roman" w:hAnsi="Times New Roman" w:cs="Times New Roman"/>
          <w:b/>
          <w:sz w:val="24"/>
          <w:szCs w:val="24"/>
        </w:rPr>
      </w:pPr>
      <w:r w:rsidRPr="00140A8A">
        <w:rPr>
          <w:rFonts w:ascii="Times New Roman" w:hAnsi="Times New Roman" w:cs="Times New Roman"/>
          <w:b/>
          <w:sz w:val="24"/>
          <w:szCs w:val="24"/>
        </w:rPr>
        <w:t>Информация о проведенном контрольном мероприятии</w:t>
      </w:r>
    </w:p>
    <w:p w:rsidR="009F2973" w:rsidRPr="00140A8A" w:rsidRDefault="00B75DAF" w:rsidP="008E52F3">
      <w:pPr>
        <w:suppressAutoHyphens/>
        <w:spacing w:after="0" w:line="240" w:lineRule="auto"/>
        <w:jc w:val="center"/>
        <w:rPr>
          <w:rFonts w:ascii="Times New Roman" w:hAnsi="Times New Roman" w:cs="Times New Roman"/>
          <w:b/>
          <w:bCs/>
          <w:sz w:val="24"/>
          <w:szCs w:val="24"/>
        </w:rPr>
      </w:pPr>
      <w:r w:rsidRPr="00140A8A">
        <w:rPr>
          <w:rFonts w:ascii="Times New Roman" w:hAnsi="Times New Roman" w:cs="Times New Roman"/>
          <w:b/>
          <w:sz w:val="24"/>
          <w:szCs w:val="24"/>
        </w:rPr>
        <w:t xml:space="preserve">«Плановая камеральная </w:t>
      </w:r>
      <w:r w:rsidR="00140A8A">
        <w:rPr>
          <w:rFonts w:ascii="Times New Roman" w:hAnsi="Times New Roman" w:cs="Times New Roman"/>
          <w:b/>
          <w:sz w:val="24"/>
          <w:szCs w:val="24"/>
        </w:rPr>
        <w:t xml:space="preserve">проверка </w:t>
      </w:r>
      <w:r w:rsidR="00140A8A" w:rsidRPr="00140A8A">
        <w:rPr>
          <w:rFonts w:ascii="Times New Roman" w:hAnsi="Times New Roman" w:cs="Times New Roman"/>
          <w:b/>
          <w:sz w:val="24"/>
          <w:szCs w:val="24"/>
        </w:rPr>
        <w:t>осуществления расходов на обеспечение выполнения функций администрации Писаревского сельского поселения и их отражения в бюджетном отчете и отчетности за 2023г</w:t>
      </w:r>
      <w:r w:rsidR="007D4497" w:rsidRPr="00140A8A">
        <w:rPr>
          <w:rFonts w:ascii="Times New Roman" w:hAnsi="Times New Roman" w:cs="Times New Roman"/>
          <w:b/>
          <w:sz w:val="24"/>
          <w:szCs w:val="24"/>
        </w:rPr>
        <w:t>.</w:t>
      </w:r>
      <w:r w:rsidR="00140A8A" w:rsidRPr="00140A8A">
        <w:rPr>
          <w:rFonts w:ascii="Times New Roman" w:hAnsi="Times New Roman" w:cs="Times New Roman"/>
          <w:b/>
          <w:sz w:val="24"/>
          <w:szCs w:val="24"/>
        </w:rPr>
        <w:t xml:space="preserve"> Плановая камеральная проверк</w:t>
      </w:r>
      <w:r w:rsidR="00140A8A">
        <w:rPr>
          <w:rFonts w:ascii="Times New Roman" w:hAnsi="Times New Roman" w:cs="Times New Roman"/>
          <w:b/>
          <w:sz w:val="24"/>
          <w:szCs w:val="24"/>
        </w:rPr>
        <w:t>а</w:t>
      </w:r>
      <w:r w:rsidR="00140A8A" w:rsidRPr="00140A8A">
        <w:rPr>
          <w:rFonts w:ascii="Times New Roman" w:hAnsi="Times New Roman" w:cs="Times New Roman"/>
          <w:b/>
          <w:sz w:val="24"/>
          <w:szCs w:val="24"/>
        </w:rPr>
        <w:t xml:space="preserve"> осуществления расходов бюджета Писаревского муниципального образования на реализацию муниципальных программ в 2023 году, проверк</w:t>
      </w:r>
      <w:r w:rsidR="00140A8A">
        <w:rPr>
          <w:rFonts w:ascii="Times New Roman" w:hAnsi="Times New Roman" w:cs="Times New Roman"/>
          <w:b/>
          <w:sz w:val="24"/>
          <w:szCs w:val="24"/>
        </w:rPr>
        <w:t>а</w:t>
      </w:r>
      <w:r w:rsidR="00140A8A" w:rsidRPr="00140A8A">
        <w:rPr>
          <w:rFonts w:ascii="Times New Roman" w:hAnsi="Times New Roman" w:cs="Times New Roman"/>
          <w:b/>
          <w:sz w:val="24"/>
          <w:szCs w:val="24"/>
        </w:rPr>
        <w:t xml:space="preserve"> достоверности отчета о реализации муниципальных программ</w:t>
      </w:r>
      <w:r w:rsidR="00140A8A">
        <w:rPr>
          <w:rFonts w:ascii="Times New Roman" w:hAnsi="Times New Roman" w:cs="Times New Roman"/>
          <w:b/>
          <w:sz w:val="24"/>
          <w:szCs w:val="24"/>
        </w:rPr>
        <w:t>»</w:t>
      </w:r>
    </w:p>
    <w:p w:rsidR="00DB45FD" w:rsidRPr="007D4497" w:rsidRDefault="00DB45FD" w:rsidP="00DB45FD">
      <w:pPr>
        <w:suppressAutoHyphens/>
        <w:spacing w:after="0" w:line="240" w:lineRule="auto"/>
        <w:jc w:val="center"/>
        <w:rPr>
          <w:rFonts w:ascii="Times New Roman" w:hAnsi="Times New Roman" w:cs="Times New Roman"/>
          <w:b/>
          <w:sz w:val="24"/>
          <w:szCs w:val="24"/>
        </w:rPr>
      </w:pPr>
    </w:p>
    <w:tbl>
      <w:tblPr>
        <w:tblStyle w:val="a3"/>
        <w:tblW w:w="9894" w:type="dxa"/>
        <w:tblInd w:w="-147" w:type="dxa"/>
        <w:tblLook w:val="04A0" w:firstRow="1" w:lastRow="0" w:firstColumn="1" w:lastColumn="0" w:noHBand="0" w:noVBand="1"/>
      </w:tblPr>
      <w:tblGrid>
        <w:gridCol w:w="2382"/>
        <w:gridCol w:w="7512"/>
      </w:tblGrid>
      <w:tr w:rsidR="00D16911" w:rsidRPr="00DB45FD" w:rsidTr="004052EE">
        <w:trPr>
          <w:trHeight w:val="453"/>
        </w:trPr>
        <w:tc>
          <w:tcPr>
            <w:tcW w:w="2382" w:type="dxa"/>
          </w:tcPr>
          <w:p w:rsidR="00D16911" w:rsidRPr="00DB45FD" w:rsidRDefault="00D16911">
            <w:pPr>
              <w:rPr>
                <w:rFonts w:ascii="Times New Roman" w:hAnsi="Times New Roman" w:cs="Times New Roman"/>
                <w:sz w:val="24"/>
                <w:szCs w:val="24"/>
              </w:rPr>
            </w:pPr>
            <w:r w:rsidRPr="00DB45FD">
              <w:rPr>
                <w:rFonts w:ascii="Times New Roman" w:hAnsi="Times New Roman" w:cs="Times New Roman"/>
                <w:sz w:val="24"/>
                <w:szCs w:val="24"/>
              </w:rPr>
              <w:t>Реквизиты документа</w:t>
            </w:r>
          </w:p>
        </w:tc>
        <w:tc>
          <w:tcPr>
            <w:tcW w:w="7512" w:type="dxa"/>
          </w:tcPr>
          <w:p w:rsidR="00D16911" w:rsidRPr="00DB45FD" w:rsidRDefault="00407A99" w:rsidP="00140A8A">
            <w:pPr>
              <w:rPr>
                <w:rFonts w:ascii="Times New Roman" w:hAnsi="Times New Roman" w:cs="Times New Roman"/>
                <w:sz w:val="24"/>
                <w:szCs w:val="24"/>
              </w:rPr>
            </w:pPr>
            <w:r w:rsidRPr="00DB45FD">
              <w:rPr>
                <w:rFonts w:ascii="Times New Roman" w:hAnsi="Times New Roman" w:cs="Times New Roman"/>
                <w:sz w:val="24"/>
                <w:szCs w:val="24"/>
              </w:rPr>
              <w:t xml:space="preserve">Акт № </w:t>
            </w:r>
            <w:r w:rsidR="00DA7F16" w:rsidRPr="00DB45FD">
              <w:rPr>
                <w:rFonts w:ascii="Times New Roman" w:hAnsi="Times New Roman" w:cs="Times New Roman"/>
                <w:sz w:val="24"/>
                <w:szCs w:val="24"/>
              </w:rPr>
              <w:t>2</w:t>
            </w:r>
            <w:r w:rsidR="002E5C73" w:rsidRPr="00DB45FD">
              <w:rPr>
                <w:rFonts w:ascii="Times New Roman" w:hAnsi="Times New Roman" w:cs="Times New Roman"/>
                <w:sz w:val="24"/>
                <w:szCs w:val="24"/>
              </w:rPr>
              <w:t>/</w:t>
            </w:r>
            <w:r w:rsidR="00140A8A">
              <w:rPr>
                <w:rFonts w:ascii="Times New Roman" w:hAnsi="Times New Roman" w:cs="Times New Roman"/>
                <w:sz w:val="24"/>
                <w:szCs w:val="24"/>
              </w:rPr>
              <w:t>7</w:t>
            </w:r>
            <w:r w:rsidR="00AF4C46" w:rsidRPr="00DB45FD">
              <w:rPr>
                <w:rFonts w:ascii="Times New Roman" w:hAnsi="Times New Roman" w:cs="Times New Roman"/>
                <w:sz w:val="24"/>
                <w:szCs w:val="24"/>
              </w:rPr>
              <w:t xml:space="preserve"> от</w:t>
            </w:r>
            <w:r w:rsidR="000812E0" w:rsidRPr="00DB45FD">
              <w:rPr>
                <w:rFonts w:ascii="Times New Roman" w:hAnsi="Times New Roman" w:cs="Times New Roman"/>
                <w:sz w:val="24"/>
                <w:szCs w:val="24"/>
              </w:rPr>
              <w:t xml:space="preserve"> </w:t>
            </w:r>
            <w:r w:rsidR="00140A8A">
              <w:rPr>
                <w:rFonts w:ascii="Times New Roman" w:hAnsi="Times New Roman" w:cs="Times New Roman"/>
                <w:sz w:val="24"/>
                <w:szCs w:val="24"/>
              </w:rPr>
              <w:t>12.09</w:t>
            </w:r>
            <w:r w:rsidR="00945BFA">
              <w:rPr>
                <w:rFonts w:ascii="Times New Roman" w:hAnsi="Times New Roman" w:cs="Times New Roman"/>
                <w:sz w:val="24"/>
                <w:szCs w:val="24"/>
              </w:rPr>
              <w:t>.2024</w:t>
            </w:r>
            <w:r w:rsidR="000812E0" w:rsidRPr="00DB45FD">
              <w:rPr>
                <w:rFonts w:ascii="Times New Roman" w:hAnsi="Times New Roman" w:cs="Times New Roman"/>
                <w:sz w:val="24"/>
                <w:szCs w:val="24"/>
              </w:rPr>
              <w:t>г</w:t>
            </w:r>
            <w:r w:rsidR="00684FDD">
              <w:rPr>
                <w:rFonts w:ascii="Times New Roman" w:hAnsi="Times New Roman" w:cs="Times New Roman"/>
                <w:sz w:val="24"/>
                <w:szCs w:val="24"/>
              </w:rPr>
              <w:t>.</w:t>
            </w:r>
            <w:r w:rsidR="00140A8A">
              <w:rPr>
                <w:rFonts w:ascii="Times New Roman" w:hAnsi="Times New Roman" w:cs="Times New Roman"/>
                <w:sz w:val="24"/>
                <w:szCs w:val="24"/>
              </w:rPr>
              <w:t>, акт № 2/8  от 12.09.2024г.</w:t>
            </w:r>
          </w:p>
        </w:tc>
      </w:tr>
      <w:tr w:rsidR="00D16911" w:rsidRPr="00DB45FD" w:rsidTr="00E53BFC">
        <w:trPr>
          <w:trHeight w:val="883"/>
        </w:trPr>
        <w:tc>
          <w:tcPr>
            <w:tcW w:w="2382" w:type="dxa"/>
          </w:tcPr>
          <w:p w:rsidR="00D16911" w:rsidRPr="00DB45FD" w:rsidRDefault="00D16911">
            <w:pPr>
              <w:rPr>
                <w:rFonts w:ascii="Times New Roman" w:hAnsi="Times New Roman" w:cs="Times New Roman"/>
                <w:sz w:val="24"/>
                <w:szCs w:val="24"/>
              </w:rPr>
            </w:pPr>
            <w:r w:rsidRPr="00DB45FD">
              <w:rPr>
                <w:rFonts w:ascii="Times New Roman" w:hAnsi="Times New Roman" w:cs="Times New Roman"/>
                <w:sz w:val="24"/>
                <w:szCs w:val="24"/>
              </w:rPr>
              <w:t>Руководитель контрольного мероприятия</w:t>
            </w:r>
          </w:p>
        </w:tc>
        <w:tc>
          <w:tcPr>
            <w:tcW w:w="7512" w:type="dxa"/>
          </w:tcPr>
          <w:p w:rsidR="00412601" w:rsidRPr="00DB45FD" w:rsidRDefault="00677BFA" w:rsidP="00C40651">
            <w:pPr>
              <w:rPr>
                <w:rFonts w:ascii="Times New Roman" w:hAnsi="Times New Roman" w:cs="Times New Roman"/>
                <w:sz w:val="24"/>
                <w:szCs w:val="24"/>
              </w:rPr>
            </w:pPr>
            <w:r w:rsidRPr="00DB45FD">
              <w:rPr>
                <w:rFonts w:ascii="Times New Roman" w:hAnsi="Times New Roman" w:cs="Times New Roman"/>
                <w:sz w:val="24"/>
                <w:szCs w:val="24"/>
              </w:rPr>
              <w:t>З</w:t>
            </w:r>
            <w:r w:rsidR="007C1AF5" w:rsidRPr="00DB45FD">
              <w:rPr>
                <w:rFonts w:ascii="Times New Roman" w:hAnsi="Times New Roman" w:cs="Times New Roman"/>
                <w:sz w:val="24"/>
                <w:szCs w:val="24"/>
              </w:rPr>
              <w:t>аведующая</w:t>
            </w:r>
            <w:r w:rsidR="00407A99" w:rsidRPr="00DB45FD">
              <w:rPr>
                <w:rFonts w:ascii="Times New Roman" w:hAnsi="Times New Roman" w:cs="Times New Roman"/>
                <w:sz w:val="24"/>
                <w:szCs w:val="24"/>
              </w:rPr>
              <w:t xml:space="preserve"> отдел</w:t>
            </w:r>
            <w:r w:rsidR="007C1AF5" w:rsidRPr="00DB45FD">
              <w:rPr>
                <w:rFonts w:ascii="Times New Roman" w:hAnsi="Times New Roman" w:cs="Times New Roman"/>
                <w:sz w:val="24"/>
                <w:szCs w:val="24"/>
              </w:rPr>
              <w:t>ом</w:t>
            </w:r>
            <w:r w:rsidR="00407A99" w:rsidRPr="00DB45FD">
              <w:rPr>
                <w:rFonts w:ascii="Times New Roman" w:hAnsi="Times New Roman" w:cs="Times New Roman"/>
                <w:sz w:val="24"/>
                <w:szCs w:val="24"/>
              </w:rPr>
              <w:t xml:space="preserve"> финансового контроля Комитета по финанса</w:t>
            </w:r>
            <w:r w:rsidR="0070421A" w:rsidRPr="00DB45FD">
              <w:rPr>
                <w:rFonts w:ascii="Times New Roman" w:hAnsi="Times New Roman" w:cs="Times New Roman"/>
                <w:sz w:val="24"/>
                <w:szCs w:val="24"/>
              </w:rPr>
              <w:t>м Тулунского района Александрова</w:t>
            </w:r>
            <w:r w:rsidR="00407A99" w:rsidRPr="00DB45FD">
              <w:rPr>
                <w:rFonts w:ascii="Times New Roman" w:hAnsi="Times New Roman" w:cs="Times New Roman"/>
                <w:sz w:val="24"/>
                <w:szCs w:val="24"/>
              </w:rPr>
              <w:t xml:space="preserve"> Татьян</w:t>
            </w:r>
            <w:r w:rsidR="0070421A" w:rsidRPr="00DB45FD">
              <w:rPr>
                <w:rFonts w:ascii="Times New Roman" w:hAnsi="Times New Roman" w:cs="Times New Roman"/>
                <w:sz w:val="24"/>
                <w:szCs w:val="24"/>
              </w:rPr>
              <w:t>а</w:t>
            </w:r>
            <w:r w:rsidR="00407A99" w:rsidRPr="00DB45FD">
              <w:rPr>
                <w:rFonts w:ascii="Times New Roman" w:hAnsi="Times New Roman" w:cs="Times New Roman"/>
                <w:sz w:val="24"/>
                <w:szCs w:val="24"/>
              </w:rPr>
              <w:t xml:space="preserve"> Валерьевн</w:t>
            </w:r>
            <w:r w:rsidR="0070421A" w:rsidRPr="00DB45FD">
              <w:rPr>
                <w:rFonts w:ascii="Times New Roman" w:hAnsi="Times New Roman" w:cs="Times New Roman"/>
                <w:sz w:val="24"/>
                <w:szCs w:val="24"/>
              </w:rPr>
              <w:t>а</w:t>
            </w:r>
          </w:p>
        </w:tc>
      </w:tr>
      <w:tr w:rsidR="00D16911" w:rsidRPr="00D16911" w:rsidTr="00945BFA">
        <w:trPr>
          <w:trHeight w:val="1150"/>
        </w:trPr>
        <w:tc>
          <w:tcPr>
            <w:tcW w:w="2382" w:type="dxa"/>
          </w:tcPr>
          <w:p w:rsidR="00D16911" w:rsidRPr="00D16911" w:rsidRDefault="00D16911">
            <w:pPr>
              <w:rPr>
                <w:rFonts w:ascii="Times New Roman" w:hAnsi="Times New Roman" w:cs="Times New Roman"/>
                <w:sz w:val="24"/>
                <w:szCs w:val="24"/>
              </w:rPr>
            </w:pPr>
            <w:r w:rsidRPr="00D16911">
              <w:rPr>
                <w:rFonts w:ascii="Times New Roman" w:hAnsi="Times New Roman" w:cs="Times New Roman"/>
                <w:sz w:val="24"/>
                <w:szCs w:val="24"/>
              </w:rPr>
              <w:t>Основание проведения контрольного мероприятия</w:t>
            </w:r>
          </w:p>
        </w:tc>
        <w:tc>
          <w:tcPr>
            <w:tcW w:w="7512" w:type="dxa"/>
          </w:tcPr>
          <w:p w:rsidR="003147E6" w:rsidRPr="00DB45FD" w:rsidRDefault="00605B97" w:rsidP="00232D02">
            <w:pPr>
              <w:suppressAutoHyphens/>
              <w:ind w:firstLine="426"/>
              <w:jc w:val="both"/>
              <w:rPr>
                <w:rFonts w:ascii="Times New Roman" w:hAnsi="Times New Roman" w:cs="Times New Roman"/>
                <w:sz w:val="24"/>
                <w:szCs w:val="24"/>
                <w:highlight w:val="yellow"/>
              </w:rPr>
            </w:pPr>
            <w:r w:rsidRPr="00DB45FD">
              <w:rPr>
                <w:rFonts w:ascii="Times New Roman" w:hAnsi="Times New Roman" w:cs="Times New Roman"/>
                <w:sz w:val="24"/>
                <w:szCs w:val="24"/>
              </w:rPr>
              <w:t>План работы отдела внутреннего финансового контроля Комитета по финансам администрации Тулунского муниципального района на 202</w:t>
            </w:r>
            <w:r w:rsidR="00945BFA">
              <w:rPr>
                <w:rFonts w:ascii="Times New Roman" w:hAnsi="Times New Roman" w:cs="Times New Roman"/>
                <w:sz w:val="24"/>
                <w:szCs w:val="24"/>
              </w:rPr>
              <w:t>4</w:t>
            </w:r>
            <w:r w:rsidRPr="00DB45FD">
              <w:rPr>
                <w:rFonts w:ascii="Times New Roman" w:hAnsi="Times New Roman" w:cs="Times New Roman"/>
                <w:sz w:val="24"/>
                <w:szCs w:val="24"/>
              </w:rPr>
              <w:t xml:space="preserve"> год, приказ Комитета по финансам администрации Тулунского муниципального района от </w:t>
            </w:r>
            <w:r w:rsidR="00140A8A" w:rsidRPr="00140A8A">
              <w:rPr>
                <w:rFonts w:ascii="Times New Roman" w:hAnsi="Times New Roman" w:cs="Times New Roman"/>
                <w:sz w:val="24"/>
                <w:szCs w:val="24"/>
              </w:rPr>
              <w:t>01.08.2024 года № 93</w:t>
            </w:r>
          </w:p>
        </w:tc>
      </w:tr>
      <w:tr w:rsidR="00F05EBE" w:rsidRPr="00D16911" w:rsidTr="004052EE">
        <w:trPr>
          <w:trHeight w:val="407"/>
        </w:trPr>
        <w:tc>
          <w:tcPr>
            <w:tcW w:w="2382" w:type="dxa"/>
          </w:tcPr>
          <w:p w:rsidR="00F05EBE" w:rsidRPr="00D16911" w:rsidRDefault="00F05EBE" w:rsidP="00F05EBE">
            <w:pPr>
              <w:rPr>
                <w:rFonts w:ascii="Times New Roman" w:hAnsi="Times New Roman" w:cs="Times New Roman"/>
                <w:sz w:val="24"/>
                <w:szCs w:val="24"/>
              </w:rPr>
            </w:pPr>
            <w:r w:rsidRPr="00D16911">
              <w:rPr>
                <w:rFonts w:ascii="Times New Roman" w:hAnsi="Times New Roman" w:cs="Times New Roman"/>
                <w:sz w:val="24"/>
                <w:szCs w:val="24"/>
              </w:rPr>
              <w:t>Объекты контроля</w:t>
            </w:r>
          </w:p>
        </w:tc>
        <w:tc>
          <w:tcPr>
            <w:tcW w:w="7512" w:type="dxa"/>
          </w:tcPr>
          <w:p w:rsidR="00F05EBE" w:rsidRPr="00DB45FD" w:rsidRDefault="00140A8A" w:rsidP="00140A8A">
            <w:pPr>
              <w:ind w:firstLine="426"/>
              <w:jc w:val="both"/>
              <w:rPr>
                <w:rFonts w:ascii="Times New Roman" w:hAnsi="Times New Roman" w:cs="Times New Roman"/>
                <w:sz w:val="24"/>
                <w:szCs w:val="24"/>
                <w:highlight w:val="yellow"/>
              </w:rPr>
            </w:pPr>
            <w:r>
              <w:rPr>
                <w:rFonts w:ascii="Times New Roman" w:hAnsi="Times New Roman" w:cs="Times New Roman"/>
                <w:sz w:val="24"/>
                <w:szCs w:val="24"/>
              </w:rPr>
              <w:t>А</w:t>
            </w:r>
            <w:r w:rsidRPr="00140A8A">
              <w:rPr>
                <w:rFonts w:ascii="Times New Roman" w:hAnsi="Times New Roman" w:cs="Times New Roman"/>
                <w:sz w:val="24"/>
                <w:szCs w:val="24"/>
              </w:rPr>
              <w:t>дминистраци</w:t>
            </w:r>
            <w:r>
              <w:rPr>
                <w:rFonts w:ascii="Times New Roman" w:hAnsi="Times New Roman" w:cs="Times New Roman"/>
                <w:sz w:val="24"/>
                <w:szCs w:val="24"/>
              </w:rPr>
              <w:t>я</w:t>
            </w:r>
            <w:r w:rsidRPr="00140A8A">
              <w:rPr>
                <w:rFonts w:ascii="Times New Roman" w:hAnsi="Times New Roman" w:cs="Times New Roman"/>
                <w:sz w:val="24"/>
                <w:szCs w:val="24"/>
              </w:rPr>
              <w:t xml:space="preserve"> Писаревского сельского поселения</w:t>
            </w:r>
          </w:p>
        </w:tc>
      </w:tr>
      <w:tr w:rsidR="00F05EBE" w:rsidRPr="00DB45FD" w:rsidTr="004052EE">
        <w:trPr>
          <w:trHeight w:val="853"/>
        </w:trPr>
        <w:tc>
          <w:tcPr>
            <w:tcW w:w="2382" w:type="dxa"/>
          </w:tcPr>
          <w:p w:rsidR="00F05EBE" w:rsidRPr="00945BFA" w:rsidRDefault="00F05EBE" w:rsidP="00F05EBE">
            <w:pPr>
              <w:rPr>
                <w:rFonts w:ascii="Times New Roman" w:hAnsi="Times New Roman" w:cs="Times New Roman"/>
                <w:sz w:val="24"/>
                <w:szCs w:val="24"/>
              </w:rPr>
            </w:pPr>
            <w:r w:rsidRPr="00945BFA">
              <w:rPr>
                <w:rFonts w:ascii="Times New Roman" w:hAnsi="Times New Roman" w:cs="Times New Roman"/>
                <w:sz w:val="24"/>
                <w:szCs w:val="24"/>
              </w:rPr>
              <w:t>Цель (тема) контрольного мероприятия</w:t>
            </w:r>
          </w:p>
        </w:tc>
        <w:tc>
          <w:tcPr>
            <w:tcW w:w="7512" w:type="dxa"/>
          </w:tcPr>
          <w:p w:rsidR="00E4181C" w:rsidRDefault="00B75DAF" w:rsidP="00140A8A">
            <w:pPr>
              <w:suppressAutoHyphens/>
              <w:ind w:firstLine="426"/>
              <w:jc w:val="both"/>
              <w:rPr>
                <w:rFonts w:ascii="Times New Roman" w:hAnsi="Times New Roman" w:cs="Times New Roman"/>
                <w:sz w:val="24"/>
                <w:szCs w:val="24"/>
              </w:rPr>
            </w:pPr>
            <w:r>
              <w:rPr>
                <w:rFonts w:ascii="Times New Roman" w:hAnsi="Times New Roman" w:cs="Times New Roman"/>
                <w:sz w:val="24"/>
                <w:szCs w:val="24"/>
              </w:rPr>
              <w:t>П</w:t>
            </w:r>
            <w:r w:rsidRPr="00BD0F16">
              <w:rPr>
                <w:rFonts w:ascii="Times New Roman" w:hAnsi="Times New Roman" w:cs="Times New Roman"/>
                <w:sz w:val="24"/>
                <w:szCs w:val="24"/>
              </w:rPr>
              <w:t xml:space="preserve">роверка </w:t>
            </w:r>
            <w:r w:rsidR="00140A8A" w:rsidRPr="00140A8A">
              <w:rPr>
                <w:rFonts w:ascii="Times New Roman" w:hAnsi="Times New Roman" w:cs="Times New Roman"/>
                <w:sz w:val="24"/>
                <w:szCs w:val="24"/>
              </w:rPr>
              <w:t xml:space="preserve">осуществления расходов на обеспечение выполнения функций администрации Писаревского сельского поселения и их отражения в бюджетном отчете и отчетности за 2023г. </w:t>
            </w:r>
          </w:p>
          <w:p w:rsidR="003147E6" w:rsidRPr="00945BFA" w:rsidRDefault="00140A8A" w:rsidP="00140A8A">
            <w:pPr>
              <w:suppressAutoHyphens/>
              <w:ind w:firstLine="426"/>
              <w:jc w:val="both"/>
              <w:rPr>
                <w:rFonts w:ascii="Times New Roman" w:hAnsi="Times New Roman" w:cs="Times New Roman"/>
                <w:sz w:val="24"/>
                <w:szCs w:val="24"/>
                <w:highlight w:val="yellow"/>
              </w:rPr>
            </w:pPr>
            <w:r>
              <w:rPr>
                <w:rFonts w:ascii="Times New Roman" w:hAnsi="Times New Roman" w:cs="Times New Roman"/>
                <w:sz w:val="24"/>
                <w:szCs w:val="24"/>
              </w:rPr>
              <w:t>П</w:t>
            </w:r>
            <w:r w:rsidRPr="00140A8A">
              <w:rPr>
                <w:rFonts w:ascii="Times New Roman" w:hAnsi="Times New Roman" w:cs="Times New Roman"/>
                <w:sz w:val="24"/>
                <w:szCs w:val="24"/>
              </w:rPr>
              <w:t>роверк</w:t>
            </w:r>
            <w:r>
              <w:rPr>
                <w:rFonts w:ascii="Times New Roman" w:hAnsi="Times New Roman" w:cs="Times New Roman"/>
                <w:sz w:val="24"/>
                <w:szCs w:val="24"/>
              </w:rPr>
              <w:t xml:space="preserve">а </w:t>
            </w:r>
            <w:r w:rsidRPr="00140A8A">
              <w:rPr>
                <w:rFonts w:ascii="Times New Roman" w:hAnsi="Times New Roman" w:cs="Times New Roman"/>
                <w:sz w:val="24"/>
                <w:szCs w:val="24"/>
              </w:rPr>
              <w:t>осуществления расходов бюджета Писаревского муниципального образования на реализацию муниципальных программ в 2023 году, проверка достоверности отчета о реализации муниципальных программ</w:t>
            </w:r>
          </w:p>
        </w:tc>
      </w:tr>
      <w:tr w:rsidR="00D16911" w:rsidRPr="00DB45FD" w:rsidTr="004052EE">
        <w:trPr>
          <w:trHeight w:val="407"/>
        </w:trPr>
        <w:tc>
          <w:tcPr>
            <w:tcW w:w="2382" w:type="dxa"/>
          </w:tcPr>
          <w:p w:rsidR="00D16911" w:rsidRPr="00945BFA" w:rsidRDefault="00D16911">
            <w:pPr>
              <w:rPr>
                <w:rFonts w:ascii="Times New Roman" w:hAnsi="Times New Roman" w:cs="Times New Roman"/>
                <w:sz w:val="24"/>
                <w:szCs w:val="24"/>
              </w:rPr>
            </w:pPr>
            <w:r w:rsidRPr="00945BFA">
              <w:rPr>
                <w:rFonts w:ascii="Times New Roman" w:hAnsi="Times New Roman" w:cs="Times New Roman"/>
                <w:sz w:val="24"/>
                <w:szCs w:val="24"/>
              </w:rPr>
              <w:t>Проверяемый период</w:t>
            </w:r>
          </w:p>
        </w:tc>
        <w:tc>
          <w:tcPr>
            <w:tcW w:w="7512" w:type="dxa"/>
          </w:tcPr>
          <w:p w:rsidR="00C17ED0" w:rsidRPr="00945BFA" w:rsidRDefault="00C17ED0" w:rsidP="00C17ED0">
            <w:pPr>
              <w:suppressAutoHyphens/>
              <w:jc w:val="both"/>
              <w:rPr>
                <w:rFonts w:ascii="Times New Roman" w:hAnsi="Times New Roman" w:cs="Times New Roman"/>
                <w:sz w:val="24"/>
                <w:szCs w:val="24"/>
              </w:rPr>
            </w:pPr>
            <w:r w:rsidRPr="00945BFA">
              <w:rPr>
                <w:rFonts w:ascii="Times New Roman" w:hAnsi="Times New Roman" w:cs="Times New Roman"/>
                <w:sz w:val="24"/>
                <w:szCs w:val="24"/>
              </w:rPr>
              <w:t xml:space="preserve">  </w:t>
            </w:r>
            <w:r w:rsidR="000812E0" w:rsidRPr="00945BFA">
              <w:rPr>
                <w:rFonts w:ascii="Times New Roman" w:hAnsi="Times New Roman" w:cs="Times New Roman"/>
                <w:sz w:val="24"/>
                <w:szCs w:val="24"/>
              </w:rPr>
              <w:t>202</w:t>
            </w:r>
            <w:r w:rsidR="00945BFA" w:rsidRPr="00945BFA">
              <w:rPr>
                <w:rFonts w:ascii="Times New Roman" w:hAnsi="Times New Roman" w:cs="Times New Roman"/>
                <w:sz w:val="24"/>
                <w:szCs w:val="24"/>
              </w:rPr>
              <w:t>3</w:t>
            </w:r>
            <w:r w:rsidR="007C1AF5" w:rsidRPr="00945BFA">
              <w:rPr>
                <w:rFonts w:ascii="Times New Roman" w:hAnsi="Times New Roman" w:cs="Times New Roman"/>
                <w:sz w:val="24"/>
                <w:szCs w:val="24"/>
              </w:rPr>
              <w:t xml:space="preserve"> год</w:t>
            </w:r>
            <w:r w:rsidRPr="00945BFA">
              <w:rPr>
                <w:rFonts w:ascii="Times New Roman" w:hAnsi="Times New Roman" w:cs="Times New Roman"/>
                <w:sz w:val="24"/>
                <w:szCs w:val="24"/>
              </w:rPr>
              <w:t>.</w:t>
            </w:r>
          </w:p>
          <w:p w:rsidR="00D16911" w:rsidRPr="00945BFA" w:rsidRDefault="00D16911" w:rsidP="00605B97">
            <w:pPr>
              <w:rPr>
                <w:rFonts w:ascii="Times New Roman" w:hAnsi="Times New Roman" w:cs="Times New Roman"/>
                <w:sz w:val="24"/>
                <w:szCs w:val="24"/>
              </w:rPr>
            </w:pPr>
          </w:p>
        </w:tc>
      </w:tr>
      <w:tr w:rsidR="00D16911" w:rsidRPr="00884A11" w:rsidTr="004052EE">
        <w:tc>
          <w:tcPr>
            <w:tcW w:w="2382" w:type="dxa"/>
          </w:tcPr>
          <w:p w:rsidR="00D16911" w:rsidRPr="00945BFA" w:rsidRDefault="00D16911" w:rsidP="004052EE">
            <w:pPr>
              <w:rPr>
                <w:rFonts w:ascii="Times New Roman" w:hAnsi="Times New Roman" w:cs="Times New Roman"/>
                <w:sz w:val="24"/>
                <w:szCs w:val="24"/>
              </w:rPr>
            </w:pPr>
            <w:r w:rsidRPr="00945BFA">
              <w:rPr>
                <w:rFonts w:ascii="Times New Roman" w:hAnsi="Times New Roman" w:cs="Times New Roman"/>
                <w:sz w:val="24"/>
                <w:szCs w:val="24"/>
              </w:rPr>
              <w:t>Сумма проверенных средств (</w:t>
            </w:r>
            <w:r w:rsidR="00884A11" w:rsidRPr="00945BFA">
              <w:rPr>
                <w:rFonts w:ascii="Times New Roman" w:hAnsi="Times New Roman" w:cs="Times New Roman"/>
                <w:sz w:val="24"/>
                <w:szCs w:val="24"/>
              </w:rPr>
              <w:t>р</w:t>
            </w:r>
            <w:r w:rsidRPr="00945BFA">
              <w:rPr>
                <w:rFonts w:ascii="Times New Roman" w:hAnsi="Times New Roman" w:cs="Times New Roman"/>
                <w:sz w:val="24"/>
                <w:szCs w:val="24"/>
              </w:rPr>
              <w:t>уб</w:t>
            </w:r>
            <w:r w:rsidR="004052EE" w:rsidRPr="00945BFA">
              <w:rPr>
                <w:rFonts w:ascii="Times New Roman" w:hAnsi="Times New Roman" w:cs="Times New Roman"/>
                <w:sz w:val="24"/>
                <w:szCs w:val="24"/>
              </w:rPr>
              <w:t>.</w:t>
            </w:r>
            <w:r w:rsidRPr="00945BFA">
              <w:rPr>
                <w:rFonts w:ascii="Times New Roman" w:hAnsi="Times New Roman" w:cs="Times New Roman"/>
                <w:sz w:val="24"/>
                <w:szCs w:val="24"/>
              </w:rPr>
              <w:t>)</w:t>
            </w:r>
          </w:p>
        </w:tc>
        <w:tc>
          <w:tcPr>
            <w:tcW w:w="7512" w:type="dxa"/>
          </w:tcPr>
          <w:p w:rsidR="00D16911" w:rsidRPr="00945BFA" w:rsidRDefault="00E4181C" w:rsidP="00E4181C">
            <w:pPr>
              <w:rPr>
                <w:rFonts w:ascii="Times New Roman" w:hAnsi="Times New Roman" w:cs="Times New Roman"/>
                <w:sz w:val="24"/>
                <w:szCs w:val="24"/>
              </w:rPr>
            </w:pPr>
            <w:r>
              <w:rPr>
                <w:rFonts w:ascii="Times New Roman" w:hAnsi="Times New Roman" w:cs="Times New Roman"/>
                <w:sz w:val="24"/>
                <w:szCs w:val="24"/>
              </w:rPr>
              <w:t xml:space="preserve"> 58 578 969,94 руб.</w:t>
            </w:r>
          </w:p>
        </w:tc>
      </w:tr>
      <w:tr w:rsidR="00D16911" w:rsidRPr="00884A11" w:rsidTr="004052EE">
        <w:trPr>
          <w:trHeight w:val="276"/>
        </w:trPr>
        <w:tc>
          <w:tcPr>
            <w:tcW w:w="2382" w:type="dxa"/>
          </w:tcPr>
          <w:p w:rsidR="00DA7F16" w:rsidRPr="00945BFA" w:rsidRDefault="00DA7F16">
            <w:pPr>
              <w:rPr>
                <w:rFonts w:ascii="Times New Roman" w:hAnsi="Times New Roman" w:cs="Times New Roman"/>
                <w:sz w:val="24"/>
                <w:szCs w:val="24"/>
              </w:rPr>
            </w:pPr>
          </w:p>
          <w:p w:rsidR="00D16911" w:rsidRPr="00945BFA" w:rsidRDefault="00D16911">
            <w:pPr>
              <w:rPr>
                <w:rFonts w:ascii="Times New Roman" w:hAnsi="Times New Roman" w:cs="Times New Roman"/>
                <w:sz w:val="24"/>
                <w:szCs w:val="24"/>
              </w:rPr>
            </w:pPr>
            <w:r w:rsidRPr="00945BFA">
              <w:rPr>
                <w:rFonts w:ascii="Times New Roman" w:hAnsi="Times New Roman" w:cs="Times New Roman"/>
                <w:sz w:val="24"/>
                <w:szCs w:val="24"/>
              </w:rPr>
              <w:t>Выявленные нарушения</w:t>
            </w:r>
          </w:p>
        </w:tc>
        <w:tc>
          <w:tcPr>
            <w:tcW w:w="7512" w:type="dxa"/>
          </w:tcPr>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140A8A">
              <w:rPr>
                <w:rFonts w:ascii="Times New Roman" w:hAnsi="Times New Roman" w:cs="Times New Roman"/>
                <w:sz w:val="24"/>
                <w:szCs w:val="24"/>
              </w:rPr>
              <w:t xml:space="preserve"> нарушение требований приложения № 1 Положения о порядке принятия решений о разработке муниципальных программ Писаревского сельского поселения и их формирования и реализации не приложена методика расчета целевых показателей Программы, в приложении № 1 «Сведения о составе и значениях целевых показателей муниципальной программы «Социально-экономическое развитие территории сельского поселения», утвержденной постановлением администрации Писаревского сельского поселения от 06.11.2020 г. № 165 не полностью отражены целевые</w:t>
            </w:r>
            <w:proofErr w:type="gramEnd"/>
            <w:r w:rsidRPr="00140A8A">
              <w:rPr>
                <w:rFonts w:ascii="Times New Roman" w:hAnsi="Times New Roman" w:cs="Times New Roman"/>
                <w:sz w:val="24"/>
                <w:szCs w:val="24"/>
              </w:rPr>
              <w:t xml:space="preserve"> показатели муниципальных  подпрограмм, перечисленные в паспортах подпрограмм;</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140A8A">
              <w:rPr>
                <w:rFonts w:ascii="Times New Roman" w:hAnsi="Times New Roman" w:cs="Times New Roman"/>
                <w:sz w:val="24"/>
                <w:szCs w:val="24"/>
              </w:rPr>
              <w:t xml:space="preserve"> нарушение требований приложения № 2 Положения о порядке принятия решений о разработке муниципальных программ Писаревского сельского поселения и их формирования и реализации Извещение о проведении публичного обсуждения проекта Программы и сводная информация о предложениях по итогам проведения публичного обсуждения проекта программы в 2020 году не размещены на официальном сайте администрации Писаревского сельского поселения в информационно – телекоммуникационной сети «Интернет»;</w:t>
            </w:r>
            <w:proofErr w:type="gramEnd"/>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Pr>
                <w:rFonts w:ascii="Times New Roman" w:hAnsi="Times New Roman" w:cs="Times New Roman"/>
                <w:sz w:val="24"/>
                <w:szCs w:val="24"/>
              </w:rPr>
              <w:t>В</w:t>
            </w:r>
            <w:r w:rsidRPr="00140A8A">
              <w:rPr>
                <w:rFonts w:ascii="Times New Roman" w:hAnsi="Times New Roman" w:cs="Times New Roman"/>
                <w:sz w:val="24"/>
                <w:szCs w:val="24"/>
              </w:rPr>
              <w:t xml:space="preserve"> нарушение требований приложения № 3 Положению о порядке принятия решений о разработке муниципальных программ Писаревского сельского поселения и их формирования и реализации в планах мероприятий наименования и значения показателей не </w:t>
            </w:r>
            <w:r w:rsidRPr="00140A8A">
              <w:rPr>
                <w:rFonts w:ascii="Times New Roman" w:hAnsi="Times New Roman" w:cs="Times New Roman"/>
                <w:sz w:val="24"/>
                <w:szCs w:val="24"/>
              </w:rPr>
              <w:lastRenderedPageBreak/>
              <w:t>соответствуют утвержденным целевым показателям;</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140A8A">
              <w:rPr>
                <w:rFonts w:ascii="Times New Roman" w:hAnsi="Times New Roman" w:cs="Times New Roman"/>
                <w:sz w:val="24"/>
                <w:szCs w:val="24"/>
              </w:rPr>
              <w:t xml:space="preserve"> нарушение п. 25, п. 27, п. 28 Положения о порядке принятия решений о разработке муниципальных программ Писаревского сельского поселения и их формирования и реализации на официальном сайте Писаревского сельского поселения в информационно – телекоммуникационной сети «Интернет» не размещены изменения муниципальной программы за ноябрь и декабрь 2023г., план мероприятий программы от 30.06.2023г., утвержденный распоряжением администрации Писаревского сельского поселения № 37 не</w:t>
            </w:r>
            <w:proofErr w:type="gramEnd"/>
            <w:r w:rsidRPr="00140A8A">
              <w:rPr>
                <w:rFonts w:ascii="Times New Roman" w:hAnsi="Times New Roman" w:cs="Times New Roman"/>
                <w:sz w:val="24"/>
                <w:szCs w:val="24"/>
              </w:rPr>
              <w:t xml:space="preserve"> размешен на официальном сайте Писаревского сельского поселения в информационно – телекоммуникационной сети «Интернет».</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Pr>
                <w:rFonts w:ascii="Times New Roman" w:hAnsi="Times New Roman" w:cs="Times New Roman"/>
                <w:sz w:val="24"/>
                <w:szCs w:val="24"/>
              </w:rPr>
              <w:t>В</w:t>
            </w:r>
            <w:r w:rsidRPr="00140A8A">
              <w:rPr>
                <w:rFonts w:ascii="Times New Roman" w:hAnsi="Times New Roman" w:cs="Times New Roman"/>
                <w:sz w:val="24"/>
                <w:szCs w:val="24"/>
              </w:rPr>
              <w:t xml:space="preserve"> нарушение требования раздела 2 Положения о порядке принятия решений о разработке муниципальных программы Писаревского сельского поселения и их формирования и реализации отсутствует методика расчета показателей.</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sidRPr="00140A8A">
              <w:rPr>
                <w:rFonts w:ascii="Times New Roman" w:hAnsi="Times New Roman" w:cs="Times New Roman"/>
                <w:sz w:val="24"/>
                <w:szCs w:val="24"/>
              </w:rPr>
              <w:t>В нарушение п. 3 ст. 179 Бюджетного кодекса РФ, пп. 3  п. 4 ст. 40 Федерального закона от 28 июня 2014 г. № 172-ФЗ «О стратегическом планировании в Российской Федерации» администрацией Писаревского сельского поселения не проведена оценка эффективности муниципальной программы «Социально – экономическое развитие территории Писаревского сельского поселения на 2021–2025гг.».</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sidRPr="00140A8A">
              <w:rPr>
                <w:rFonts w:ascii="Times New Roman" w:hAnsi="Times New Roman" w:cs="Times New Roman"/>
                <w:sz w:val="24"/>
                <w:szCs w:val="24"/>
              </w:rPr>
              <w:t>В нарушение ст. 87 Бюджетного кодекса РФ, Порядка ведения реестра расходных обязательств Писаревского муниципального образования, утвержденного постановлением администрации Писаревского сельского поселения от 08.07.2016г. № 88 по расходным обязательствам указаны только положения по оплате труда, остальные местные НПА не указаны, не указаны НПА Иркутской области, не указаны соответствующие статьи, части, пункты Федерального закона «Об общих принципах организации местного самоуправления в Российской</w:t>
            </w:r>
            <w:proofErr w:type="gramEnd"/>
            <w:r w:rsidRPr="00140A8A">
              <w:rPr>
                <w:rFonts w:ascii="Times New Roman" w:hAnsi="Times New Roman" w:cs="Times New Roman"/>
                <w:sz w:val="24"/>
                <w:szCs w:val="24"/>
              </w:rPr>
              <w:t xml:space="preserve"> Федерации» от 06.10.2003 № 131-ФЗ.</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sidRPr="00140A8A">
              <w:rPr>
                <w:rFonts w:ascii="Times New Roman" w:hAnsi="Times New Roman" w:cs="Times New Roman"/>
                <w:sz w:val="24"/>
                <w:szCs w:val="24"/>
              </w:rPr>
              <w:t>В нарушение ст. 15, 86, 87 Бюджетного кодекса РФ, Порядка ведения реестра расходных обязательств Писаревского муниципального образования, утвержденного постановлением администрации Писаревского сельского поселения от 08.07.2016г. № 88,  ст. 59 Устава Писаревского муниципального образования форма реестра расходных обязательств не соответствует утвержденной форме, расходы бюджетных средств осуществляются в отсутствие расходных обязательств.</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sidRPr="00140A8A">
              <w:rPr>
                <w:rFonts w:ascii="Times New Roman" w:hAnsi="Times New Roman" w:cs="Times New Roman"/>
                <w:sz w:val="24"/>
                <w:szCs w:val="24"/>
              </w:rPr>
              <w:t xml:space="preserve"> В нарушение п. 12 Положения об оплате труда вспомогательного Администрации Писаревского сельского поселения, утвержденного постановлением Администрации Писаревского сельского поселения от 10.01.2019г. № 5 не представлено распоряжение об определении размера ежемесячной надбавки за сложность, напряженность и высокие достижения в труде.</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sidRPr="00140A8A">
              <w:rPr>
                <w:rFonts w:ascii="Times New Roman" w:hAnsi="Times New Roman" w:cs="Times New Roman"/>
                <w:sz w:val="24"/>
                <w:szCs w:val="24"/>
              </w:rPr>
              <w:t>В нарушение распоряжения администрации Писаревского сельского поселения от 29.06.2018г. № 33   «Об утверждении нормативных затрат на обеспечение функций Администрации Писаревского сельского поселения и её подведомственных казенных учреждений» (с изменениями от 01.09.2021 № 65, от 29.06.2023г. № 36) превышены предельные цены приобретения товаров.</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sidRPr="00140A8A">
              <w:rPr>
                <w:rFonts w:ascii="Times New Roman" w:hAnsi="Times New Roman" w:cs="Times New Roman"/>
                <w:sz w:val="24"/>
                <w:szCs w:val="24"/>
              </w:rPr>
              <w:t xml:space="preserve">В нарушение ст. 73 Бюджетного кодекса РФ в реестр закупок администрации Писаревского сельского поселения за 2023г. </w:t>
            </w:r>
            <w:r w:rsidRPr="00140A8A">
              <w:rPr>
                <w:rFonts w:ascii="Times New Roman" w:hAnsi="Times New Roman" w:cs="Times New Roman"/>
                <w:sz w:val="24"/>
                <w:szCs w:val="24"/>
              </w:rPr>
              <w:lastRenderedPageBreak/>
              <w:t>включены контракты, отраженные на официальном сайте Единой информационной системы в сфере закупок.</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sidRPr="00140A8A">
              <w:rPr>
                <w:rFonts w:ascii="Times New Roman" w:hAnsi="Times New Roman" w:cs="Times New Roman"/>
                <w:sz w:val="24"/>
                <w:szCs w:val="24"/>
              </w:rPr>
              <w:t>Нарушены требования Положения «О порядке и особенностях направления работников  администрации Писаревского сельского поселения  в служебные командировки», утвержденные постановлением администрации Писаревского сельского поселения от 28.09.2015г. № 60 (с изменениями от 20.02.2023г. № 35) в части оплаты командировочных расходов.</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sidRPr="00140A8A">
              <w:rPr>
                <w:rFonts w:ascii="Times New Roman" w:hAnsi="Times New Roman" w:cs="Times New Roman"/>
                <w:sz w:val="24"/>
                <w:szCs w:val="24"/>
              </w:rPr>
              <w:t>Допущено нарушение требований, установленных пп. 6, ч. 2 ст. 9 Федерального закона № 402-ФЗ «О бухгалтерском учете», п. 25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 декабря 2016 г. № 256н, приложения № 2 к Учетной политике утвержденной распоряжением администрации Писаревского сельского поселения от 27.12.2018г. № 71-а</w:t>
            </w:r>
            <w:proofErr w:type="gramEnd"/>
            <w:r w:rsidRPr="00140A8A">
              <w:rPr>
                <w:rFonts w:ascii="Times New Roman" w:hAnsi="Times New Roman" w:cs="Times New Roman"/>
                <w:sz w:val="24"/>
                <w:szCs w:val="24"/>
              </w:rPr>
              <w:t>, постановления Госкомстата РФ от 05.01.2004 № 1 «Об утверждении унифицированных форм первичной учетной документации по учету труда и его оплаты» в части оформления документов  по служебным командировкам.</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sidRPr="00140A8A">
              <w:rPr>
                <w:rFonts w:ascii="Times New Roman" w:hAnsi="Times New Roman" w:cs="Times New Roman"/>
                <w:sz w:val="24"/>
                <w:szCs w:val="24"/>
              </w:rPr>
              <w:t>В нарушение ч. 1 ст. 49 Федерального закона от 06.10.2003 № 131-ФЗ «Об общих принципах организации местного самоуправления на территории Российской Федерации»,  ст. 9  Федерального закона от 06.12.2011 № 402-ФЗ  «О бухгалтерском учете» необоснованно произведены расходы по имуществу отсутствующему на балансе в сумме 196 392,40 руб., проведены расходы по Администрации Писаревского сельского поселения за электроэнергию по стройплощадке ООО СК «Крепость» при строительстве</w:t>
            </w:r>
            <w:proofErr w:type="gramEnd"/>
            <w:r w:rsidRPr="00140A8A">
              <w:rPr>
                <w:rFonts w:ascii="Times New Roman" w:hAnsi="Times New Roman" w:cs="Times New Roman"/>
                <w:sz w:val="24"/>
                <w:szCs w:val="24"/>
              </w:rPr>
              <w:t xml:space="preserve"> клуба в Писаревском МО в сумме 244 995,60 руб.</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sidRPr="00140A8A">
              <w:rPr>
                <w:rFonts w:ascii="Times New Roman" w:hAnsi="Times New Roman" w:cs="Times New Roman"/>
                <w:sz w:val="24"/>
                <w:szCs w:val="24"/>
              </w:rPr>
              <w:t>В нарушение ст. 38, 162 Бюджетного кодекса РФ, п. 18.2.11. приказа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решения Думы Писаревского сельского поселения от 19.12.2023г. № 91 «О внесении изменений в решение Думы Писаревского сельского поселения от 23.12.2022г. № 23 «О бюджете Писаревского муниципального образования на 2023</w:t>
            </w:r>
            <w:proofErr w:type="gramEnd"/>
            <w:r w:rsidRPr="00140A8A">
              <w:rPr>
                <w:rFonts w:ascii="Times New Roman" w:hAnsi="Times New Roman" w:cs="Times New Roman"/>
                <w:sz w:val="24"/>
                <w:szCs w:val="24"/>
              </w:rPr>
              <w:t xml:space="preserve"> год и на плановый период 2024 и 2025 годов» допущено расходование бюджетных средств на оплату бюджетных обязательств по муниципальным контрактам, подлежащих финансированию по другому коду классификации расходов бюджета.</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sidRPr="00140A8A">
              <w:rPr>
                <w:rFonts w:ascii="Times New Roman" w:hAnsi="Times New Roman" w:cs="Times New Roman"/>
                <w:sz w:val="24"/>
                <w:szCs w:val="24"/>
              </w:rPr>
              <w:t>Нарушены требования ч. 1 ст. 10 Федерального закона от 06.12.2011 № 402-ФЗ «О бухгалтерском учете, п. 11, п. 317, п. 318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131</w:t>
            </w:r>
            <w:proofErr w:type="gramEnd"/>
            <w:r w:rsidRPr="00140A8A">
              <w:rPr>
                <w:rFonts w:ascii="Times New Roman" w:hAnsi="Times New Roman" w:cs="Times New Roman"/>
                <w:sz w:val="24"/>
                <w:szCs w:val="24"/>
              </w:rPr>
              <w:t xml:space="preserve">, </w:t>
            </w:r>
            <w:proofErr w:type="gramStart"/>
            <w:r w:rsidRPr="00140A8A">
              <w:rPr>
                <w:rFonts w:ascii="Times New Roman" w:hAnsi="Times New Roman" w:cs="Times New Roman"/>
                <w:sz w:val="24"/>
                <w:szCs w:val="24"/>
              </w:rPr>
              <w:t xml:space="preserve">п. 132 п. 140 приказа Минфина России от 06.12.2010 № 162н «Об утверждении Плана счетов бюджетного учета и Инструкции по его применению»,  приказа Комитета по финансам Тулунского района от 27.05.2022г. № 65 «Об установлении порядка исполнения бюджета Тулунского муниципального района и бюджетов </w:t>
            </w:r>
            <w:r w:rsidRPr="00140A8A">
              <w:rPr>
                <w:rFonts w:ascii="Times New Roman" w:hAnsi="Times New Roman" w:cs="Times New Roman"/>
                <w:sz w:val="24"/>
                <w:szCs w:val="24"/>
              </w:rPr>
              <w:lastRenderedPageBreak/>
              <w:t>сельских поселений по расходам и признании утратившим силу отдельных приказов Комитета по финансам администрации Тулунского муниципального района» в части</w:t>
            </w:r>
            <w:proofErr w:type="gramEnd"/>
            <w:r w:rsidRPr="00140A8A">
              <w:rPr>
                <w:rFonts w:ascii="Times New Roman" w:hAnsi="Times New Roman" w:cs="Times New Roman"/>
                <w:sz w:val="24"/>
                <w:szCs w:val="24"/>
              </w:rPr>
              <w:t xml:space="preserve"> своевременного отражения и учета бюджетных обязательств.</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sidRPr="00140A8A">
              <w:rPr>
                <w:rFonts w:ascii="Times New Roman" w:hAnsi="Times New Roman" w:cs="Times New Roman"/>
                <w:sz w:val="24"/>
                <w:szCs w:val="24"/>
              </w:rPr>
              <w:t>Допущено нарушение п. 216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России от 30.03.2015 № 52н «Об утверждении форм первичных учетных документов и регистров бухгалтерского учета, применяемых органами</w:t>
            </w:r>
            <w:proofErr w:type="gramEnd"/>
            <w:r w:rsidRPr="00140A8A">
              <w:rPr>
                <w:rFonts w:ascii="Times New Roman" w:hAnsi="Times New Roman" w:cs="Times New Roman"/>
                <w:sz w:val="24"/>
                <w:szCs w:val="24"/>
              </w:rPr>
              <w:t xml:space="preserve">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ст. 9 Федерального закона от 06.12.2011 № 402-ФЗ «О бухгалтерском учете» в части оформления фактов хозяйственной жизни.</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r w:rsidRPr="00140A8A">
              <w:rPr>
                <w:rFonts w:ascii="Times New Roman" w:hAnsi="Times New Roman" w:cs="Times New Roman"/>
                <w:sz w:val="24"/>
                <w:szCs w:val="24"/>
              </w:rPr>
              <w:t>Нарушены требования Порядка ведения органами местного самоуправления реестров муниципального имущества, утвержденного приказом Минэкономразвития России от 30.08.2011 № 424; п. 2 статьи 264.1 Бюджетного кодекса Российской Федерации;  абз. 8, 9 п. 3, 145, 333 Инструкции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11 Федерального стандарта № 84н «Государственная (муниципальная) казна»; п. 13 Учетной политики в целях бюджетного учета и налогообложения Писаревского сельского поселения, утвержденной распоряжением администрации Писаревского сельского поселения от 27.12.2018г. № 71-а в части ведения реестра муниципального имущества и учета состояния активов, обязательств, иного имущества.</w:t>
            </w:r>
          </w:p>
          <w:p w:rsidR="00140A8A" w:rsidRPr="00140A8A" w:rsidRDefault="00140A8A" w:rsidP="00140A8A">
            <w:pPr>
              <w:pStyle w:val="a8"/>
              <w:numPr>
                <w:ilvl w:val="0"/>
                <w:numId w:val="8"/>
              </w:numPr>
              <w:suppressAutoHyphens/>
              <w:ind w:left="0" w:firstLine="340"/>
              <w:jc w:val="both"/>
              <w:rPr>
                <w:rFonts w:ascii="Times New Roman" w:hAnsi="Times New Roman" w:cs="Times New Roman"/>
                <w:sz w:val="24"/>
                <w:szCs w:val="24"/>
              </w:rPr>
            </w:pPr>
            <w:proofErr w:type="gramStart"/>
            <w:r w:rsidRPr="00140A8A">
              <w:rPr>
                <w:rFonts w:ascii="Times New Roman" w:hAnsi="Times New Roman" w:cs="Times New Roman"/>
                <w:sz w:val="24"/>
                <w:szCs w:val="24"/>
              </w:rPr>
              <w:t>Нарушены требования приказа Минюста России от 30.09.2020г. № 226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пункта 10 Приказа Минюста России от 07.02.2020г. № 16 «Об утверждении Инструкции о порядке совершения нотариальных действий должностными лицами местного самоуправления» в части совершения нотариальных действий.</w:t>
            </w:r>
            <w:proofErr w:type="gramEnd"/>
          </w:p>
          <w:p w:rsidR="002B7F43" w:rsidRPr="008E52F3" w:rsidRDefault="002B7F43" w:rsidP="00140A8A">
            <w:pPr>
              <w:pStyle w:val="a8"/>
              <w:numPr>
                <w:ilvl w:val="0"/>
                <w:numId w:val="8"/>
              </w:numPr>
              <w:suppressAutoHyphens/>
              <w:ind w:left="0" w:firstLine="340"/>
              <w:jc w:val="both"/>
              <w:rPr>
                <w:rFonts w:ascii="Times New Roman" w:hAnsi="Times New Roman" w:cs="Times New Roman"/>
                <w:sz w:val="24"/>
                <w:szCs w:val="24"/>
              </w:rPr>
            </w:pPr>
          </w:p>
        </w:tc>
      </w:tr>
      <w:tr w:rsidR="00D16911" w:rsidRPr="00884A11" w:rsidTr="004052EE">
        <w:trPr>
          <w:trHeight w:val="1124"/>
        </w:trPr>
        <w:tc>
          <w:tcPr>
            <w:tcW w:w="2382" w:type="dxa"/>
          </w:tcPr>
          <w:p w:rsidR="00D16911" w:rsidRPr="00945BFA" w:rsidRDefault="00D16911">
            <w:pPr>
              <w:rPr>
                <w:rFonts w:ascii="Times New Roman" w:hAnsi="Times New Roman" w:cs="Times New Roman"/>
                <w:sz w:val="24"/>
                <w:szCs w:val="24"/>
              </w:rPr>
            </w:pPr>
            <w:r w:rsidRPr="00945BFA">
              <w:rPr>
                <w:rFonts w:ascii="Times New Roman" w:hAnsi="Times New Roman" w:cs="Times New Roman"/>
                <w:sz w:val="24"/>
                <w:szCs w:val="24"/>
              </w:rPr>
              <w:lastRenderedPageBreak/>
              <w:t>Меры, принятые по результатам контрольного мероприятия</w:t>
            </w:r>
          </w:p>
        </w:tc>
        <w:tc>
          <w:tcPr>
            <w:tcW w:w="7512" w:type="dxa"/>
          </w:tcPr>
          <w:p w:rsidR="00412601" w:rsidRPr="00E4181C" w:rsidRDefault="007D4497" w:rsidP="00E4181C">
            <w:pPr>
              <w:jc w:val="both"/>
              <w:rPr>
                <w:rFonts w:ascii="Times New Roman" w:hAnsi="Times New Roman" w:cs="Times New Roman"/>
                <w:sz w:val="24"/>
                <w:szCs w:val="24"/>
              </w:rPr>
            </w:pPr>
            <w:r w:rsidRPr="00E4181C">
              <w:rPr>
                <w:rFonts w:ascii="Times New Roman" w:hAnsi="Times New Roman" w:cs="Times New Roman"/>
                <w:sz w:val="24"/>
                <w:szCs w:val="24"/>
              </w:rPr>
              <w:t xml:space="preserve">В адрес </w:t>
            </w:r>
            <w:r w:rsidR="00140A8A" w:rsidRPr="00E4181C">
              <w:rPr>
                <w:rFonts w:ascii="Times New Roman" w:hAnsi="Times New Roman" w:cs="Times New Roman"/>
                <w:sz w:val="24"/>
                <w:szCs w:val="24"/>
              </w:rPr>
              <w:t>администрации Писаревского сельского поселения</w:t>
            </w:r>
            <w:r w:rsidRPr="00E4181C">
              <w:rPr>
                <w:rFonts w:ascii="Times New Roman" w:hAnsi="Times New Roman" w:cs="Times New Roman"/>
                <w:sz w:val="24"/>
                <w:szCs w:val="24"/>
              </w:rPr>
              <w:t xml:space="preserve"> Тулунского муниципального района направлено представление о принятии мер по устранению причин и условий допущенных нарушений.</w:t>
            </w:r>
            <w:r w:rsidR="00E4181C" w:rsidRPr="00E4181C">
              <w:rPr>
                <w:rFonts w:ascii="Times New Roman" w:hAnsi="Times New Roman" w:cs="Times New Roman"/>
                <w:sz w:val="24"/>
                <w:szCs w:val="24"/>
              </w:rPr>
              <w:t xml:space="preserve"> Информация о выявленных нарушениях направлена Тулунскую межрайонную прокуратуру</w:t>
            </w:r>
          </w:p>
        </w:tc>
      </w:tr>
    </w:tbl>
    <w:p w:rsidR="00D16911" w:rsidRPr="00884A11" w:rsidRDefault="00D16911" w:rsidP="00DB14C0">
      <w:pPr>
        <w:rPr>
          <w:rFonts w:ascii="Times New Roman" w:hAnsi="Times New Roman" w:cs="Times New Roman"/>
          <w:sz w:val="24"/>
          <w:szCs w:val="24"/>
        </w:rPr>
      </w:pPr>
      <w:bookmarkStart w:id="0" w:name="_GoBack"/>
      <w:bookmarkEnd w:id="0"/>
    </w:p>
    <w:p w:rsidR="003521A4" w:rsidRPr="00884A11" w:rsidRDefault="003521A4" w:rsidP="00DB14C0">
      <w:pPr>
        <w:rPr>
          <w:rFonts w:ascii="Times New Roman" w:hAnsi="Times New Roman" w:cs="Times New Roman"/>
          <w:sz w:val="24"/>
          <w:szCs w:val="24"/>
        </w:rPr>
      </w:pPr>
    </w:p>
    <w:sectPr w:rsidR="003521A4" w:rsidRPr="00884A11" w:rsidSect="00E4181C">
      <w:pgSz w:w="11906" w:h="16838"/>
      <w:pgMar w:top="851"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81A"/>
    <w:multiLevelType w:val="hybridMultilevel"/>
    <w:tmpl w:val="F4B8FB60"/>
    <w:lvl w:ilvl="0" w:tplc="E2128D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6078B6"/>
    <w:multiLevelType w:val="hybridMultilevel"/>
    <w:tmpl w:val="40C05D0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A6475E8"/>
    <w:multiLevelType w:val="hybridMultilevel"/>
    <w:tmpl w:val="B5CAA318"/>
    <w:lvl w:ilvl="0" w:tplc="11846F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B66ED8"/>
    <w:multiLevelType w:val="hybridMultilevel"/>
    <w:tmpl w:val="5E94CB0C"/>
    <w:lvl w:ilvl="0" w:tplc="0419000F">
      <w:start w:val="1"/>
      <w:numFmt w:val="decimal"/>
      <w:lvlText w:val="%1."/>
      <w:lvlJc w:val="left"/>
      <w:pPr>
        <w:ind w:left="3478" w:hanging="360"/>
      </w:pPr>
    </w:lvl>
    <w:lvl w:ilvl="1" w:tplc="04190019" w:tentative="1">
      <w:start w:val="1"/>
      <w:numFmt w:val="lowerLetter"/>
      <w:lvlText w:val="%2."/>
      <w:lvlJc w:val="left"/>
      <w:pPr>
        <w:ind w:left="4198" w:hanging="360"/>
      </w:pPr>
    </w:lvl>
    <w:lvl w:ilvl="2" w:tplc="0419001B" w:tentative="1">
      <w:start w:val="1"/>
      <w:numFmt w:val="lowerRoman"/>
      <w:lvlText w:val="%3."/>
      <w:lvlJc w:val="right"/>
      <w:pPr>
        <w:ind w:left="4918" w:hanging="180"/>
      </w:pPr>
    </w:lvl>
    <w:lvl w:ilvl="3" w:tplc="0419000F" w:tentative="1">
      <w:start w:val="1"/>
      <w:numFmt w:val="decimal"/>
      <w:lvlText w:val="%4."/>
      <w:lvlJc w:val="left"/>
      <w:pPr>
        <w:ind w:left="5638" w:hanging="360"/>
      </w:pPr>
    </w:lvl>
    <w:lvl w:ilvl="4" w:tplc="04190019" w:tentative="1">
      <w:start w:val="1"/>
      <w:numFmt w:val="lowerLetter"/>
      <w:lvlText w:val="%5."/>
      <w:lvlJc w:val="left"/>
      <w:pPr>
        <w:ind w:left="6358" w:hanging="360"/>
      </w:pPr>
    </w:lvl>
    <w:lvl w:ilvl="5" w:tplc="0419001B" w:tentative="1">
      <w:start w:val="1"/>
      <w:numFmt w:val="lowerRoman"/>
      <w:lvlText w:val="%6."/>
      <w:lvlJc w:val="right"/>
      <w:pPr>
        <w:ind w:left="7078" w:hanging="180"/>
      </w:pPr>
    </w:lvl>
    <w:lvl w:ilvl="6" w:tplc="0419000F" w:tentative="1">
      <w:start w:val="1"/>
      <w:numFmt w:val="decimal"/>
      <w:lvlText w:val="%7."/>
      <w:lvlJc w:val="left"/>
      <w:pPr>
        <w:ind w:left="7798" w:hanging="360"/>
      </w:pPr>
    </w:lvl>
    <w:lvl w:ilvl="7" w:tplc="04190019" w:tentative="1">
      <w:start w:val="1"/>
      <w:numFmt w:val="lowerLetter"/>
      <w:lvlText w:val="%8."/>
      <w:lvlJc w:val="left"/>
      <w:pPr>
        <w:ind w:left="8518" w:hanging="360"/>
      </w:pPr>
    </w:lvl>
    <w:lvl w:ilvl="8" w:tplc="0419001B" w:tentative="1">
      <w:start w:val="1"/>
      <w:numFmt w:val="lowerRoman"/>
      <w:lvlText w:val="%9."/>
      <w:lvlJc w:val="right"/>
      <w:pPr>
        <w:ind w:left="9238" w:hanging="180"/>
      </w:pPr>
    </w:lvl>
  </w:abstractNum>
  <w:abstractNum w:abstractNumId="4">
    <w:nsid w:val="45337BDA"/>
    <w:multiLevelType w:val="hybridMultilevel"/>
    <w:tmpl w:val="5546DBDC"/>
    <w:lvl w:ilvl="0" w:tplc="15326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B60773C"/>
    <w:multiLevelType w:val="hybridMultilevel"/>
    <w:tmpl w:val="5AFCF3DC"/>
    <w:lvl w:ilvl="0" w:tplc="175EC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84747B2"/>
    <w:multiLevelType w:val="hybridMultilevel"/>
    <w:tmpl w:val="86D04C58"/>
    <w:lvl w:ilvl="0" w:tplc="B4FA8BFA">
      <w:start w:val="1"/>
      <w:numFmt w:val="decimal"/>
      <w:lvlText w:val="%1."/>
      <w:lvlJc w:val="left"/>
      <w:pPr>
        <w:ind w:left="645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234A5"/>
    <w:multiLevelType w:val="hybridMultilevel"/>
    <w:tmpl w:val="55367C82"/>
    <w:lvl w:ilvl="0" w:tplc="D1C65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11"/>
    <w:rsid w:val="000012B4"/>
    <w:rsid w:val="00007665"/>
    <w:rsid w:val="000154B7"/>
    <w:rsid w:val="000156DC"/>
    <w:rsid w:val="00017CAD"/>
    <w:rsid w:val="00046ABD"/>
    <w:rsid w:val="0005724C"/>
    <w:rsid w:val="000812E0"/>
    <w:rsid w:val="000816F9"/>
    <w:rsid w:val="000A5390"/>
    <w:rsid w:val="000C2D42"/>
    <w:rsid w:val="000C5EB0"/>
    <w:rsid w:val="000F03D2"/>
    <w:rsid w:val="00120894"/>
    <w:rsid w:val="001332B7"/>
    <w:rsid w:val="00140A8A"/>
    <w:rsid w:val="001502EA"/>
    <w:rsid w:val="00150439"/>
    <w:rsid w:val="00157877"/>
    <w:rsid w:val="001870F7"/>
    <w:rsid w:val="00195C2B"/>
    <w:rsid w:val="001B6848"/>
    <w:rsid w:val="001C7050"/>
    <w:rsid w:val="002060E6"/>
    <w:rsid w:val="002234A3"/>
    <w:rsid w:val="00232D02"/>
    <w:rsid w:val="00234C73"/>
    <w:rsid w:val="00235521"/>
    <w:rsid w:val="002A2ECF"/>
    <w:rsid w:val="002B6427"/>
    <w:rsid w:val="002B7F43"/>
    <w:rsid w:val="002C0438"/>
    <w:rsid w:val="002E5C73"/>
    <w:rsid w:val="002F044C"/>
    <w:rsid w:val="002F425F"/>
    <w:rsid w:val="003147E6"/>
    <w:rsid w:val="003521A4"/>
    <w:rsid w:val="00355571"/>
    <w:rsid w:val="00355828"/>
    <w:rsid w:val="0036068E"/>
    <w:rsid w:val="003A587F"/>
    <w:rsid w:val="003B75DA"/>
    <w:rsid w:val="003D79E2"/>
    <w:rsid w:val="003E38E0"/>
    <w:rsid w:val="003E5F81"/>
    <w:rsid w:val="004052EE"/>
    <w:rsid w:val="00407A99"/>
    <w:rsid w:val="00410B32"/>
    <w:rsid w:val="00412601"/>
    <w:rsid w:val="00431B58"/>
    <w:rsid w:val="004360B2"/>
    <w:rsid w:val="00452CED"/>
    <w:rsid w:val="004702A9"/>
    <w:rsid w:val="00474B72"/>
    <w:rsid w:val="00484C08"/>
    <w:rsid w:val="004935F0"/>
    <w:rsid w:val="00493A31"/>
    <w:rsid w:val="00496DF1"/>
    <w:rsid w:val="004C5F97"/>
    <w:rsid w:val="004D7271"/>
    <w:rsid w:val="004E1F1F"/>
    <w:rsid w:val="005068CB"/>
    <w:rsid w:val="00510DEE"/>
    <w:rsid w:val="00512E92"/>
    <w:rsid w:val="005235C4"/>
    <w:rsid w:val="00571B2D"/>
    <w:rsid w:val="00572FDD"/>
    <w:rsid w:val="00574082"/>
    <w:rsid w:val="005A661F"/>
    <w:rsid w:val="005B1D60"/>
    <w:rsid w:val="005B2DC7"/>
    <w:rsid w:val="005F60D4"/>
    <w:rsid w:val="00603D88"/>
    <w:rsid w:val="006051B5"/>
    <w:rsid w:val="00605B97"/>
    <w:rsid w:val="00605E11"/>
    <w:rsid w:val="00635AC7"/>
    <w:rsid w:val="00646C76"/>
    <w:rsid w:val="006778F3"/>
    <w:rsid w:val="00677BFA"/>
    <w:rsid w:val="00684FDD"/>
    <w:rsid w:val="006A7A1E"/>
    <w:rsid w:val="006C594C"/>
    <w:rsid w:val="006D2142"/>
    <w:rsid w:val="006E278B"/>
    <w:rsid w:val="00700329"/>
    <w:rsid w:val="00701C8A"/>
    <w:rsid w:val="0070421A"/>
    <w:rsid w:val="007224CA"/>
    <w:rsid w:val="0072615A"/>
    <w:rsid w:val="00760C8A"/>
    <w:rsid w:val="00761F54"/>
    <w:rsid w:val="00763B8D"/>
    <w:rsid w:val="00767365"/>
    <w:rsid w:val="00771F3C"/>
    <w:rsid w:val="00781F6A"/>
    <w:rsid w:val="007869D7"/>
    <w:rsid w:val="007A32B0"/>
    <w:rsid w:val="007A5497"/>
    <w:rsid w:val="007B5045"/>
    <w:rsid w:val="007C1AF5"/>
    <w:rsid w:val="007D14ED"/>
    <w:rsid w:val="007D4497"/>
    <w:rsid w:val="007F0833"/>
    <w:rsid w:val="007F6F2F"/>
    <w:rsid w:val="00825353"/>
    <w:rsid w:val="0083118E"/>
    <w:rsid w:val="00833D9B"/>
    <w:rsid w:val="00851D3C"/>
    <w:rsid w:val="00861187"/>
    <w:rsid w:val="00875152"/>
    <w:rsid w:val="00875CED"/>
    <w:rsid w:val="00884A11"/>
    <w:rsid w:val="00885A36"/>
    <w:rsid w:val="00887C7A"/>
    <w:rsid w:val="008A1AB4"/>
    <w:rsid w:val="008A3A81"/>
    <w:rsid w:val="008A650C"/>
    <w:rsid w:val="008B4B49"/>
    <w:rsid w:val="008C0543"/>
    <w:rsid w:val="008D1F06"/>
    <w:rsid w:val="008D3CB2"/>
    <w:rsid w:val="008E11E6"/>
    <w:rsid w:val="008E52F3"/>
    <w:rsid w:val="008E6997"/>
    <w:rsid w:val="009071AD"/>
    <w:rsid w:val="00915FBA"/>
    <w:rsid w:val="0091607F"/>
    <w:rsid w:val="00930570"/>
    <w:rsid w:val="00932763"/>
    <w:rsid w:val="00945BFA"/>
    <w:rsid w:val="0097351C"/>
    <w:rsid w:val="009A0287"/>
    <w:rsid w:val="009A545C"/>
    <w:rsid w:val="009B5AD4"/>
    <w:rsid w:val="009C0A64"/>
    <w:rsid w:val="009C492A"/>
    <w:rsid w:val="009D63D8"/>
    <w:rsid w:val="009D66F0"/>
    <w:rsid w:val="009F2973"/>
    <w:rsid w:val="00A00378"/>
    <w:rsid w:val="00A03AD6"/>
    <w:rsid w:val="00A06A54"/>
    <w:rsid w:val="00A20B96"/>
    <w:rsid w:val="00A451F9"/>
    <w:rsid w:val="00A53BEF"/>
    <w:rsid w:val="00A64ABC"/>
    <w:rsid w:val="00A674B1"/>
    <w:rsid w:val="00AB39FA"/>
    <w:rsid w:val="00AF1FDC"/>
    <w:rsid w:val="00AF4C46"/>
    <w:rsid w:val="00AF62DA"/>
    <w:rsid w:val="00AF7CBE"/>
    <w:rsid w:val="00B124A4"/>
    <w:rsid w:val="00B13109"/>
    <w:rsid w:val="00B2135A"/>
    <w:rsid w:val="00B64875"/>
    <w:rsid w:val="00B75DAF"/>
    <w:rsid w:val="00B85CD0"/>
    <w:rsid w:val="00B8685A"/>
    <w:rsid w:val="00BB1B77"/>
    <w:rsid w:val="00BB2DA2"/>
    <w:rsid w:val="00BD1C5A"/>
    <w:rsid w:val="00BE6BD0"/>
    <w:rsid w:val="00C01E3A"/>
    <w:rsid w:val="00C17ED0"/>
    <w:rsid w:val="00C2182A"/>
    <w:rsid w:val="00C31127"/>
    <w:rsid w:val="00C358E6"/>
    <w:rsid w:val="00C40651"/>
    <w:rsid w:val="00C467AA"/>
    <w:rsid w:val="00C576DD"/>
    <w:rsid w:val="00C8199B"/>
    <w:rsid w:val="00C82E00"/>
    <w:rsid w:val="00CF068D"/>
    <w:rsid w:val="00CF782D"/>
    <w:rsid w:val="00D01019"/>
    <w:rsid w:val="00D12F6D"/>
    <w:rsid w:val="00D16911"/>
    <w:rsid w:val="00D40F14"/>
    <w:rsid w:val="00D6041B"/>
    <w:rsid w:val="00D614B1"/>
    <w:rsid w:val="00D81CE1"/>
    <w:rsid w:val="00D96931"/>
    <w:rsid w:val="00DA7F16"/>
    <w:rsid w:val="00DB14C0"/>
    <w:rsid w:val="00DB45FD"/>
    <w:rsid w:val="00DD1BE2"/>
    <w:rsid w:val="00DD7D70"/>
    <w:rsid w:val="00DE7B4B"/>
    <w:rsid w:val="00E04041"/>
    <w:rsid w:val="00E12156"/>
    <w:rsid w:val="00E21AF5"/>
    <w:rsid w:val="00E23E82"/>
    <w:rsid w:val="00E33F8F"/>
    <w:rsid w:val="00E3506C"/>
    <w:rsid w:val="00E4181C"/>
    <w:rsid w:val="00E53BFC"/>
    <w:rsid w:val="00E54DC9"/>
    <w:rsid w:val="00E84E34"/>
    <w:rsid w:val="00E854F3"/>
    <w:rsid w:val="00EA2F1F"/>
    <w:rsid w:val="00EA4BD4"/>
    <w:rsid w:val="00EB5ACC"/>
    <w:rsid w:val="00EE0049"/>
    <w:rsid w:val="00EE6EE4"/>
    <w:rsid w:val="00EF1615"/>
    <w:rsid w:val="00EF2C30"/>
    <w:rsid w:val="00EF3881"/>
    <w:rsid w:val="00F037A4"/>
    <w:rsid w:val="00F05EBE"/>
    <w:rsid w:val="00F3681D"/>
    <w:rsid w:val="00F60FCB"/>
    <w:rsid w:val="00F63EC5"/>
    <w:rsid w:val="00F72525"/>
    <w:rsid w:val="00F76A09"/>
    <w:rsid w:val="00F85829"/>
    <w:rsid w:val="00F90683"/>
    <w:rsid w:val="00F94B94"/>
    <w:rsid w:val="00FB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D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2DC7"/>
    <w:rPr>
      <w:rFonts w:ascii="Segoe UI" w:hAnsi="Segoe UI" w:cs="Segoe UI"/>
      <w:sz w:val="18"/>
      <w:szCs w:val="18"/>
    </w:rPr>
  </w:style>
  <w:style w:type="paragraph" w:styleId="a6">
    <w:name w:val="header"/>
    <w:basedOn w:val="a"/>
    <w:link w:val="a7"/>
    <w:uiPriority w:val="99"/>
    <w:unhideWhenUsed/>
    <w:rsid w:val="005740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4082"/>
  </w:style>
  <w:style w:type="paragraph" w:styleId="a8">
    <w:name w:val="List Paragraph"/>
    <w:basedOn w:val="a"/>
    <w:uiPriority w:val="34"/>
    <w:qFormat/>
    <w:rsid w:val="00EB5ACC"/>
    <w:pPr>
      <w:ind w:left="720"/>
    </w:pPr>
    <w:rPr>
      <w:rFonts w:ascii="Calibri" w:eastAsia="Calibri" w:hAnsi="Calibri" w:cs="Calibri"/>
    </w:rPr>
  </w:style>
  <w:style w:type="character" w:customStyle="1" w:styleId="FontStyle29">
    <w:name w:val="Font Style29"/>
    <w:basedOn w:val="a0"/>
    <w:rsid w:val="00884A11"/>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D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2DC7"/>
    <w:rPr>
      <w:rFonts w:ascii="Segoe UI" w:hAnsi="Segoe UI" w:cs="Segoe UI"/>
      <w:sz w:val="18"/>
      <w:szCs w:val="18"/>
    </w:rPr>
  </w:style>
  <w:style w:type="paragraph" w:styleId="a6">
    <w:name w:val="header"/>
    <w:basedOn w:val="a"/>
    <w:link w:val="a7"/>
    <w:uiPriority w:val="99"/>
    <w:unhideWhenUsed/>
    <w:rsid w:val="005740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4082"/>
  </w:style>
  <w:style w:type="paragraph" w:styleId="a8">
    <w:name w:val="List Paragraph"/>
    <w:basedOn w:val="a"/>
    <w:uiPriority w:val="34"/>
    <w:qFormat/>
    <w:rsid w:val="00EB5ACC"/>
    <w:pPr>
      <w:ind w:left="720"/>
    </w:pPr>
    <w:rPr>
      <w:rFonts w:ascii="Calibri" w:eastAsia="Calibri" w:hAnsi="Calibri" w:cs="Calibri"/>
    </w:rPr>
  </w:style>
  <w:style w:type="character" w:customStyle="1" w:styleId="FontStyle29">
    <w:name w:val="Font Style29"/>
    <w:basedOn w:val="a0"/>
    <w:rsid w:val="00884A11"/>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dc:creator>
  <cp:lastModifiedBy>Aleksandrova</cp:lastModifiedBy>
  <cp:revision>4</cp:revision>
  <cp:lastPrinted>2024-11-13T02:44:00Z</cp:lastPrinted>
  <dcterms:created xsi:type="dcterms:W3CDTF">2024-09-13T08:45:00Z</dcterms:created>
  <dcterms:modified xsi:type="dcterms:W3CDTF">2024-11-13T02:44:00Z</dcterms:modified>
</cp:coreProperties>
</file>