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ED1" w:rsidRPr="009E7BAD" w:rsidRDefault="007A1ED1" w:rsidP="00587B0B">
      <w:pPr>
        <w:suppressAutoHyphens/>
      </w:pPr>
    </w:p>
    <w:p w:rsidR="009B61C5" w:rsidRPr="009B61C5" w:rsidRDefault="009B61C5" w:rsidP="009B61C5">
      <w:pPr>
        <w:tabs>
          <w:tab w:val="left" w:pos="9810"/>
          <w:tab w:val="left" w:pos="10335"/>
        </w:tabs>
        <w:jc w:val="right"/>
        <w:rPr>
          <w:sz w:val="25"/>
          <w:szCs w:val="25"/>
        </w:rPr>
      </w:pPr>
      <w:r w:rsidRPr="009B61C5">
        <w:rPr>
          <w:color w:val="FF0000"/>
          <w:sz w:val="25"/>
          <w:szCs w:val="25"/>
        </w:rPr>
        <w:t xml:space="preserve">     </w:t>
      </w:r>
      <w:r w:rsidR="00C75020" w:rsidRPr="00965E8B">
        <w:rPr>
          <w:sz w:val="25"/>
          <w:szCs w:val="25"/>
        </w:rPr>
        <w:t xml:space="preserve">Приложение </w:t>
      </w:r>
      <w:r w:rsidR="00965E8B" w:rsidRPr="00965E8B">
        <w:rPr>
          <w:sz w:val="25"/>
          <w:szCs w:val="25"/>
        </w:rPr>
        <w:t>1</w:t>
      </w:r>
    </w:p>
    <w:p w:rsidR="009B61C5" w:rsidRPr="009B61C5" w:rsidRDefault="009B61C5" w:rsidP="009B61C5">
      <w:pPr>
        <w:tabs>
          <w:tab w:val="left" w:pos="5055"/>
        </w:tabs>
        <w:jc w:val="right"/>
        <w:rPr>
          <w:sz w:val="25"/>
          <w:szCs w:val="25"/>
        </w:rPr>
      </w:pPr>
      <w:r w:rsidRPr="009B61C5">
        <w:rPr>
          <w:sz w:val="25"/>
          <w:szCs w:val="25"/>
        </w:rPr>
        <w:t xml:space="preserve">                                                                          к решению Думы </w:t>
      </w:r>
      <w:proofErr w:type="spellStart"/>
      <w:r w:rsidRPr="009B61C5">
        <w:rPr>
          <w:sz w:val="25"/>
          <w:szCs w:val="25"/>
        </w:rPr>
        <w:t>Тайшетского</w:t>
      </w:r>
      <w:proofErr w:type="spellEnd"/>
      <w:r w:rsidRPr="009B61C5">
        <w:rPr>
          <w:sz w:val="25"/>
          <w:szCs w:val="25"/>
        </w:rPr>
        <w:t xml:space="preserve"> района "О внесении </w:t>
      </w:r>
    </w:p>
    <w:p w:rsidR="009B61C5" w:rsidRPr="009B61C5" w:rsidRDefault="009B61C5" w:rsidP="009B61C5">
      <w:pPr>
        <w:tabs>
          <w:tab w:val="left" w:pos="5055"/>
        </w:tabs>
        <w:jc w:val="right"/>
        <w:rPr>
          <w:sz w:val="25"/>
          <w:szCs w:val="25"/>
        </w:rPr>
      </w:pPr>
      <w:r w:rsidRPr="009B61C5">
        <w:rPr>
          <w:sz w:val="25"/>
          <w:szCs w:val="25"/>
        </w:rPr>
        <w:t xml:space="preserve">                                                                             изменений в решение Думы </w:t>
      </w:r>
      <w:proofErr w:type="spellStart"/>
      <w:r w:rsidRPr="009B61C5">
        <w:rPr>
          <w:sz w:val="25"/>
          <w:szCs w:val="25"/>
        </w:rPr>
        <w:t>Тайшетского</w:t>
      </w:r>
      <w:proofErr w:type="spellEnd"/>
      <w:r w:rsidRPr="009B61C5">
        <w:rPr>
          <w:sz w:val="25"/>
          <w:szCs w:val="25"/>
        </w:rPr>
        <w:t xml:space="preserve"> района                              </w:t>
      </w:r>
    </w:p>
    <w:p w:rsidR="009B61C5" w:rsidRPr="009B61C5" w:rsidRDefault="009B61C5" w:rsidP="009B61C5">
      <w:pPr>
        <w:tabs>
          <w:tab w:val="left" w:pos="5055"/>
        </w:tabs>
        <w:jc w:val="right"/>
        <w:rPr>
          <w:color w:val="FF0000"/>
          <w:sz w:val="25"/>
          <w:szCs w:val="25"/>
        </w:rPr>
      </w:pPr>
      <w:r w:rsidRPr="009B61C5">
        <w:rPr>
          <w:sz w:val="25"/>
          <w:szCs w:val="25"/>
        </w:rPr>
        <w:t xml:space="preserve">  от </w:t>
      </w:r>
      <w:r>
        <w:rPr>
          <w:color w:val="000000"/>
          <w:sz w:val="25"/>
          <w:szCs w:val="25"/>
        </w:rPr>
        <w:t>27 декабря 2023 года № 326</w:t>
      </w:r>
      <w:r w:rsidRPr="009B61C5">
        <w:rPr>
          <w:color w:val="FF0000"/>
          <w:sz w:val="25"/>
          <w:szCs w:val="25"/>
        </w:rPr>
        <w:t xml:space="preserve">    </w:t>
      </w:r>
    </w:p>
    <w:p w:rsidR="009B61C5" w:rsidRPr="009B61C5" w:rsidRDefault="009B61C5" w:rsidP="009B61C5">
      <w:pPr>
        <w:tabs>
          <w:tab w:val="left" w:pos="5055"/>
        </w:tabs>
        <w:ind w:left="5055"/>
        <w:jc w:val="right"/>
        <w:rPr>
          <w:sz w:val="25"/>
          <w:szCs w:val="25"/>
        </w:rPr>
      </w:pPr>
      <w:r w:rsidRPr="009B61C5">
        <w:rPr>
          <w:sz w:val="25"/>
          <w:szCs w:val="25"/>
        </w:rPr>
        <w:t>"О бюджете муниципального образования "</w:t>
      </w:r>
      <w:proofErr w:type="spellStart"/>
      <w:r w:rsidRPr="009B61C5">
        <w:rPr>
          <w:sz w:val="25"/>
          <w:szCs w:val="25"/>
        </w:rPr>
        <w:t>Тайшетский</w:t>
      </w:r>
      <w:proofErr w:type="spellEnd"/>
      <w:r w:rsidRPr="009B61C5">
        <w:rPr>
          <w:sz w:val="25"/>
          <w:szCs w:val="25"/>
        </w:rPr>
        <w:t xml:space="preserve"> район" на 2023 год и на плановый период 2024 и 2025 годов"                                </w:t>
      </w:r>
    </w:p>
    <w:p w:rsidR="009B61C5" w:rsidRDefault="009B61C5" w:rsidP="009B61C5">
      <w:pPr>
        <w:tabs>
          <w:tab w:val="left" w:pos="5055"/>
        </w:tabs>
        <w:ind w:left="5055"/>
        <w:jc w:val="right"/>
        <w:rPr>
          <w:sz w:val="25"/>
          <w:szCs w:val="25"/>
        </w:rPr>
      </w:pPr>
      <w:r w:rsidRPr="009B61C5">
        <w:rPr>
          <w:sz w:val="25"/>
          <w:szCs w:val="25"/>
        </w:rPr>
        <w:t xml:space="preserve"> от </w:t>
      </w:r>
      <w:r w:rsidR="00F91F7E">
        <w:rPr>
          <w:sz w:val="25"/>
          <w:szCs w:val="25"/>
        </w:rPr>
        <w:t>26 ноября 2024г.</w:t>
      </w:r>
      <w:r w:rsidR="00C5727B">
        <w:rPr>
          <w:sz w:val="25"/>
          <w:szCs w:val="25"/>
        </w:rPr>
        <w:t xml:space="preserve"> № 387</w:t>
      </w:r>
    </w:p>
    <w:p w:rsidR="00C5727B" w:rsidRPr="009B61C5" w:rsidRDefault="00C5727B" w:rsidP="009B61C5">
      <w:pPr>
        <w:tabs>
          <w:tab w:val="left" w:pos="5055"/>
        </w:tabs>
        <w:ind w:left="5055"/>
        <w:jc w:val="right"/>
        <w:rPr>
          <w:sz w:val="25"/>
          <w:szCs w:val="25"/>
        </w:rPr>
      </w:pPr>
      <w:bookmarkStart w:id="0" w:name="_GoBack"/>
      <w:bookmarkEnd w:id="0"/>
    </w:p>
    <w:p w:rsidR="007A1ED1" w:rsidRPr="009B1017" w:rsidRDefault="00D16DDC" w:rsidP="00827844">
      <w:pPr>
        <w:tabs>
          <w:tab w:val="left" w:pos="5055"/>
        </w:tabs>
        <w:spacing w:line="250" w:lineRule="auto"/>
        <w:ind w:left="5055"/>
        <w:jc w:val="right"/>
      </w:pPr>
      <w:r w:rsidRPr="009B1017">
        <w:t xml:space="preserve">Приложение </w:t>
      </w:r>
      <w:r w:rsidR="009465B2" w:rsidRPr="00002D0D">
        <w:t>17</w:t>
      </w:r>
    </w:p>
    <w:p w:rsidR="007A1ED1" w:rsidRPr="009B1017" w:rsidRDefault="007A1ED1" w:rsidP="00827844">
      <w:pPr>
        <w:tabs>
          <w:tab w:val="left" w:pos="5055"/>
        </w:tabs>
        <w:spacing w:line="250" w:lineRule="auto"/>
        <w:ind w:left="5055"/>
        <w:jc w:val="right"/>
      </w:pPr>
      <w:r w:rsidRPr="009B1017">
        <w:t xml:space="preserve"> к решению Думы </w:t>
      </w:r>
      <w:proofErr w:type="spellStart"/>
      <w:r w:rsidRPr="009B1017">
        <w:t>Тайшетского</w:t>
      </w:r>
      <w:proofErr w:type="spellEnd"/>
      <w:r w:rsidRPr="009B1017">
        <w:t xml:space="preserve"> района</w:t>
      </w:r>
    </w:p>
    <w:p w:rsidR="007A1ED1" w:rsidRPr="009B1017" w:rsidRDefault="007A1ED1" w:rsidP="00827844">
      <w:pPr>
        <w:tabs>
          <w:tab w:val="left" w:pos="5055"/>
        </w:tabs>
        <w:spacing w:line="250" w:lineRule="auto"/>
        <w:ind w:left="5055"/>
        <w:jc w:val="right"/>
      </w:pPr>
      <w:r w:rsidRPr="009B1017">
        <w:t xml:space="preserve"> "О бюджете муниципального образования "</w:t>
      </w:r>
      <w:proofErr w:type="spellStart"/>
      <w:r w:rsidRPr="009B1017">
        <w:t>Тайшетский</w:t>
      </w:r>
      <w:proofErr w:type="spellEnd"/>
      <w:r w:rsidRPr="009B1017">
        <w:t xml:space="preserve"> район" на 20</w:t>
      </w:r>
      <w:r w:rsidR="00D16DDC" w:rsidRPr="009B1017">
        <w:t>2</w:t>
      </w:r>
      <w:r w:rsidR="008B0BE2">
        <w:t>4</w:t>
      </w:r>
      <w:r w:rsidR="00D16DDC" w:rsidRPr="009B1017">
        <w:t xml:space="preserve"> год и на плановый период </w:t>
      </w:r>
      <w:r w:rsidRPr="009B1017">
        <w:t>20</w:t>
      </w:r>
      <w:r w:rsidR="00C17CB5" w:rsidRPr="009B1017">
        <w:t>2</w:t>
      </w:r>
      <w:r w:rsidR="008B0BE2">
        <w:t>5</w:t>
      </w:r>
      <w:r w:rsidRPr="009B1017">
        <w:t xml:space="preserve"> и 20</w:t>
      </w:r>
      <w:r w:rsidR="001622DF" w:rsidRPr="009B1017">
        <w:t>2</w:t>
      </w:r>
      <w:r w:rsidR="008B0BE2">
        <w:t>6</w:t>
      </w:r>
      <w:r w:rsidR="00EA26B9" w:rsidRPr="009B1017">
        <w:t xml:space="preserve"> годов</w:t>
      </w:r>
      <w:r w:rsidRPr="009B1017">
        <w:t xml:space="preserve">"                                </w:t>
      </w:r>
    </w:p>
    <w:p w:rsidR="007A1ED1" w:rsidRPr="009B1017" w:rsidRDefault="00D16DDC" w:rsidP="00827844">
      <w:pPr>
        <w:tabs>
          <w:tab w:val="left" w:pos="5055"/>
        </w:tabs>
        <w:spacing w:line="250" w:lineRule="auto"/>
        <w:ind w:left="5055"/>
        <w:jc w:val="right"/>
      </w:pPr>
      <w:r w:rsidRPr="009B1017">
        <w:t>о</w:t>
      </w:r>
      <w:r w:rsidR="008F478B" w:rsidRPr="009B1017">
        <w:t>т</w:t>
      </w:r>
      <w:r w:rsidR="00A80CFC">
        <w:t xml:space="preserve"> </w:t>
      </w:r>
      <w:r w:rsidR="009B61C5">
        <w:t>27 декабря 2023 года № 326</w:t>
      </w:r>
    </w:p>
    <w:p w:rsidR="004A7128" w:rsidRPr="009B1017" w:rsidRDefault="004A7128" w:rsidP="00827844">
      <w:pPr>
        <w:pStyle w:val="ConsPlusTitle"/>
        <w:widowControl/>
        <w:spacing w:line="250" w:lineRule="auto"/>
        <w:outlineLvl w:val="0"/>
        <w:rPr>
          <w:b w:val="0"/>
        </w:rPr>
      </w:pPr>
    </w:p>
    <w:p w:rsidR="009264E6" w:rsidRPr="009B1017" w:rsidRDefault="009264E6" w:rsidP="00827844">
      <w:pPr>
        <w:pStyle w:val="ConsPlusTitle"/>
        <w:widowControl/>
        <w:spacing w:line="250" w:lineRule="auto"/>
        <w:outlineLvl w:val="0"/>
        <w:rPr>
          <w:b w:val="0"/>
        </w:rPr>
      </w:pPr>
    </w:p>
    <w:p w:rsidR="004A7128" w:rsidRPr="00E5068E" w:rsidRDefault="00C23A4B" w:rsidP="00827844">
      <w:pPr>
        <w:pStyle w:val="ConsPlusTitle"/>
        <w:widowControl/>
        <w:spacing w:line="250" w:lineRule="auto"/>
        <w:jc w:val="center"/>
        <w:outlineLvl w:val="0"/>
        <w:rPr>
          <w:sz w:val="26"/>
          <w:szCs w:val="26"/>
        </w:rPr>
      </w:pPr>
      <w:r w:rsidRPr="00E5068E">
        <w:rPr>
          <w:sz w:val="26"/>
          <w:szCs w:val="26"/>
        </w:rPr>
        <w:t>Порядок</w:t>
      </w:r>
    </w:p>
    <w:p w:rsidR="0026060A" w:rsidRPr="00E5068E" w:rsidRDefault="00DA3E6A" w:rsidP="00861F42">
      <w:pPr>
        <w:pStyle w:val="ConsPlusTitle"/>
        <w:spacing w:line="250" w:lineRule="auto"/>
        <w:jc w:val="center"/>
        <w:outlineLvl w:val="0"/>
        <w:rPr>
          <w:color w:val="FF0000"/>
          <w:sz w:val="26"/>
          <w:szCs w:val="26"/>
        </w:rPr>
      </w:pPr>
      <w:r w:rsidRPr="00E5068E">
        <w:rPr>
          <w:sz w:val="26"/>
          <w:szCs w:val="26"/>
        </w:rPr>
        <w:t>п</w:t>
      </w:r>
      <w:r w:rsidR="00C23A4B" w:rsidRPr="00E5068E">
        <w:rPr>
          <w:sz w:val="26"/>
          <w:szCs w:val="26"/>
        </w:rPr>
        <w:t>редоставления</w:t>
      </w:r>
      <w:r w:rsidRPr="00E5068E">
        <w:rPr>
          <w:sz w:val="26"/>
          <w:szCs w:val="26"/>
        </w:rPr>
        <w:t xml:space="preserve"> </w:t>
      </w:r>
      <w:r w:rsidR="00294917" w:rsidRPr="00E5068E">
        <w:rPr>
          <w:sz w:val="26"/>
          <w:szCs w:val="26"/>
        </w:rPr>
        <w:t xml:space="preserve">иных межбюджетных трансфертов </w:t>
      </w:r>
      <w:r w:rsidR="00326FF9" w:rsidRPr="00E5068E">
        <w:rPr>
          <w:sz w:val="26"/>
          <w:szCs w:val="26"/>
        </w:rPr>
        <w:t>из бюджета муниципального образования "</w:t>
      </w:r>
      <w:proofErr w:type="spellStart"/>
      <w:r w:rsidR="00326FF9" w:rsidRPr="00E5068E">
        <w:rPr>
          <w:sz w:val="26"/>
          <w:szCs w:val="26"/>
        </w:rPr>
        <w:t>Тайшетский</w:t>
      </w:r>
      <w:proofErr w:type="spellEnd"/>
      <w:r w:rsidR="00326FF9" w:rsidRPr="00E5068E">
        <w:rPr>
          <w:sz w:val="26"/>
          <w:szCs w:val="26"/>
        </w:rPr>
        <w:t xml:space="preserve"> район" </w:t>
      </w:r>
      <w:r w:rsidR="00861F42" w:rsidRPr="00E5068E">
        <w:rPr>
          <w:sz w:val="26"/>
          <w:szCs w:val="26"/>
        </w:rPr>
        <w:t>бюджетам поселений</w:t>
      </w:r>
      <w:r w:rsidR="00861F42" w:rsidRPr="00E5068E">
        <w:rPr>
          <w:color w:val="FF0000"/>
          <w:sz w:val="26"/>
          <w:szCs w:val="26"/>
        </w:rPr>
        <w:t xml:space="preserve"> </w:t>
      </w:r>
      <w:proofErr w:type="spellStart"/>
      <w:r w:rsidR="00861F42" w:rsidRPr="00E5068E">
        <w:rPr>
          <w:sz w:val="26"/>
          <w:szCs w:val="26"/>
        </w:rPr>
        <w:t>Тайшетского</w:t>
      </w:r>
      <w:proofErr w:type="spellEnd"/>
      <w:r w:rsidR="00861F42" w:rsidRPr="00E5068E">
        <w:rPr>
          <w:sz w:val="26"/>
          <w:szCs w:val="26"/>
        </w:rPr>
        <w:t xml:space="preserve"> района</w:t>
      </w:r>
    </w:p>
    <w:p w:rsidR="004A7128" w:rsidRPr="00E5068E" w:rsidRDefault="009D2683" w:rsidP="00861F42">
      <w:pPr>
        <w:pStyle w:val="ConsPlusTitle"/>
        <w:spacing w:line="250" w:lineRule="auto"/>
        <w:jc w:val="center"/>
        <w:outlineLvl w:val="0"/>
        <w:rPr>
          <w:sz w:val="26"/>
          <w:szCs w:val="26"/>
        </w:rPr>
      </w:pPr>
      <w:r w:rsidRPr="00E5068E">
        <w:rPr>
          <w:sz w:val="26"/>
          <w:szCs w:val="26"/>
        </w:rPr>
        <w:t xml:space="preserve"> на 20</w:t>
      </w:r>
      <w:r w:rsidR="00482B79" w:rsidRPr="00E5068E">
        <w:rPr>
          <w:sz w:val="26"/>
          <w:szCs w:val="26"/>
        </w:rPr>
        <w:t>2</w:t>
      </w:r>
      <w:r w:rsidR="008B0BE2" w:rsidRPr="00E5068E">
        <w:rPr>
          <w:sz w:val="26"/>
          <w:szCs w:val="26"/>
        </w:rPr>
        <w:t>4</w:t>
      </w:r>
      <w:r w:rsidRPr="00E5068E">
        <w:rPr>
          <w:sz w:val="26"/>
          <w:szCs w:val="26"/>
        </w:rPr>
        <w:t xml:space="preserve"> год и на плановый период 20</w:t>
      </w:r>
      <w:r w:rsidR="007F7C4E" w:rsidRPr="00E5068E">
        <w:rPr>
          <w:sz w:val="26"/>
          <w:szCs w:val="26"/>
        </w:rPr>
        <w:t>2</w:t>
      </w:r>
      <w:r w:rsidR="008B0BE2" w:rsidRPr="00E5068E">
        <w:rPr>
          <w:sz w:val="26"/>
          <w:szCs w:val="26"/>
        </w:rPr>
        <w:t>5</w:t>
      </w:r>
      <w:r w:rsidR="003D7093" w:rsidRPr="00E5068E">
        <w:rPr>
          <w:sz w:val="26"/>
          <w:szCs w:val="26"/>
        </w:rPr>
        <w:t xml:space="preserve"> </w:t>
      </w:r>
      <w:r w:rsidRPr="00E5068E">
        <w:rPr>
          <w:sz w:val="26"/>
          <w:szCs w:val="26"/>
        </w:rPr>
        <w:t>и 20</w:t>
      </w:r>
      <w:r w:rsidR="0085064B" w:rsidRPr="00E5068E">
        <w:rPr>
          <w:sz w:val="26"/>
          <w:szCs w:val="26"/>
        </w:rPr>
        <w:t>2</w:t>
      </w:r>
      <w:r w:rsidR="008B0BE2" w:rsidRPr="00E5068E">
        <w:rPr>
          <w:sz w:val="26"/>
          <w:szCs w:val="26"/>
        </w:rPr>
        <w:t>6</w:t>
      </w:r>
      <w:r w:rsidRPr="00E5068E">
        <w:rPr>
          <w:sz w:val="26"/>
          <w:szCs w:val="26"/>
        </w:rPr>
        <w:t xml:space="preserve"> годов</w:t>
      </w:r>
    </w:p>
    <w:p w:rsidR="00960CB4" w:rsidRPr="00E5068E" w:rsidRDefault="00960CB4" w:rsidP="00827844">
      <w:pPr>
        <w:pStyle w:val="ConsPlusTitle"/>
        <w:widowControl/>
        <w:spacing w:line="250" w:lineRule="auto"/>
        <w:jc w:val="center"/>
        <w:outlineLvl w:val="0"/>
        <w:rPr>
          <w:b w:val="0"/>
          <w:sz w:val="26"/>
          <w:szCs w:val="26"/>
        </w:rPr>
      </w:pPr>
    </w:p>
    <w:p w:rsidR="001727E7" w:rsidRPr="00E5068E" w:rsidRDefault="004A7128" w:rsidP="00827844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  <w:r w:rsidRPr="00E5068E">
        <w:rPr>
          <w:sz w:val="26"/>
          <w:szCs w:val="26"/>
        </w:rPr>
        <w:t xml:space="preserve">1. </w:t>
      </w:r>
      <w:r w:rsidR="00D746D2" w:rsidRPr="00E5068E">
        <w:rPr>
          <w:sz w:val="26"/>
          <w:szCs w:val="26"/>
        </w:rPr>
        <w:t xml:space="preserve">Из бюджета </w:t>
      </w:r>
      <w:r w:rsidR="001B38ED" w:rsidRPr="00E5068E">
        <w:rPr>
          <w:sz w:val="26"/>
          <w:szCs w:val="26"/>
        </w:rPr>
        <w:t>муниципального образования "</w:t>
      </w:r>
      <w:proofErr w:type="spellStart"/>
      <w:r w:rsidR="001B38ED" w:rsidRPr="00E5068E">
        <w:rPr>
          <w:sz w:val="26"/>
          <w:szCs w:val="26"/>
        </w:rPr>
        <w:t>Тайшетский</w:t>
      </w:r>
      <w:proofErr w:type="spellEnd"/>
      <w:r w:rsidR="001B38ED" w:rsidRPr="00E5068E">
        <w:rPr>
          <w:sz w:val="26"/>
          <w:szCs w:val="26"/>
        </w:rPr>
        <w:t xml:space="preserve"> район" бюджетам поселений </w:t>
      </w:r>
      <w:proofErr w:type="spellStart"/>
      <w:r w:rsidR="001B38ED" w:rsidRPr="00E5068E">
        <w:rPr>
          <w:sz w:val="26"/>
          <w:szCs w:val="26"/>
        </w:rPr>
        <w:t>Тайшетского</w:t>
      </w:r>
      <w:proofErr w:type="spellEnd"/>
      <w:r w:rsidR="001B38ED" w:rsidRPr="00E5068E">
        <w:rPr>
          <w:sz w:val="26"/>
          <w:szCs w:val="26"/>
        </w:rPr>
        <w:t xml:space="preserve"> района </w:t>
      </w:r>
      <w:r w:rsidR="001727E7" w:rsidRPr="00E5068E">
        <w:rPr>
          <w:sz w:val="26"/>
          <w:szCs w:val="26"/>
        </w:rPr>
        <w:t xml:space="preserve">предоставляются </w:t>
      </w:r>
      <w:r w:rsidR="00D746D2" w:rsidRPr="00E5068E">
        <w:rPr>
          <w:sz w:val="26"/>
          <w:szCs w:val="26"/>
        </w:rPr>
        <w:t>иные межбюджетные трансферты</w:t>
      </w:r>
      <w:r w:rsidR="00F75DEB" w:rsidRPr="00E5068E">
        <w:rPr>
          <w:sz w:val="26"/>
          <w:szCs w:val="26"/>
        </w:rPr>
        <w:t xml:space="preserve"> (далее – иные межбюджетные трансферты)</w:t>
      </w:r>
      <w:r w:rsidR="00D746D2" w:rsidRPr="00E5068E">
        <w:rPr>
          <w:sz w:val="26"/>
          <w:szCs w:val="26"/>
        </w:rPr>
        <w:t>:</w:t>
      </w:r>
    </w:p>
    <w:p w:rsidR="00E66B64" w:rsidRPr="00E5068E" w:rsidRDefault="004A7128" w:rsidP="00E66B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E5068E">
        <w:rPr>
          <w:sz w:val="26"/>
          <w:szCs w:val="26"/>
        </w:rPr>
        <w:t xml:space="preserve"> </w:t>
      </w:r>
      <w:r w:rsidR="00D746D2" w:rsidRPr="00E5068E">
        <w:rPr>
          <w:sz w:val="26"/>
          <w:szCs w:val="26"/>
        </w:rPr>
        <w:t xml:space="preserve">в форме </w:t>
      </w:r>
      <w:r w:rsidRPr="00E5068E">
        <w:rPr>
          <w:sz w:val="26"/>
          <w:szCs w:val="26"/>
        </w:rPr>
        <w:t>дотаций на поддержку мер по обеспечению сбалансированности бюджетов</w:t>
      </w:r>
      <w:r w:rsidR="00C23A4B" w:rsidRPr="00E5068E">
        <w:rPr>
          <w:sz w:val="26"/>
          <w:szCs w:val="26"/>
        </w:rPr>
        <w:t xml:space="preserve"> поселений</w:t>
      </w:r>
      <w:r w:rsidR="00AD038B" w:rsidRPr="00E5068E">
        <w:rPr>
          <w:sz w:val="26"/>
          <w:szCs w:val="26"/>
        </w:rPr>
        <w:t xml:space="preserve"> </w:t>
      </w:r>
      <w:proofErr w:type="spellStart"/>
      <w:r w:rsidR="00AD038B" w:rsidRPr="00E5068E">
        <w:rPr>
          <w:sz w:val="26"/>
          <w:szCs w:val="26"/>
        </w:rPr>
        <w:t>Тайшетского</w:t>
      </w:r>
      <w:proofErr w:type="spellEnd"/>
      <w:r w:rsidR="00AD038B" w:rsidRPr="00E5068E">
        <w:rPr>
          <w:sz w:val="26"/>
          <w:szCs w:val="26"/>
        </w:rPr>
        <w:t xml:space="preserve"> района</w:t>
      </w:r>
      <w:r w:rsidRPr="00E5068E">
        <w:rPr>
          <w:sz w:val="26"/>
          <w:szCs w:val="26"/>
        </w:rPr>
        <w:t xml:space="preserve"> </w:t>
      </w:r>
      <w:r w:rsidR="001727E7" w:rsidRPr="00E5068E">
        <w:rPr>
          <w:sz w:val="26"/>
          <w:szCs w:val="26"/>
        </w:rPr>
        <w:t>(далее – иные межбюджетные трансферты на сбалансированность)</w:t>
      </w:r>
      <w:r w:rsidR="001727E7" w:rsidRPr="00E5068E">
        <w:rPr>
          <w:rFonts w:eastAsia="Calibri"/>
          <w:sz w:val="26"/>
          <w:szCs w:val="26"/>
        </w:rPr>
        <w:t>;</w:t>
      </w:r>
      <w:r w:rsidR="00E66B64" w:rsidRPr="00E5068E">
        <w:rPr>
          <w:rFonts w:eastAsia="Calibri"/>
          <w:sz w:val="26"/>
          <w:szCs w:val="26"/>
        </w:rPr>
        <w:t xml:space="preserve"> </w:t>
      </w:r>
    </w:p>
    <w:p w:rsidR="001727E7" w:rsidRPr="00E5068E" w:rsidRDefault="00E66B64" w:rsidP="000B075B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E5068E">
        <w:rPr>
          <w:rFonts w:eastAsia="Calibri"/>
          <w:sz w:val="26"/>
          <w:szCs w:val="26"/>
        </w:rPr>
        <w:t xml:space="preserve">на оказание </w:t>
      </w:r>
      <w:r w:rsidR="004206C4" w:rsidRPr="00E5068E">
        <w:rPr>
          <w:rFonts w:eastAsia="Calibri"/>
          <w:sz w:val="26"/>
          <w:szCs w:val="26"/>
        </w:rPr>
        <w:t>финансовой поддержки поселениям;</w:t>
      </w:r>
    </w:p>
    <w:p w:rsidR="004206C4" w:rsidRPr="00E5068E" w:rsidRDefault="004206C4" w:rsidP="000B075B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E5068E">
        <w:rPr>
          <w:bCs/>
          <w:color w:val="000000"/>
          <w:sz w:val="26"/>
          <w:szCs w:val="26"/>
        </w:rPr>
        <w:t>на восстановление мемориальных сооружений и объектов, увековечивающих память погибших при защите Отечества.</w:t>
      </w:r>
    </w:p>
    <w:p w:rsidR="00A71C39" w:rsidRPr="00E5068E" w:rsidRDefault="00A71C39" w:rsidP="00A71C39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  <w:r w:rsidRPr="00E5068E">
        <w:rPr>
          <w:sz w:val="26"/>
          <w:szCs w:val="26"/>
        </w:rPr>
        <w:t xml:space="preserve">2. Предоставление иных </w:t>
      </w:r>
      <w:r w:rsidR="000B075B" w:rsidRPr="00E5068E">
        <w:rPr>
          <w:sz w:val="26"/>
          <w:szCs w:val="26"/>
        </w:rPr>
        <w:t xml:space="preserve">межбюджетных трансфертов </w:t>
      </w:r>
      <w:r w:rsidRPr="00E5068E">
        <w:rPr>
          <w:sz w:val="26"/>
          <w:szCs w:val="26"/>
        </w:rPr>
        <w:t xml:space="preserve">осуществляется Финансовым управлением администрации </w:t>
      </w:r>
      <w:proofErr w:type="spellStart"/>
      <w:r w:rsidRPr="00E5068E">
        <w:rPr>
          <w:sz w:val="26"/>
          <w:szCs w:val="26"/>
        </w:rPr>
        <w:t>Тайшетского</w:t>
      </w:r>
      <w:proofErr w:type="spellEnd"/>
      <w:r w:rsidRPr="00E5068E">
        <w:rPr>
          <w:sz w:val="26"/>
          <w:szCs w:val="26"/>
        </w:rPr>
        <w:t xml:space="preserve"> района.</w:t>
      </w:r>
    </w:p>
    <w:p w:rsidR="001101B5" w:rsidRPr="00E5068E" w:rsidRDefault="007F6D51" w:rsidP="00827844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E5068E">
        <w:rPr>
          <w:sz w:val="26"/>
          <w:szCs w:val="26"/>
        </w:rPr>
        <w:t>3</w:t>
      </w:r>
      <w:r w:rsidR="001101B5" w:rsidRPr="00E5068E">
        <w:rPr>
          <w:sz w:val="26"/>
          <w:szCs w:val="26"/>
        </w:rPr>
        <w:t xml:space="preserve">. </w:t>
      </w:r>
      <w:r w:rsidR="005176BA" w:rsidRPr="00E5068E">
        <w:rPr>
          <w:sz w:val="26"/>
          <w:szCs w:val="26"/>
        </w:rPr>
        <w:t>Иные межбюджетные трансферты</w:t>
      </w:r>
      <w:r w:rsidR="00B32403" w:rsidRPr="00E5068E">
        <w:rPr>
          <w:sz w:val="26"/>
          <w:szCs w:val="26"/>
        </w:rPr>
        <w:t xml:space="preserve"> </w:t>
      </w:r>
      <w:r w:rsidR="00DD4B7E" w:rsidRPr="00E5068E">
        <w:rPr>
          <w:sz w:val="26"/>
          <w:szCs w:val="26"/>
        </w:rPr>
        <w:t xml:space="preserve">на сбалансированность </w:t>
      </w:r>
      <w:r w:rsidR="001101B5" w:rsidRPr="00E5068E">
        <w:rPr>
          <w:sz w:val="26"/>
          <w:szCs w:val="26"/>
        </w:rPr>
        <w:t>распределя</w:t>
      </w:r>
      <w:r w:rsidR="00856887" w:rsidRPr="00E5068E">
        <w:rPr>
          <w:sz w:val="26"/>
          <w:szCs w:val="26"/>
        </w:rPr>
        <w:t>ю</w:t>
      </w:r>
      <w:r w:rsidR="001101B5" w:rsidRPr="00E5068E">
        <w:rPr>
          <w:sz w:val="26"/>
          <w:szCs w:val="26"/>
        </w:rPr>
        <w:t xml:space="preserve">тся </w:t>
      </w:r>
      <w:r w:rsidR="003C6E5E" w:rsidRPr="00E5068E">
        <w:rPr>
          <w:sz w:val="26"/>
          <w:szCs w:val="26"/>
        </w:rPr>
        <w:t xml:space="preserve">поселениям </w:t>
      </w:r>
      <w:proofErr w:type="spellStart"/>
      <w:r w:rsidR="003C6E5E" w:rsidRPr="00E5068E">
        <w:rPr>
          <w:sz w:val="26"/>
          <w:szCs w:val="26"/>
        </w:rPr>
        <w:t>Тайшетского</w:t>
      </w:r>
      <w:proofErr w:type="spellEnd"/>
      <w:r w:rsidR="003C6E5E" w:rsidRPr="00E5068E">
        <w:rPr>
          <w:sz w:val="26"/>
          <w:szCs w:val="26"/>
        </w:rPr>
        <w:t xml:space="preserve"> района (далее – поселениям) </w:t>
      </w:r>
      <w:r w:rsidR="001101B5" w:rsidRPr="00E5068E">
        <w:rPr>
          <w:sz w:val="26"/>
          <w:szCs w:val="26"/>
        </w:rPr>
        <w:t>следующим образом:</w:t>
      </w:r>
    </w:p>
    <w:p w:rsidR="007767B1" w:rsidRPr="00393C3E" w:rsidRDefault="00202041" w:rsidP="00827844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E5068E">
        <w:rPr>
          <w:sz w:val="26"/>
          <w:szCs w:val="26"/>
        </w:rPr>
        <w:t>1</w:t>
      </w:r>
      <w:r w:rsidR="00AD038B" w:rsidRPr="00E5068E">
        <w:rPr>
          <w:sz w:val="26"/>
          <w:szCs w:val="26"/>
        </w:rPr>
        <w:t xml:space="preserve">) </w:t>
      </w:r>
      <w:r w:rsidRPr="00E5068E">
        <w:rPr>
          <w:sz w:val="26"/>
          <w:szCs w:val="26"/>
        </w:rPr>
        <w:t>первая</w:t>
      </w:r>
      <w:r w:rsidR="00954430" w:rsidRPr="00E5068E">
        <w:rPr>
          <w:sz w:val="26"/>
          <w:szCs w:val="26"/>
        </w:rPr>
        <w:t xml:space="preserve"> часть</w:t>
      </w:r>
      <w:r w:rsidR="00B32403" w:rsidRPr="00E5068E">
        <w:rPr>
          <w:sz w:val="26"/>
          <w:szCs w:val="26"/>
        </w:rPr>
        <w:t xml:space="preserve"> </w:t>
      </w:r>
      <w:r w:rsidR="006B3DB1" w:rsidRPr="00E5068E">
        <w:rPr>
          <w:sz w:val="26"/>
          <w:szCs w:val="26"/>
        </w:rPr>
        <w:t>ины</w:t>
      </w:r>
      <w:r w:rsidR="00954430" w:rsidRPr="00E5068E">
        <w:rPr>
          <w:sz w:val="26"/>
          <w:szCs w:val="26"/>
        </w:rPr>
        <w:t>х</w:t>
      </w:r>
      <w:r w:rsidR="006B3DB1" w:rsidRPr="00E5068E">
        <w:rPr>
          <w:sz w:val="26"/>
          <w:szCs w:val="26"/>
        </w:rPr>
        <w:t xml:space="preserve"> межбюджетны</w:t>
      </w:r>
      <w:r w:rsidR="00954430" w:rsidRPr="00E5068E">
        <w:rPr>
          <w:sz w:val="26"/>
          <w:szCs w:val="26"/>
        </w:rPr>
        <w:t>х</w:t>
      </w:r>
      <w:r w:rsidR="006B3DB1" w:rsidRPr="00E5068E">
        <w:rPr>
          <w:sz w:val="26"/>
          <w:szCs w:val="26"/>
        </w:rPr>
        <w:t xml:space="preserve"> трансферт</w:t>
      </w:r>
      <w:r w:rsidR="00954430" w:rsidRPr="00E5068E">
        <w:rPr>
          <w:sz w:val="26"/>
          <w:szCs w:val="26"/>
        </w:rPr>
        <w:t>ов</w:t>
      </w:r>
      <w:r w:rsidR="00AD038B" w:rsidRPr="00E5068E">
        <w:rPr>
          <w:sz w:val="26"/>
          <w:szCs w:val="26"/>
        </w:rPr>
        <w:t xml:space="preserve"> </w:t>
      </w:r>
      <w:r w:rsidR="000F03F0" w:rsidRPr="00E5068E">
        <w:rPr>
          <w:sz w:val="26"/>
          <w:szCs w:val="26"/>
        </w:rPr>
        <w:t xml:space="preserve">на сбалансированность </w:t>
      </w:r>
      <w:r w:rsidR="00AD038B" w:rsidRPr="00393C3E">
        <w:rPr>
          <w:sz w:val="26"/>
          <w:szCs w:val="26"/>
        </w:rPr>
        <w:t>распределя</w:t>
      </w:r>
      <w:r w:rsidR="005F160D" w:rsidRPr="00393C3E">
        <w:rPr>
          <w:sz w:val="26"/>
          <w:szCs w:val="26"/>
        </w:rPr>
        <w:t>е</w:t>
      </w:r>
      <w:r w:rsidR="00AD038B" w:rsidRPr="00393C3E">
        <w:rPr>
          <w:sz w:val="26"/>
          <w:szCs w:val="26"/>
        </w:rPr>
        <w:t>тся поселениям исходя из расчетного объ</w:t>
      </w:r>
      <w:r w:rsidR="00311BED" w:rsidRPr="00393C3E">
        <w:rPr>
          <w:rFonts w:eastAsia="Calibri"/>
          <w:sz w:val="26"/>
          <w:szCs w:val="26"/>
        </w:rPr>
        <w:t>ё</w:t>
      </w:r>
      <w:r w:rsidR="00AD038B" w:rsidRPr="00393C3E">
        <w:rPr>
          <w:sz w:val="26"/>
          <w:szCs w:val="26"/>
        </w:rPr>
        <w:t>ма несбалансированности бюджетов поселений на 20</w:t>
      </w:r>
      <w:r w:rsidR="00482B79" w:rsidRPr="00393C3E">
        <w:rPr>
          <w:sz w:val="26"/>
          <w:szCs w:val="26"/>
        </w:rPr>
        <w:t>2</w:t>
      </w:r>
      <w:r w:rsidR="00AA73D9" w:rsidRPr="00393C3E">
        <w:rPr>
          <w:sz w:val="26"/>
          <w:szCs w:val="26"/>
        </w:rPr>
        <w:t>4</w:t>
      </w:r>
      <w:r w:rsidR="00AD038B" w:rsidRPr="00393C3E">
        <w:rPr>
          <w:sz w:val="26"/>
          <w:szCs w:val="26"/>
        </w:rPr>
        <w:t xml:space="preserve"> год</w:t>
      </w:r>
      <w:r w:rsidR="00B32403" w:rsidRPr="00393C3E">
        <w:rPr>
          <w:sz w:val="26"/>
          <w:szCs w:val="26"/>
        </w:rPr>
        <w:t xml:space="preserve"> </w:t>
      </w:r>
      <w:r w:rsidR="00FD73E8" w:rsidRPr="00393C3E">
        <w:rPr>
          <w:sz w:val="26"/>
          <w:szCs w:val="26"/>
        </w:rPr>
        <w:t xml:space="preserve">в сумме </w:t>
      </w:r>
      <w:r w:rsidR="00EA5FDD" w:rsidRPr="00393C3E">
        <w:rPr>
          <w:sz w:val="26"/>
          <w:szCs w:val="26"/>
        </w:rPr>
        <w:t>18 216,6</w:t>
      </w:r>
      <w:r w:rsidR="003D7093" w:rsidRPr="00393C3E">
        <w:rPr>
          <w:sz w:val="26"/>
          <w:szCs w:val="26"/>
        </w:rPr>
        <w:t xml:space="preserve"> </w:t>
      </w:r>
      <w:r w:rsidR="00FD73E8" w:rsidRPr="00393C3E">
        <w:rPr>
          <w:sz w:val="26"/>
          <w:szCs w:val="26"/>
        </w:rPr>
        <w:t>тыс. рублей</w:t>
      </w:r>
      <w:r w:rsidR="007767B1" w:rsidRPr="00393C3E">
        <w:rPr>
          <w:sz w:val="26"/>
          <w:szCs w:val="26"/>
        </w:rPr>
        <w:t>;</w:t>
      </w:r>
    </w:p>
    <w:p w:rsidR="00983764" w:rsidRPr="00393C3E" w:rsidRDefault="00983764" w:rsidP="0098376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3C3E">
        <w:rPr>
          <w:sz w:val="26"/>
          <w:szCs w:val="26"/>
        </w:rPr>
        <w:t>2) вторая часть иных межбюджетных трансфертов на сбалансированность распределяется поселениям исходя из расчетного объ</w:t>
      </w:r>
      <w:r w:rsidRPr="00393C3E">
        <w:rPr>
          <w:rFonts w:eastAsia="Calibri"/>
          <w:sz w:val="26"/>
          <w:szCs w:val="26"/>
        </w:rPr>
        <w:t>ё</w:t>
      </w:r>
      <w:r w:rsidRPr="00393C3E">
        <w:rPr>
          <w:sz w:val="26"/>
          <w:szCs w:val="26"/>
        </w:rPr>
        <w:t>ма несбалансированности бюджетов поселений на 2024 год в сумме 12 144,4 тыс. рублей;</w:t>
      </w:r>
    </w:p>
    <w:p w:rsidR="00F14C61" w:rsidRPr="00393C3E" w:rsidRDefault="00F14C61" w:rsidP="0098376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3C3E">
        <w:rPr>
          <w:sz w:val="26"/>
          <w:szCs w:val="26"/>
        </w:rPr>
        <w:t>3) третья часть иных межбюджетных трансфертов на сбалансированность распределяется поселениям исходя из расчетного объ</w:t>
      </w:r>
      <w:r w:rsidRPr="00393C3E">
        <w:rPr>
          <w:rFonts w:eastAsia="Calibri"/>
          <w:sz w:val="26"/>
          <w:szCs w:val="26"/>
        </w:rPr>
        <w:t>ё</w:t>
      </w:r>
      <w:r w:rsidRPr="00393C3E">
        <w:rPr>
          <w:sz w:val="26"/>
          <w:szCs w:val="26"/>
        </w:rPr>
        <w:t>ма несбалансированности бюджетов поселений на 2024 год в сумме 1 726,9 тыс. рублей;</w:t>
      </w:r>
    </w:p>
    <w:p w:rsidR="009B7791" w:rsidRDefault="00F92395" w:rsidP="009B77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6075">
        <w:rPr>
          <w:sz w:val="26"/>
          <w:szCs w:val="26"/>
        </w:rPr>
        <w:t>4</w:t>
      </w:r>
      <w:r w:rsidR="009B7791" w:rsidRPr="00BC6075">
        <w:rPr>
          <w:sz w:val="26"/>
          <w:szCs w:val="26"/>
        </w:rPr>
        <w:t xml:space="preserve">) </w:t>
      </w:r>
      <w:r w:rsidRPr="00BC6075">
        <w:rPr>
          <w:sz w:val="26"/>
          <w:szCs w:val="26"/>
        </w:rPr>
        <w:t>четвертая</w:t>
      </w:r>
      <w:r w:rsidR="009B7791" w:rsidRPr="00BC6075">
        <w:rPr>
          <w:sz w:val="26"/>
          <w:szCs w:val="26"/>
        </w:rPr>
        <w:t xml:space="preserve"> часть иных межбюджетных трансфертов на сбалансированность распределяется поселениям исходя из расчетного объ</w:t>
      </w:r>
      <w:r w:rsidR="009B7791" w:rsidRPr="00BC6075">
        <w:rPr>
          <w:rFonts w:eastAsia="Calibri"/>
          <w:sz w:val="26"/>
          <w:szCs w:val="26"/>
        </w:rPr>
        <w:t>ё</w:t>
      </w:r>
      <w:r w:rsidR="009B7791" w:rsidRPr="00BC6075">
        <w:rPr>
          <w:sz w:val="26"/>
          <w:szCs w:val="26"/>
        </w:rPr>
        <w:t xml:space="preserve">ма несбалансированности бюджетов поселений на 2024 год в сумме </w:t>
      </w:r>
      <w:r w:rsidRPr="00BC6075">
        <w:rPr>
          <w:sz w:val="26"/>
          <w:szCs w:val="26"/>
        </w:rPr>
        <w:t>883,5</w:t>
      </w:r>
      <w:r w:rsidR="009B7791" w:rsidRPr="00BC6075">
        <w:rPr>
          <w:sz w:val="26"/>
          <w:szCs w:val="26"/>
        </w:rPr>
        <w:t xml:space="preserve"> тыс. рублей;</w:t>
      </w:r>
    </w:p>
    <w:p w:rsidR="00F060F8" w:rsidRPr="000D749F" w:rsidRDefault="00F060F8" w:rsidP="00F060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lastRenderedPageBreak/>
        <w:t xml:space="preserve">5) </w:t>
      </w:r>
      <w:r w:rsidR="0008725F" w:rsidRPr="000D749F">
        <w:rPr>
          <w:sz w:val="26"/>
          <w:szCs w:val="26"/>
        </w:rPr>
        <w:t>пятая</w:t>
      </w:r>
      <w:r w:rsidRPr="000D749F">
        <w:rPr>
          <w:sz w:val="26"/>
          <w:szCs w:val="26"/>
        </w:rPr>
        <w:t xml:space="preserve"> часть иных межбюджетных трансфертов на сбалансированность распределяется поселениям исходя из расчетного объ</w:t>
      </w:r>
      <w:r w:rsidRPr="000D749F">
        <w:rPr>
          <w:rFonts w:eastAsia="Calibri"/>
          <w:sz w:val="26"/>
          <w:szCs w:val="26"/>
        </w:rPr>
        <w:t>ё</w:t>
      </w:r>
      <w:r w:rsidRPr="000D749F">
        <w:rPr>
          <w:sz w:val="26"/>
          <w:szCs w:val="26"/>
        </w:rPr>
        <w:t>ма несбалансированности бюджетов поселений на 2024 год в сумме 802,09487 тыс. рублей;</w:t>
      </w:r>
    </w:p>
    <w:p w:rsidR="009B7791" w:rsidRPr="000D749F" w:rsidRDefault="00F060F8" w:rsidP="009B7791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>6</w:t>
      </w:r>
      <w:r w:rsidR="00F92395" w:rsidRPr="000D749F">
        <w:rPr>
          <w:sz w:val="26"/>
          <w:szCs w:val="26"/>
        </w:rPr>
        <w:t>)</w:t>
      </w:r>
      <w:r w:rsidR="009B7791" w:rsidRPr="000D749F">
        <w:rPr>
          <w:sz w:val="26"/>
          <w:szCs w:val="26"/>
        </w:rPr>
        <w:t xml:space="preserve"> формируются в нераспредел</w:t>
      </w:r>
      <w:r w:rsidR="009B7791" w:rsidRPr="000D749F">
        <w:rPr>
          <w:rFonts w:eastAsia="Calibri"/>
          <w:sz w:val="26"/>
          <w:szCs w:val="26"/>
        </w:rPr>
        <w:t>ё</w:t>
      </w:r>
      <w:r w:rsidR="009B7791" w:rsidRPr="000D749F">
        <w:rPr>
          <w:sz w:val="26"/>
          <w:szCs w:val="26"/>
        </w:rPr>
        <w:t>нный резерв:</w:t>
      </w:r>
    </w:p>
    <w:p w:rsidR="009B7791" w:rsidRPr="000D749F" w:rsidRDefault="009B7791" w:rsidP="00F92395">
      <w:pPr>
        <w:tabs>
          <w:tab w:val="left" w:pos="5814"/>
        </w:tabs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 на 2025 год в сумме 24 219,2 тыс. рублей;</w:t>
      </w:r>
      <w:r w:rsidR="00F92395" w:rsidRPr="000D749F">
        <w:rPr>
          <w:sz w:val="26"/>
          <w:szCs w:val="26"/>
        </w:rPr>
        <w:tab/>
      </w:r>
    </w:p>
    <w:p w:rsidR="009B7791" w:rsidRPr="000D749F" w:rsidRDefault="009B7791" w:rsidP="009B7791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 на 2026 год в сумме 24 990,4 тыс. рублей.</w:t>
      </w:r>
    </w:p>
    <w:p w:rsidR="00590C1D" w:rsidRPr="000D749F" w:rsidRDefault="00983764" w:rsidP="00827844">
      <w:pPr>
        <w:pStyle w:val="aa"/>
        <w:autoSpaceDE w:val="0"/>
        <w:autoSpaceDN w:val="0"/>
        <w:adjustRightInd w:val="0"/>
        <w:spacing w:after="0" w:line="25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49F">
        <w:rPr>
          <w:rFonts w:ascii="Times New Roman" w:hAnsi="Times New Roman" w:cs="Times New Roman"/>
          <w:sz w:val="26"/>
          <w:szCs w:val="26"/>
        </w:rPr>
        <w:t>3.1</w:t>
      </w:r>
      <w:r w:rsidR="00A5599E" w:rsidRPr="000D749F">
        <w:rPr>
          <w:rFonts w:ascii="Times New Roman" w:hAnsi="Times New Roman" w:cs="Times New Roman"/>
          <w:sz w:val="26"/>
          <w:szCs w:val="26"/>
        </w:rPr>
        <w:t xml:space="preserve"> </w:t>
      </w:r>
      <w:r w:rsidR="001101B5" w:rsidRPr="000D749F">
        <w:rPr>
          <w:rFonts w:ascii="Times New Roman" w:hAnsi="Times New Roman" w:cs="Times New Roman"/>
          <w:sz w:val="26"/>
          <w:szCs w:val="26"/>
        </w:rPr>
        <w:t xml:space="preserve">При распределении </w:t>
      </w:r>
      <w:r w:rsidR="00E85235" w:rsidRPr="000D749F">
        <w:rPr>
          <w:rFonts w:ascii="Times New Roman" w:hAnsi="Times New Roman" w:cs="Times New Roman"/>
          <w:sz w:val="26"/>
          <w:szCs w:val="26"/>
        </w:rPr>
        <w:t xml:space="preserve">первой части </w:t>
      </w:r>
      <w:r w:rsidR="00F459DD" w:rsidRPr="000D749F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7F6D51" w:rsidRPr="000D749F">
        <w:rPr>
          <w:rFonts w:ascii="Times New Roman" w:hAnsi="Times New Roman" w:cs="Times New Roman"/>
          <w:sz w:val="26"/>
          <w:szCs w:val="26"/>
        </w:rPr>
        <w:t xml:space="preserve"> на сбалансированность</w:t>
      </w:r>
      <w:r w:rsidR="001101B5" w:rsidRPr="000D749F">
        <w:rPr>
          <w:rFonts w:ascii="Times New Roman" w:hAnsi="Times New Roman" w:cs="Times New Roman"/>
          <w:sz w:val="26"/>
          <w:szCs w:val="26"/>
        </w:rPr>
        <w:t xml:space="preserve"> на 20</w:t>
      </w:r>
      <w:r w:rsidR="00482B79" w:rsidRPr="000D749F">
        <w:rPr>
          <w:rFonts w:ascii="Times New Roman" w:hAnsi="Times New Roman" w:cs="Times New Roman"/>
          <w:sz w:val="26"/>
          <w:szCs w:val="26"/>
        </w:rPr>
        <w:t>2</w:t>
      </w:r>
      <w:r w:rsidR="00AA73D9" w:rsidRPr="000D749F">
        <w:rPr>
          <w:rFonts w:ascii="Times New Roman" w:hAnsi="Times New Roman" w:cs="Times New Roman"/>
          <w:sz w:val="26"/>
          <w:szCs w:val="26"/>
        </w:rPr>
        <w:t>4</w:t>
      </w:r>
      <w:r w:rsidR="001101B5" w:rsidRPr="000D749F">
        <w:rPr>
          <w:rFonts w:ascii="Times New Roman" w:hAnsi="Times New Roman" w:cs="Times New Roman"/>
          <w:sz w:val="26"/>
          <w:szCs w:val="26"/>
        </w:rPr>
        <w:t xml:space="preserve"> год используются </w:t>
      </w:r>
      <w:r w:rsidR="00E210BC" w:rsidRPr="000D749F">
        <w:rPr>
          <w:rFonts w:ascii="Times New Roman" w:hAnsi="Times New Roman" w:cs="Times New Roman"/>
          <w:sz w:val="26"/>
          <w:szCs w:val="26"/>
        </w:rPr>
        <w:t>данные</w:t>
      </w:r>
      <w:r w:rsidR="00590C1D" w:rsidRPr="000D749F">
        <w:rPr>
          <w:rFonts w:ascii="Times New Roman" w:hAnsi="Times New Roman" w:cs="Times New Roman"/>
          <w:sz w:val="26"/>
          <w:szCs w:val="26"/>
        </w:rPr>
        <w:t>:</w:t>
      </w:r>
    </w:p>
    <w:p w:rsidR="00983764" w:rsidRPr="000D749F" w:rsidRDefault="00983764" w:rsidP="00983764">
      <w:pPr>
        <w:pStyle w:val="aa"/>
        <w:autoSpaceDE w:val="0"/>
        <w:autoSpaceDN w:val="0"/>
        <w:adjustRightInd w:val="0"/>
        <w:spacing w:after="0" w:line="25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749F">
        <w:rPr>
          <w:rFonts w:ascii="Times New Roman" w:hAnsi="Times New Roman" w:cs="Times New Roman"/>
          <w:sz w:val="26"/>
          <w:szCs w:val="26"/>
        </w:rPr>
        <w:t>представленные органами местного самоуправления поселений в отчете об исполнении консолидированного бюджета субъекта Российской Федерации и бюджета территориального государственного внебюджетного фонда (форма 0503317М)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по состоянию на 1 октября 2023 года</w:t>
      </w:r>
      <w:r w:rsidRPr="000D749F">
        <w:rPr>
          <w:rFonts w:ascii="Times New Roman" w:hAnsi="Times New Roman" w:cs="Times New Roman"/>
          <w:sz w:val="26"/>
          <w:szCs w:val="26"/>
        </w:rPr>
        <w:t>;</w:t>
      </w:r>
    </w:p>
    <w:p w:rsidR="00983764" w:rsidRPr="000D749F" w:rsidRDefault="00983764" w:rsidP="00983764">
      <w:pPr>
        <w:pStyle w:val="aa"/>
        <w:autoSpaceDE w:val="0"/>
        <w:autoSpaceDN w:val="0"/>
        <w:adjustRightInd w:val="0"/>
        <w:spacing w:after="0" w:line="25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z w:val="26"/>
          <w:szCs w:val="26"/>
        </w:rPr>
        <w:t xml:space="preserve">предусмотренные в Решении Думы </w:t>
      </w:r>
      <w:proofErr w:type="spellStart"/>
      <w:r w:rsidRPr="000D749F">
        <w:rPr>
          <w:rFonts w:ascii="Times New Roman" w:hAnsi="Times New Roman" w:cs="Times New Roman"/>
          <w:sz w:val="26"/>
          <w:szCs w:val="26"/>
        </w:rPr>
        <w:t>Тайшетского</w:t>
      </w:r>
      <w:proofErr w:type="spellEnd"/>
      <w:r w:rsidRPr="000D749F">
        <w:rPr>
          <w:rFonts w:ascii="Times New Roman" w:hAnsi="Times New Roman" w:cs="Times New Roman"/>
          <w:sz w:val="26"/>
          <w:szCs w:val="26"/>
        </w:rPr>
        <w:t xml:space="preserve"> района от 05.10.2023г. № 303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О внесении изменений в решение Думы </w:t>
      </w:r>
      <w:proofErr w:type="spellStart"/>
      <w:r w:rsidRPr="000D749F">
        <w:rPr>
          <w:rFonts w:ascii="Times New Roman" w:hAnsi="Times New Roman" w:cs="Times New Roman"/>
          <w:sz w:val="26"/>
          <w:szCs w:val="26"/>
        </w:rPr>
        <w:t>Тайшетского</w:t>
      </w:r>
      <w:proofErr w:type="spellEnd"/>
      <w:r w:rsidRPr="000D749F">
        <w:rPr>
          <w:rFonts w:ascii="Times New Roman" w:hAnsi="Times New Roman" w:cs="Times New Roman"/>
          <w:sz w:val="26"/>
          <w:szCs w:val="26"/>
        </w:rPr>
        <w:t xml:space="preserve"> района от 27.12.2022г. № 225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О бюджете муниципального образования 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Pr="000D749F">
        <w:rPr>
          <w:rFonts w:ascii="Times New Roman" w:hAnsi="Times New Roman" w:cs="Times New Roman"/>
          <w:spacing w:val="-6"/>
          <w:sz w:val="26"/>
          <w:szCs w:val="26"/>
        </w:rPr>
        <w:t>Тайшетский</w:t>
      </w:r>
      <w:proofErr w:type="spellEnd"/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район</w:t>
      </w:r>
      <w:r w:rsidRPr="000D749F">
        <w:rPr>
          <w:rFonts w:ascii="Times New Roman" w:hAnsi="Times New Roman" w:cs="Times New Roman"/>
          <w:sz w:val="26"/>
          <w:szCs w:val="26"/>
        </w:rPr>
        <w:t>" на 2023 год и на плановый период 2024 и 2025 годов";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0D74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3764" w:rsidRPr="000D749F" w:rsidRDefault="00983764" w:rsidP="00983764">
      <w:pPr>
        <w:pStyle w:val="aa"/>
        <w:autoSpaceDE w:val="0"/>
        <w:autoSpaceDN w:val="0"/>
        <w:adjustRightInd w:val="0"/>
        <w:spacing w:after="0" w:line="250" w:lineRule="auto"/>
        <w:ind w:left="0"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z w:val="26"/>
          <w:szCs w:val="26"/>
        </w:rPr>
        <w:t>предусмотренные в проекте Закона Иркутской области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Об областном бюджете на 2024 год и на плановый период 2025 и 2026 годов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.</w:t>
      </w:r>
    </w:p>
    <w:p w:rsidR="00983764" w:rsidRPr="000D749F" w:rsidRDefault="00983764" w:rsidP="00983764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z w:val="26"/>
          <w:szCs w:val="26"/>
        </w:rPr>
        <w:t>3.2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0D749F">
        <w:rPr>
          <w:rFonts w:ascii="Times New Roman" w:hAnsi="Times New Roman" w:cs="Times New Roman"/>
          <w:sz w:val="26"/>
          <w:szCs w:val="26"/>
        </w:rPr>
        <w:t>При распределении второй части иных межбюджетных трансфертов на 2024 год используются данные, представленные органами местного самоуправления поселений в форме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r w:rsidR="00267E2E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по состоянию на 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1 февраля 2024 года.</w:t>
      </w:r>
    </w:p>
    <w:p w:rsidR="00F14C61" w:rsidRPr="000D749F" w:rsidRDefault="00F14C61" w:rsidP="00F14C61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pacing w:val="-6"/>
          <w:sz w:val="26"/>
          <w:szCs w:val="26"/>
        </w:rPr>
        <w:t>3.3</w:t>
      </w:r>
      <w:r w:rsidRPr="000D749F">
        <w:rPr>
          <w:rFonts w:ascii="Times New Roman" w:hAnsi="Times New Roman" w:cs="Times New Roman"/>
          <w:sz w:val="26"/>
          <w:szCs w:val="26"/>
        </w:rPr>
        <w:t xml:space="preserve"> При распределении третьей части иных межбюджетных трансфертов на 2024 год используются данные, представленные органами местного самоуправления поселений в форме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по состояни</w:t>
      </w:r>
      <w:r w:rsidR="00267E2E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ю на 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1 мая 2024 года.</w:t>
      </w:r>
    </w:p>
    <w:p w:rsidR="00BC6075" w:rsidRPr="000D749F" w:rsidRDefault="00BC6075" w:rsidP="00BC607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pacing w:val="-6"/>
          <w:sz w:val="26"/>
          <w:szCs w:val="26"/>
        </w:rPr>
        <w:t>3.4</w:t>
      </w:r>
      <w:r w:rsidRPr="000D749F">
        <w:rPr>
          <w:rFonts w:ascii="Times New Roman" w:hAnsi="Times New Roman" w:cs="Times New Roman"/>
          <w:sz w:val="26"/>
          <w:szCs w:val="26"/>
        </w:rPr>
        <w:t xml:space="preserve"> При распределении четвертой части иных межбюджетных трансфертов на 2024 год используются данные, представленные органами местного самоуправления поселений в форме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по состоянию на 1 августа 2024 года.</w:t>
      </w:r>
    </w:p>
    <w:p w:rsidR="00FA0BBA" w:rsidRPr="000D749F" w:rsidRDefault="00FA0BBA" w:rsidP="00FA0BBA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pacing w:val="-6"/>
          <w:sz w:val="26"/>
          <w:szCs w:val="26"/>
        </w:rPr>
        <w:t>3.5</w:t>
      </w:r>
      <w:r w:rsidRPr="000D749F">
        <w:rPr>
          <w:rFonts w:ascii="Times New Roman" w:hAnsi="Times New Roman" w:cs="Times New Roman"/>
          <w:sz w:val="26"/>
          <w:szCs w:val="26"/>
        </w:rPr>
        <w:t xml:space="preserve"> При распределении </w:t>
      </w:r>
      <w:r w:rsidR="006374FF" w:rsidRPr="000D749F">
        <w:rPr>
          <w:rFonts w:ascii="Times New Roman" w:hAnsi="Times New Roman" w:cs="Times New Roman"/>
          <w:sz w:val="26"/>
          <w:szCs w:val="26"/>
        </w:rPr>
        <w:t>пятой</w:t>
      </w:r>
      <w:r w:rsidRPr="000D749F">
        <w:rPr>
          <w:rFonts w:ascii="Times New Roman" w:hAnsi="Times New Roman" w:cs="Times New Roman"/>
          <w:sz w:val="26"/>
          <w:szCs w:val="26"/>
        </w:rPr>
        <w:t xml:space="preserve"> части иных межбюджетных трансфертов на 2024 год используются данные, представленные органами местного самоуправления поселений в форме 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>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Pr="000D749F">
        <w:rPr>
          <w:rFonts w:ascii="Times New Roman" w:hAnsi="Times New Roman" w:cs="Times New Roman"/>
          <w:sz w:val="26"/>
          <w:szCs w:val="26"/>
        </w:rPr>
        <w:t>"</w:t>
      </w:r>
      <w:r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по состоянию на 1 октября 2024 года.</w:t>
      </w:r>
    </w:p>
    <w:p w:rsidR="003F1280" w:rsidRPr="000D749F" w:rsidRDefault="003F1280" w:rsidP="003F1280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4. Иные межбюджетные трансферты </w:t>
      </w:r>
      <w:r w:rsidRPr="000D749F">
        <w:rPr>
          <w:rFonts w:eastAsia="Calibri"/>
          <w:sz w:val="26"/>
          <w:szCs w:val="26"/>
        </w:rPr>
        <w:t>на оказание финансовой поддержки поселениям</w:t>
      </w:r>
      <w:r w:rsidRPr="000D749F">
        <w:rPr>
          <w:sz w:val="26"/>
          <w:szCs w:val="26"/>
        </w:rPr>
        <w:t xml:space="preserve"> распределяются поселениям на:</w:t>
      </w:r>
    </w:p>
    <w:p w:rsidR="003F1280" w:rsidRPr="000D749F" w:rsidRDefault="00117027" w:rsidP="003F1280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>1</w:t>
      </w:r>
      <w:r w:rsidR="003F1280" w:rsidRPr="000D749F">
        <w:rPr>
          <w:sz w:val="26"/>
          <w:szCs w:val="26"/>
        </w:rPr>
        <w:t xml:space="preserve">) проведение </w:t>
      </w:r>
      <w:r w:rsidR="00323C3A" w:rsidRPr="000D749F">
        <w:rPr>
          <w:sz w:val="26"/>
          <w:szCs w:val="26"/>
        </w:rPr>
        <w:t xml:space="preserve">внеочередных </w:t>
      </w:r>
      <w:r w:rsidR="003F1280" w:rsidRPr="000D749F">
        <w:rPr>
          <w:sz w:val="26"/>
          <w:szCs w:val="26"/>
        </w:rPr>
        <w:t xml:space="preserve">выборов глав муниципальных образований в 2024 </w:t>
      </w:r>
      <w:proofErr w:type="gramStart"/>
      <w:r w:rsidR="003F1280" w:rsidRPr="000D749F">
        <w:rPr>
          <w:sz w:val="26"/>
          <w:szCs w:val="26"/>
        </w:rPr>
        <w:t xml:space="preserve">году </w:t>
      </w:r>
      <w:r w:rsidR="00C26EA5" w:rsidRPr="000D749F">
        <w:rPr>
          <w:sz w:val="26"/>
          <w:szCs w:val="26"/>
        </w:rPr>
        <w:t xml:space="preserve"> </w:t>
      </w:r>
      <w:r w:rsidR="003F1280" w:rsidRPr="000D749F">
        <w:rPr>
          <w:sz w:val="26"/>
          <w:szCs w:val="26"/>
        </w:rPr>
        <w:t>в</w:t>
      </w:r>
      <w:proofErr w:type="gramEnd"/>
      <w:r w:rsidR="003F1280" w:rsidRPr="000D749F">
        <w:rPr>
          <w:sz w:val="26"/>
          <w:szCs w:val="26"/>
        </w:rPr>
        <w:t xml:space="preserve"> сумме </w:t>
      </w:r>
      <w:r w:rsidR="00FA0BBA" w:rsidRPr="000D749F">
        <w:rPr>
          <w:sz w:val="26"/>
          <w:szCs w:val="26"/>
        </w:rPr>
        <w:t>766,35413</w:t>
      </w:r>
      <w:r w:rsidR="003F1280" w:rsidRPr="000D749F">
        <w:rPr>
          <w:sz w:val="26"/>
          <w:szCs w:val="26"/>
        </w:rPr>
        <w:t xml:space="preserve"> тыс. рублей;</w:t>
      </w:r>
    </w:p>
    <w:p w:rsidR="007F6D51" w:rsidRPr="000D749F" w:rsidRDefault="00117027" w:rsidP="007F6D51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pacing w:val="-6"/>
          <w:sz w:val="26"/>
          <w:szCs w:val="26"/>
        </w:rPr>
        <w:t>2</w:t>
      </w:r>
      <w:r w:rsidR="003F1280" w:rsidRPr="000D749F">
        <w:rPr>
          <w:spacing w:val="-6"/>
          <w:sz w:val="26"/>
          <w:szCs w:val="26"/>
        </w:rPr>
        <w:t xml:space="preserve">) </w:t>
      </w:r>
      <w:r w:rsidR="007F6D51" w:rsidRPr="000D749F">
        <w:rPr>
          <w:sz w:val="26"/>
          <w:szCs w:val="26"/>
        </w:rPr>
        <w:t>формируются в нераспредел</w:t>
      </w:r>
      <w:r w:rsidR="007F6D51" w:rsidRPr="000D749F">
        <w:rPr>
          <w:rFonts w:eastAsia="Calibri"/>
          <w:sz w:val="26"/>
          <w:szCs w:val="26"/>
        </w:rPr>
        <w:t>ё</w:t>
      </w:r>
      <w:r w:rsidR="007F6D51" w:rsidRPr="000D749F">
        <w:rPr>
          <w:sz w:val="26"/>
          <w:szCs w:val="26"/>
        </w:rPr>
        <w:t>нный резерв:</w:t>
      </w:r>
    </w:p>
    <w:p w:rsidR="007F6D51" w:rsidRPr="000D749F" w:rsidRDefault="00AA73D9" w:rsidP="007F6D51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 на 2025</w:t>
      </w:r>
      <w:r w:rsidR="007F6D51" w:rsidRPr="000D749F">
        <w:rPr>
          <w:sz w:val="26"/>
          <w:szCs w:val="26"/>
        </w:rPr>
        <w:t xml:space="preserve"> год в сумме </w:t>
      </w:r>
      <w:r w:rsidRPr="000D749F">
        <w:rPr>
          <w:sz w:val="26"/>
          <w:szCs w:val="26"/>
        </w:rPr>
        <w:t>6 054,8</w:t>
      </w:r>
      <w:r w:rsidR="00612046" w:rsidRPr="000D749F">
        <w:rPr>
          <w:sz w:val="26"/>
          <w:szCs w:val="26"/>
        </w:rPr>
        <w:t xml:space="preserve"> </w:t>
      </w:r>
      <w:r w:rsidR="007F6D51" w:rsidRPr="000D749F">
        <w:rPr>
          <w:sz w:val="26"/>
          <w:szCs w:val="26"/>
        </w:rPr>
        <w:t>тыс. рублей;</w:t>
      </w:r>
    </w:p>
    <w:p w:rsidR="007F6D51" w:rsidRPr="000D749F" w:rsidRDefault="00AA73D9" w:rsidP="007F6D51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 на 2026</w:t>
      </w:r>
      <w:r w:rsidR="007F6D51" w:rsidRPr="000D749F">
        <w:rPr>
          <w:sz w:val="26"/>
          <w:szCs w:val="26"/>
        </w:rPr>
        <w:t xml:space="preserve"> год в сумме </w:t>
      </w:r>
      <w:r w:rsidRPr="000D749F">
        <w:rPr>
          <w:sz w:val="26"/>
          <w:szCs w:val="26"/>
        </w:rPr>
        <w:t>6 247,5</w:t>
      </w:r>
      <w:r w:rsidR="007F6D51" w:rsidRPr="000D749F">
        <w:rPr>
          <w:sz w:val="26"/>
          <w:szCs w:val="26"/>
        </w:rPr>
        <w:t xml:space="preserve"> тыс. рублей.</w:t>
      </w:r>
    </w:p>
    <w:p w:rsidR="00EE6502" w:rsidRPr="000D749F" w:rsidRDefault="004206C4" w:rsidP="00EE6502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5. </w:t>
      </w:r>
      <w:r w:rsidR="00201FF0" w:rsidRPr="000D749F">
        <w:rPr>
          <w:sz w:val="26"/>
          <w:szCs w:val="26"/>
        </w:rPr>
        <w:t xml:space="preserve">Распределение </w:t>
      </w:r>
      <w:r w:rsidR="00201FF0" w:rsidRPr="000D749F">
        <w:rPr>
          <w:rFonts w:eastAsia="Calibri"/>
          <w:sz w:val="26"/>
          <w:szCs w:val="26"/>
        </w:rPr>
        <w:t>Иных межбюджетных</w:t>
      </w:r>
      <w:r w:rsidRPr="000D749F">
        <w:rPr>
          <w:rFonts w:eastAsia="Calibri"/>
          <w:sz w:val="26"/>
          <w:szCs w:val="26"/>
        </w:rPr>
        <w:t xml:space="preserve"> </w:t>
      </w:r>
      <w:r w:rsidR="00201FF0" w:rsidRPr="000D749F">
        <w:rPr>
          <w:rFonts w:eastAsia="Calibri"/>
          <w:sz w:val="26"/>
          <w:szCs w:val="26"/>
        </w:rPr>
        <w:t>трансфертов</w:t>
      </w:r>
      <w:r w:rsidRPr="000D749F">
        <w:rPr>
          <w:rFonts w:eastAsia="Calibri"/>
          <w:sz w:val="26"/>
          <w:szCs w:val="26"/>
        </w:rPr>
        <w:t xml:space="preserve"> </w:t>
      </w:r>
      <w:r w:rsidRPr="000D749F">
        <w:rPr>
          <w:bCs/>
          <w:sz w:val="26"/>
          <w:szCs w:val="26"/>
        </w:rPr>
        <w:t xml:space="preserve">на восстановление мемориальных сооружений и объектов, увековечивающих память погибших при защите </w:t>
      </w:r>
      <w:r w:rsidRPr="000D749F">
        <w:rPr>
          <w:bCs/>
          <w:sz w:val="26"/>
          <w:szCs w:val="26"/>
        </w:rPr>
        <w:lastRenderedPageBreak/>
        <w:t xml:space="preserve">Отечества, </w:t>
      </w:r>
      <w:r w:rsidR="00201FF0" w:rsidRPr="000D749F">
        <w:rPr>
          <w:bCs/>
          <w:sz w:val="26"/>
          <w:szCs w:val="26"/>
        </w:rPr>
        <w:t xml:space="preserve">на 2024 год </w:t>
      </w:r>
      <w:r w:rsidR="00201FF0" w:rsidRPr="000D749F">
        <w:rPr>
          <w:sz w:val="26"/>
          <w:szCs w:val="26"/>
        </w:rPr>
        <w:t>в сумме 4 831,0 тыс. рублей осуществляется</w:t>
      </w:r>
      <w:r w:rsidR="00EE6502" w:rsidRPr="000D749F">
        <w:rPr>
          <w:sz w:val="26"/>
          <w:szCs w:val="26"/>
        </w:rPr>
        <w:t xml:space="preserve"> </w:t>
      </w:r>
      <w:r w:rsidR="00763B1F" w:rsidRPr="000D749F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="00763B1F" w:rsidRPr="000D749F">
        <w:rPr>
          <w:sz w:val="26"/>
          <w:szCs w:val="26"/>
        </w:rPr>
        <w:t>Тайшетского</w:t>
      </w:r>
      <w:proofErr w:type="spellEnd"/>
      <w:r w:rsidR="00763B1F" w:rsidRPr="000D749F">
        <w:rPr>
          <w:sz w:val="26"/>
          <w:szCs w:val="26"/>
        </w:rPr>
        <w:t xml:space="preserve"> района</w:t>
      </w:r>
      <w:r w:rsidR="00EE6502" w:rsidRPr="000D749F">
        <w:rPr>
          <w:sz w:val="26"/>
          <w:szCs w:val="26"/>
        </w:rPr>
        <w:t>.</w:t>
      </w:r>
    </w:p>
    <w:p w:rsidR="00F73DA3" w:rsidRPr="000D749F" w:rsidRDefault="004206C4" w:rsidP="00827844">
      <w:pPr>
        <w:pStyle w:val="aa"/>
        <w:autoSpaceDE w:val="0"/>
        <w:autoSpaceDN w:val="0"/>
        <w:adjustRightInd w:val="0"/>
        <w:spacing w:after="0" w:line="250" w:lineRule="auto"/>
        <w:ind w:left="0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D749F">
        <w:rPr>
          <w:rFonts w:ascii="Times New Roman" w:hAnsi="Times New Roman" w:cs="Times New Roman"/>
          <w:spacing w:val="-6"/>
          <w:sz w:val="26"/>
          <w:szCs w:val="26"/>
        </w:rPr>
        <w:t>6</w:t>
      </w:r>
      <w:r w:rsidR="00F73DA3" w:rsidRPr="000D749F">
        <w:rPr>
          <w:rFonts w:ascii="Times New Roman" w:hAnsi="Times New Roman" w:cs="Times New Roman"/>
          <w:spacing w:val="-6"/>
          <w:sz w:val="26"/>
          <w:szCs w:val="26"/>
        </w:rPr>
        <w:t>. Распределение иных межбюджетных трансфертов, сформированных в нераспределенный резерв</w:t>
      </w:r>
      <w:r w:rsidR="00C6427C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на текущий финансовый год</w:t>
      </w:r>
      <w:r w:rsidR="00F73DA3" w:rsidRPr="000D749F">
        <w:rPr>
          <w:rFonts w:ascii="Times New Roman" w:hAnsi="Times New Roman" w:cs="Times New Roman"/>
          <w:spacing w:val="-6"/>
          <w:sz w:val="26"/>
          <w:szCs w:val="26"/>
        </w:rPr>
        <w:t>, осуществляется пут</w:t>
      </w:r>
      <w:r w:rsidR="008E0ACA" w:rsidRPr="000D749F">
        <w:rPr>
          <w:rFonts w:ascii="Times New Roman" w:eastAsia="Calibri" w:hAnsi="Times New Roman" w:cs="Times New Roman"/>
          <w:sz w:val="26"/>
          <w:szCs w:val="26"/>
        </w:rPr>
        <w:t>ё</w:t>
      </w:r>
      <w:r w:rsidR="00F73DA3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м внесения изменений в </w:t>
      </w:r>
      <w:r w:rsidR="00DB04EA" w:rsidRPr="000D749F">
        <w:rPr>
          <w:rFonts w:ascii="Times New Roman" w:hAnsi="Times New Roman" w:cs="Times New Roman"/>
          <w:spacing w:val="-6"/>
          <w:sz w:val="26"/>
          <w:szCs w:val="26"/>
        </w:rPr>
        <w:t>настоящий</w:t>
      </w:r>
      <w:r w:rsidR="00B32403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DB04EA" w:rsidRPr="000D749F">
        <w:rPr>
          <w:rFonts w:ascii="Times New Roman" w:hAnsi="Times New Roman" w:cs="Times New Roman"/>
          <w:spacing w:val="-6"/>
          <w:sz w:val="26"/>
          <w:szCs w:val="26"/>
        </w:rPr>
        <w:t>Порядок</w:t>
      </w:r>
      <w:r w:rsidR="00B32403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F73DA3" w:rsidRPr="000D749F">
        <w:rPr>
          <w:rFonts w:ascii="Times New Roman" w:hAnsi="Times New Roman" w:cs="Times New Roman"/>
          <w:spacing w:val="-6"/>
          <w:sz w:val="26"/>
          <w:szCs w:val="26"/>
        </w:rPr>
        <w:t>не позднее 1 декабря 20</w:t>
      </w:r>
      <w:r w:rsidR="00482B79" w:rsidRPr="000D749F">
        <w:rPr>
          <w:rFonts w:ascii="Times New Roman" w:hAnsi="Times New Roman" w:cs="Times New Roman"/>
          <w:spacing w:val="-6"/>
          <w:sz w:val="26"/>
          <w:szCs w:val="26"/>
        </w:rPr>
        <w:t>2</w:t>
      </w:r>
      <w:r w:rsidR="00AA73D9" w:rsidRPr="000D749F">
        <w:rPr>
          <w:rFonts w:ascii="Times New Roman" w:hAnsi="Times New Roman" w:cs="Times New Roman"/>
          <w:spacing w:val="-6"/>
          <w:sz w:val="26"/>
          <w:szCs w:val="26"/>
        </w:rPr>
        <w:t>4</w:t>
      </w:r>
      <w:r w:rsidR="00F73DA3" w:rsidRPr="000D749F">
        <w:rPr>
          <w:rFonts w:ascii="Times New Roman" w:hAnsi="Times New Roman" w:cs="Times New Roman"/>
          <w:spacing w:val="-6"/>
          <w:sz w:val="26"/>
          <w:szCs w:val="26"/>
        </w:rPr>
        <w:t xml:space="preserve"> года.</w:t>
      </w:r>
    </w:p>
    <w:p w:rsidR="007B306E" w:rsidRPr="000D749F" w:rsidRDefault="004206C4" w:rsidP="007B306E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>7</w:t>
      </w:r>
      <w:r w:rsidR="004A7128" w:rsidRPr="000D749F">
        <w:rPr>
          <w:sz w:val="26"/>
          <w:szCs w:val="26"/>
        </w:rPr>
        <w:t>.</w:t>
      </w:r>
      <w:r w:rsidR="007B306E" w:rsidRPr="000D749F">
        <w:rPr>
          <w:sz w:val="26"/>
          <w:szCs w:val="26"/>
        </w:rPr>
        <w:t xml:space="preserve"> Финансирование указанных расходов осуществляется по коду главного распорядителя средств бюджета муниципального образования "</w:t>
      </w:r>
      <w:proofErr w:type="spellStart"/>
      <w:r w:rsidR="007B306E" w:rsidRPr="000D749F">
        <w:rPr>
          <w:sz w:val="26"/>
          <w:szCs w:val="26"/>
        </w:rPr>
        <w:t>Тайшетский</w:t>
      </w:r>
      <w:proofErr w:type="spellEnd"/>
      <w:r w:rsidR="007B306E" w:rsidRPr="000D749F">
        <w:rPr>
          <w:sz w:val="26"/>
          <w:szCs w:val="26"/>
        </w:rPr>
        <w:t xml:space="preserve"> район" 908 "Финансовое управление администрации </w:t>
      </w:r>
      <w:proofErr w:type="spellStart"/>
      <w:r w:rsidR="007B306E" w:rsidRPr="000D749F">
        <w:rPr>
          <w:sz w:val="26"/>
          <w:szCs w:val="26"/>
        </w:rPr>
        <w:t>Тайшетского</w:t>
      </w:r>
      <w:proofErr w:type="spellEnd"/>
      <w:r w:rsidR="007B306E" w:rsidRPr="000D749F">
        <w:rPr>
          <w:sz w:val="26"/>
          <w:szCs w:val="26"/>
        </w:rPr>
        <w:t xml:space="preserve"> района", разделу 1400 "Межбюджетные трансферты общего характера бюджетам бюджетной системы Российской Федерации", подразделу 1403 "Прочие межбюджетные трансферты общего характера":</w:t>
      </w:r>
    </w:p>
    <w:p w:rsidR="007B306E" w:rsidRPr="000D749F" w:rsidRDefault="007B306E" w:rsidP="007B306E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>целевой статье 8130281102 "Иные межбюджетные трансферты в форме дотаций на поддержку мер по обеспечению сбалансированности бюджетов поселений", виду расходов 540 "Иные межбюджетные трансферты ";</w:t>
      </w:r>
    </w:p>
    <w:p w:rsidR="007B306E" w:rsidRPr="000D749F" w:rsidRDefault="007B306E" w:rsidP="007B306E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>целевой статье 8130281104 "</w:t>
      </w:r>
      <w:r w:rsidRPr="000D749F">
        <w:rPr>
          <w:rFonts w:eastAsia="Calibri"/>
          <w:sz w:val="26"/>
          <w:szCs w:val="26"/>
        </w:rPr>
        <w:t>Иные межбюджетные трансферты на оказание финансовой поддержки поселениям</w:t>
      </w:r>
      <w:r w:rsidRPr="000D749F">
        <w:rPr>
          <w:sz w:val="26"/>
          <w:szCs w:val="26"/>
        </w:rPr>
        <w:t>", виду расходов 540 "Иные межбюджетные трансферты";</w:t>
      </w:r>
    </w:p>
    <w:p w:rsidR="00EE6502" w:rsidRPr="000D749F" w:rsidRDefault="00EE6502" w:rsidP="00EE6502">
      <w:pPr>
        <w:autoSpaceDE w:val="0"/>
        <w:autoSpaceDN w:val="0"/>
        <w:adjustRightInd w:val="0"/>
        <w:spacing w:line="250" w:lineRule="auto"/>
        <w:ind w:firstLine="709"/>
        <w:jc w:val="both"/>
        <w:rPr>
          <w:sz w:val="26"/>
          <w:szCs w:val="26"/>
        </w:rPr>
      </w:pPr>
      <w:r w:rsidRPr="000D749F">
        <w:rPr>
          <w:sz w:val="26"/>
          <w:szCs w:val="26"/>
        </w:rPr>
        <w:t xml:space="preserve">целевой статье </w:t>
      </w:r>
      <w:r w:rsidR="00763B1F" w:rsidRPr="000D749F">
        <w:rPr>
          <w:sz w:val="26"/>
          <w:szCs w:val="26"/>
        </w:rPr>
        <w:t>8412174411</w:t>
      </w:r>
      <w:r w:rsidRPr="000D749F">
        <w:rPr>
          <w:sz w:val="26"/>
          <w:szCs w:val="26"/>
        </w:rPr>
        <w:t xml:space="preserve"> "</w:t>
      </w:r>
      <w:r w:rsidR="001C49F1" w:rsidRPr="000D749F">
        <w:rPr>
          <w:sz w:val="26"/>
          <w:szCs w:val="26"/>
        </w:rPr>
        <w:t>В</w:t>
      </w:r>
      <w:r w:rsidRPr="000D749F">
        <w:rPr>
          <w:bCs/>
          <w:sz w:val="26"/>
          <w:szCs w:val="26"/>
        </w:rPr>
        <w:t>осстановление мемо</w:t>
      </w:r>
      <w:r w:rsidR="001C49F1" w:rsidRPr="000D749F">
        <w:rPr>
          <w:bCs/>
          <w:sz w:val="26"/>
          <w:szCs w:val="26"/>
        </w:rPr>
        <w:t>риальных сооружений и объектов</w:t>
      </w:r>
      <w:r w:rsidR="00F75DEB" w:rsidRPr="000D749F">
        <w:rPr>
          <w:bCs/>
          <w:sz w:val="26"/>
          <w:szCs w:val="26"/>
        </w:rPr>
        <w:t>, увековечивающих память погибших при защите Отечества</w:t>
      </w:r>
      <w:r w:rsidRPr="000D749F">
        <w:rPr>
          <w:sz w:val="26"/>
          <w:szCs w:val="26"/>
        </w:rPr>
        <w:t>"</w:t>
      </w:r>
      <w:r w:rsidR="00F75DEB" w:rsidRPr="000D749F">
        <w:rPr>
          <w:sz w:val="26"/>
          <w:szCs w:val="26"/>
        </w:rPr>
        <w:t>, виду расходов 540 "Иные межбюджетные трансферты</w:t>
      </w:r>
      <w:r w:rsidRPr="000D749F">
        <w:rPr>
          <w:sz w:val="26"/>
          <w:szCs w:val="26"/>
        </w:rPr>
        <w:t>.</w:t>
      </w:r>
    </w:p>
    <w:p w:rsidR="00827844" w:rsidRPr="000D749F" w:rsidRDefault="004206C4" w:rsidP="00E5068E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  <w:r w:rsidRPr="000D749F">
        <w:rPr>
          <w:sz w:val="26"/>
          <w:szCs w:val="26"/>
        </w:rPr>
        <w:t>8</w:t>
      </w:r>
      <w:r w:rsidR="00350662" w:rsidRPr="000D749F">
        <w:rPr>
          <w:sz w:val="26"/>
          <w:szCs w:val="26"/>
        </w:rPr>
        <w:t xml:space="preserve">. </w:t>
      </w:r>
      <w:r w:rsidR="004A7128" w:rsidRPr="000D749F">
        <w:rPr>
          <w:sz w:val="26"/>
          <w:szCs w:val="26"/>
        </w:rPr>
        <w:t xml:space="preserve">Предоставление </w:t>
      </w:r>
      <w:r w:rsidR="006C3E68" w:rsidRPr="000D749F">
        <w:rPr>
          <w:sz w:val="26"/>
          <w:szCs w:val="26"/>
        </w:rPr>
        <w:t xml:space="preserve">иных </w:t>
      </w:r>
      <w:r w:rsidR="004A7128" w:rsidRPr="000D749F">
        <w:rPr>
          <w:sz w:val="26"/>
          <w:szCs w:val="26"/>
        </w:rPr>
        <w:t>межбюджетных трансфертов осуществляется в пределах бюджетных ассигнований, утвержд</w:t>
      </w:r>
      <w:r w:rsidR="001E1815" w:rsidRPr="000D749F">
        <w:rPr>
          <w:rFonts w:eastAsia="Calibri"/>
          <w:sz w:val="26"/>
          <w:szCs w:val="26"/>
        </w:rPr>
        <w:t>ё</w:t>
      </w:r>
      <w:r w:rsidR="004A7128" w:rsidRPr="000D749F">
        <w:rPr>
          <w:sz w:val="26"/>
          <w:szCs w:val="26"/>
        </w:rPr>
        <w:t>нных</w:t>
      </w:r>
      <w:r w:rsidR="00D87136" w:rsidRPr="000D749F">
        <w:rPr>
          <w:sz w:val="26"/>
          <w:szCs w:val="26"/>
        </w:rPr>
        <w:t xml:space="preserve"> в бюджете</w:t>
      </w:r>
      <w:r w:rsidR="00764B6F" w:rsidRPr="000D749F">
        <w:rPr>
          <w:sz w:val="26"/>
          <w:szCs w:val="26"/>
        </w:rPr>
        <w:t xml:space="preserve"> муниципального образования </w:t>
      </w:r>
      <w:r w:rsidR="002A05CE" w:rsidRPr="000D749F">
        <w:rPr>
          <w:sz w:val="26"/>
          <w:szCs w:val="26"/>
        </w:rPr>
        <w:t>"</w:t>
      </w:r>
      <w:proofErr w:type="spellStart"/>
      <w:r w:rsidR="00764B6F" w:rsidRPr="000D749F">
        <w:rPr>
          <w:sz w:val="26"/>
          <w:szCs w:val="26"/>
        </w:rPr>
        <w:t>Тайшетский</w:t>
      </w:r>
      <w:proofErr w:type="spellEnd"/>
      <w:r w:rsidR="00764B6F" w:rsidRPr="000D749F">
        <w:rPr>
          <w:sz w:val="26"/>
          <w:szCs w:val="26"/>
        </w:rPr>
        <w:t xml:space="preserve"> район</w:t>
      </w:r>
      <w:r w:rsidR="002A05CE" w:rsidRPr="000D749F">
        <w:rPr>
          <w:sz w:val="26"/>
          <w:szCs w:val="26"/>
        </w:rPr>
        <w:t>"</w:t>
      </w:r>
      <w:r w:rsidR="003D7093" w:rsidRPr="000D749F">
        <w:rPr>
          <w:sz w:val="26"/>
          <w:szCs w:val="26"/>
        </w:rPr>
        <w:t xml:space="preserve"> </w:t>
      </w:r>
      <w:r w:rsidR="004A7128" w:rsidRPr="000D749F">
        <w:rPr>
          <w:sz w:val="26"/>
          <w:szCs w:val="26"/>
        </w:rPr>
        <w:t>на 20</w:t>
      </w:r>
      <w:r w:rsidR="00482B79" w:rsidRPr="000D749F">
        <w:rPr>
          <w:sz w:val="26"/>
          <w:szCs w:val="26"/>
        </w:rPr>
        <w:t>2</w:t>
      </w:r>
      <w:r w:rsidR="00AA73D9" w:rsidRPr="000D749F">
        <w:rPr>
          <w:sz w:val="26"/>
          <w:szCs w:val="26"/>
        </w:rPr>
        <w:t>4</w:t>
      </w:r>
      <w:r w:rsidR="004A7128" w:rsidRPr="000D749F">
        <w:rPr>
          <w:sz w:val="26"/>
          <w:szCs w:val="26"/>
        </w:rPr>
        <w:t xml:space="preserve"> год</w:t>
      </w:r>
      <w:r w:rsidR="006D067E" w:rsidRPr="000D749F">
        <w:rPr>
          <w:sz w:val="26"/>
          <w:szCs w:val="26"/>
        </w:rPr>
        <w:t xml:space="preserve"> и на плановый период 20</w:t>
      </w:r>
      <w:r w:rsidR="004B40C7" w:rsidRPr="000D749F">
        <w:rPr>
          <w:sz w:val="26"/>
          <w:szCs w:val="26"/>
        </w:rPr>
        <w:t>2</w:t>
      </w:r>
      <w:r w:rsidR="00AA73D9" w:rsidRPr="000D749F">
        <w:rPr>
          <w:sz w:val="26"/>
          <w:szCs w:val="26"/>
        </w:rPr>
        <w:t>5</w:t>
      </w:r>
      <w:r w:rsidR="006D067E" w:rsidRPr="000D749F">
        <w:rPr>
          <w:sz w:val="26"/>
          <w:szCs w:val="26"/>
        </w:rPr>
        <w:t xml:space="preserve"> и 20</w:t>
      </w:r>
      <w:r w:rsidR="00765735" w:rsidRPr="000D749F">
        <w:rPr>
          <w:sz w:val="26"/>
          <w:szCs w:val="26"/>
        </w:rPr>
        <w:t>2</w:t>
      </w:r>
      <w:r w:rsidR="00AA73D9" w:rsidRPr="000D749F">
        <w:rPr>
          <w:sz w:val="26"/>
          <w:szCs w:val="26"/>
        </w:rPr>
        <w:t>6</w:t>
      </w:r>
      <w:r w:rsidR="006D067E" w:rsidRPr="000D749F">
        <w:rPr>
          <w:sz w:val="26"/>
          <w:szCs w:val="26"/>
        </w:rPr>
        <w:t xml:space="preserve"> годов</w:t>
      </w:r>
      <w:r w:rsidR="004A7128" w:rsidRPr="000D749F">
        <w:rPr>
          <w:sz w:val="26"/>
          <w:szCs w:val="26"/>
        </w:rPr>
        <w:t>, в соответстви</w:t>
      </w:r>
      <w:r w:rsidR="006D067E" w:rsidRPr="000D749F">
        <w:rPr>
          <w:sz w:val="26"/>
          <w:szCs w:val="26"/>
        </w:rPr>
        <w:t>и со сводной бюджетной росписью.</w:t>
      </w:r>
    </w:p>
    <w:p w:rsidR="00E5068E" w:rsidRPr="000D749F" w:rsidRDefault="00E5068E" w:rsidP="000E477C">
      <w:pPr>
        <w:autoSpaceDE w:val="0"/>
        <w:autoSpaceDN w:val="0"/>
        <w:adjustRightInd w:val="0"/>
        <w:spacing w:line="250" w:lineRule="auto"/>
        <w:jc w:val="both"/>
        <w:outlineLvl w:val="0"/>
        <w:rPr>
          <w:sz w:val="26"/>
          <w:szCs w:val="26"/>
        </w:rPr>
      </w:pPr>
    </w:p>
    <w:p w:rsidR="00E5068E" w:rsidRPr="000D749F" w:rsidRDefault="00E5068E" w:rsidP="000E477C">
      <w:pPr>
        <w:autoSpaceDE w:val="0"/>
        <w:autoSpaceDN w:val="0"/>
        <w:adjustRightInd w:val="0"/>
        <w:spacing w:line="250" w:lineRule="auto"/>
        <w:jc w:val="both"/>
        <w:outlineLvl w:val="0"/>
        <w:rPr>
          <w:sz w:val="26"/>
          <w:szCs w:val="26"/>
        </w:rPr>
      </w:pPr>
    </w:p>
    <w:p w:rsidR="00E5068E" w:rsidRPr="000D749F" w:rsidRDefault="00E5068E" w:rsidP="000E477C">
      <w:pPr>
        <w:autoSpaceDE w:val="0"/>
        <w:autoSpaceDN w:val="0"/>
        <w:adjustRightInd w:val="0"/>
        <w:spacing w:line="250" w:lineRule="auto"/>
        <w:jc w:val="both"/>
        <w:outlineLvl w:val="0"/>
        <w:rPr>
          <w:sz w:val="26"/>
          <w:szCs w:val="26"/>
        </w:rPr>
      </w:pPr>
    </w:p>
    <w:p w:rsidR="00302120" w:rsidRPr="000D749F" w:rsidRDefault="00302120" w:rsidP="00827844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  <w:r w:rsidRPr="000D749F">
        <w:rPr>
          <w:sz w:val="26"/>
          <w:szCs w:val="26"/>
        </w:rPr>
        <w:t>Начальник Финансового управления</w:t>
      </w:r>
    </w:p>
    <w:p w:rsidR="00302120" w:rsidRPr="000D749F" w:rsidRDefault="00302120" w:rsidP="00827844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  <w:r w:rsidRPr="000D749F">
        <w:rPr>
          <w:sz w:val="26"/>
          <w:szCs w:val="26"/>
        </w:rPr>
        <w:t xml:space="preserve">администрации </w:t>
      </w:r>
      <w:proofErr w:type="spellStart"/>
      <w:r w:rsidRPr="000D749F">
        <w:rPr>
          <w:sz w:val="26"/>
          <w:szCs w:val="26"/>
        </w:rPr>
        <w:t>Тайшетского</w:t>
      </w:r>
      <w:proofErr w:type="spellEnd"/>
      <w:r w:rsidRPr="000D749F">
        <w:rPr>
          <w:sz w:val="26"/>
          <w:szCs w:val="26"/>
        </w:rPr>
        <w:t xml:space="preserve"> района                                                   О.В. Фокина</w:t>
      </w:r>
    </w:p>
    <w:p w:rsidR="00302120" w:rsidRPr="000D749F" w:rsidRDefault="00302120" w:rsidP="00827844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</w:p>
    <w:p w:rsidR="001B38ED" w:rsidRPr="000D749F" w:rsidRDefault="001B38ED" w:rsidP="001B38ED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</w:p>
    <w:p w:rsidR="001B38ED" w:rsidRPr="000D749F" w:rsidRDefault="001B38ED" w:rsidP="001B38ED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</w:p>
    <w:p w:rsidR="00302120" w:rsidRPr="000D749F" w:rsidRDefault="00302120" w:rsidP="00827844">
      <w:pPr>
        <w:autoSpaceDE w:val="0"/>
        <w:autoSpaceDN w:val="0"/>
        <w:adjustRightInd w:val="0"/>
        <w:spacing w:line="250" w:lineRule="auto"/>
        <w:ind w:firstLine="709"/>
        <w:jc w:val="both"/>
        <w:outlineLvl w:val="0"/>
        <w:rPr>
          <w:sz w:val="26"/>
          <w:szCs w:val="26"/>
        </w:rPr>
      </w:pPr>
    </w:p>
    <w:sectPr w:rsidR="00302120" w:rsidRPr="000D749F" w:rsidSect="0021623B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F57" w:rsidRDefault="00C32F57">
      <w:r>
        <w:separator/>
      </w:r>
    </w:p>
  </w:endnote>
  <w:endnote w:type="continuationSeparator" w:id="0">
    <w:p w:rsidR="00C32F57" w:rsidRDefault="00C3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F57" w:rsidRDefault="00C32F57">
      <w:r>
        <w:separator/>
      </w:r>
    </w:p>
  </w:footnote>
  <w:footnote w:type="continuationSeparator" w:id="0">
    <w:p w:rsidR="00C32F57" w:rsidRDefault="00C32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A27" w:rsidRDefault="000943AC" w:rsidP="00A16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6A2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6A27" w:rsidRDefault="00546A2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724618"/>
      <w:docPartObj>
        <w:docPartGallery w:val="Page Numbers (Top of Page)"/>
        <w:docPartUnique/>
      </w:docPartObj>
    </w:sdtPr>
    <w:sdtEndPr/>
    <w:sdtContent>
      <w:p w:rsidR="00546A27" w:rsidRDefault="000943AC">
        <w:pPr>
          <w:pStyle w:val="a5"/>
          <w:jc w:val="center"/>
        </w:pPr>
        <w:r>
          <w:fldChar w:fldCharType="begin"/>
        </w:r>
        <w:r w:rsidR="00476238">
          <w:instrText>PAGE   \* MERGEFORMAT</w:instrText>
        </w:r>
        <w:r>
          <w:fldChar w:fldCharType="separate"/>
        </w:r>
        <w:r w:rsidR="00BC60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6A27" w:rsidRDefault="00546A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6E76"/>
    <w:rsid w:val="00002D0D"/>
    <w:rsid w:val="0000599F"/>
    <w:rsid w:val="000150AA"/>
    <w:rsid w:val="00030B1B"/>
    <w:rsid w:val="00042896"/>
    <w:rsid w:val="000531ED"/>
    <w:rsid w:val="00055E5A"/>
    <w:rsid w:val="00083652"/>
    <w:rsid w:val="0008688D"/>
    <w:rsid w:val="0008725F"/>
    <w:rsid w:val="000943AC"/>
    <w:rsid w:val="00097A6F"/>
    <w:rsid w:val="000A7B23"/>
    <w:rsid w:val="000B075B"/>
    <w:rsid w:val="000C2E29"/>
    <w:rsid w:val="000D749F"/>
    <w:rsid w:val="000E38F4"/>
    <w:rsid w:val="000E477C"/>
    <w:rsid w:val="000F03F0"/>
    <w:rsid w:val="000F7A6F"/>
    <w:rsid w:val="001018D9"/>
    <w:rsid w:val="001065FD"/>
    <w:rsid w:val="001101B5"/>
    <w:rsid w:val="00110D66"/>
    <w:rsid w:val="0011308B"/>
    <w:rsid w:val="001152FE"/>
    <w:rsid w:val="001163D7"/>
    <w:rsid w:val="00116EBD"/>
    <w:rsid w:val="00117027"/>
    <w:rsid w:val="001217EC"/>
    <w:rsid w:val="00122064"/>
    <w:rsid w:val="001324FC"/>
    <w:rsid w:val="00153C8C"/>
    <w:rsid w:val="00156898"/>
    <w:rsid w:val="00157D73"/>
    <w:rsid w:val="00157E17"/>
    <w:rsid w:val="001607C8"/>
    <w:rsid w:val="001620FE"/>
    <w:rsid w:val="001622DF"/>
    <w:rsid w:val="00162E7D"/>
    <w:rsid w:val="00167203"/>
    <w:rsid w:val="00170AC3"/>
    <w:rsid w:val="001727E7"/>
    <w:rsid w:val="001750C5"/>
    <w:rsid w:val="00182799"/>
    <w:rsid w:val="00182B97"/>
    <w:rsid w:val="0019400C"/>
    <w:rsid w:val="001972B6"/>
    <w:rsid w:val="001A0141"/>
    <w:rsid w:val="001B38ED"/>
    <w:rsid w:val="001C49F1"/>
    <w:rsid w:val="001C7500"/>
    <w:rsid w:val="001D4C07"/>
    <w:rsid w:val="001E1815"/>
    <w:rsid w:val="001F2AB5"/>
    <w:rsid w:val="001F33A3"/>
    <w:rsid w:val="00201FF0"/>
    <w:rsid w:val="00202041"/>
    <w:rsid w:val="00203A31"/>
    <w:rsid w:val="00203BD4"/>
    <w:rsid w:val="002120F3"/>
    <w:rsid w:val="00214DBD"/>
    <w:rsid w:val="00214E56"/>
    <w:rsid w:val="0021623B"/>
    <w:rsid w:val="0021659D"/>
    <w:rsid w:val="00220D88"/>
    <w:rsid w:val="002214A6"/>
    <w:rsid w:val="0022768A"/>
    <w:rsid w:val="002315A7"/>
    <w:rsid w:val="00242B01"/>
    <w:rsid w:val="002500CD"/>
    <w:rsid w:val="00250279"/>
    <w:rsid w:val="00250C24"/>
    <w:rsid w:val="00256E76"/>
    <w:rsid w:val="0026060A"/>
    <w:rsid w:val="00267E2E"/>
    <w:rsid w:val="00271131"/>
    <w:rsid w:val="00271836"/>
    <w:rsid w:val="002744C6"/>
    <w:rsid w:val="00276C35"/>
    <w:rsid w:val="00281F8E"/>
    <w:rsid w:val="00290A63"/>
    <w:rsid w:val="00294917"/>
    <w:rsid w:val="00296B2F"/>
    <w:rsid w:val="002A05CE"/>
    <w:rsid w:val="002A1FF1"/>
    <w:rsid w:val="002A2011"/>
    <w:rsid w:val="002B1849"/>
    <w:rsid w:val="002B4C4A"/>
    <w:rsid w:val="002D3BF2"/>
    <w:rsid w:val="002D68F3"/>
    <w:rsid w:val="002F3A1A"/>
    <w:rsid w:val="002F4056"/>
    <w:rsid w:val="00300391"/>
    <w:rsid w:val="00300982"/>
    <w:rsid w:val="00302120"/>
    <w:rsid w:val="00305A02"/>
    <w:rsid w:val="00307258"/>
    <w:rsid w:val="00311BED"/>
    <w:rsid w:val="00313AF3"/>
    <w:rsid w:val="00315DCF"/>
    <w:rsid w:val="00320561"/>
    <w:rsid w:val="003221FC"/>
    <w:rsid w:val="00323C3A"/>
    <w:rsid w:val="00326FF9"/>
    <w:rsid w:val="00330CEB"/>
    <w:rsid w:val="003322F9"/>
    <w:rsid w:val="00334854"/>
    <w:rsid w:val="00344CF8"/>
    <w:rsid w:val="003463CB"/>
    <w:rsid w:val="00350662"/>
    <w:rsid w:val="00351F31"/>
    <w:rsid w:val="00363B39"/>
    <w:rsid w:val="003777BE"/>
    <w:rsid w:val="00393C3E"/>
    <w:rsid w:val="003B326F"/>
    <w:rsid w:val="003B5D24"/>
    <w:rsid w:val="003B7761"/>
    <w:rsid w:val="003C6209"/>
    <w:rsid w:val="003C6E5E"/>
    <w:rsid w:val="003D19C1"/>
    <w:rsid w:val="003D7093"/>
    <w:rsid w:val="003F1280"/>
    <w:rsid w:val="004039DF"/>
    <w:rsid w:val="004059F7"/>
    <w:rsid w:val="00407C19"/>
    <w:rsid w:val="0041047A"/>
    <w:rsid w:val="0041085D"/>
    <w:rsid w:val="00411F96"/>
    <w:rsid w:val="004206C4"/>
    <w:rsid w:val="0044131E"/>
    <w:rsid w:val="0044354E"/>
    <w:rsid w:val="004526D3"/>
    <w:rsid w:val="00452A47"/>
    <w:rsid w:val="00461612"/>
    <w:rsid w:val="00476238"/>
    <w:rsid w:val="00481A9A"/>
    <w:rsid w:val="00482B79"/>
    <w:rsid w:val="00483B79"/>
    <w:rsid w:val="00485E62"/>
    <w:rsid w:val="004A3D71"/>
    <w:rsid w:val="004A7128"/>
    <w:rsid w:val="004A7736"/>
    <w:rsid w:val="004B40C7"/>
    <w:rsid w:val="004B63B4"/>
    <w:rsid w:val="004B64A0"/>
    <w:rsid w:val="004B6BCB"/>
    <w:rsid w:val="004C15BA"/>
    <w:rsid w:val="004D0868"/>
    <w:rsid w:val="004D36AA"/>
    <w:rsid w:val="004E27E0"/>
    <w:rsid w:val="004F1E6B"/>
    <w:rsid w:val="004F5BEC"/>
    <w:rsid w:val="004F6F56"/>
    <w:rsid w:val="0050319E"/>
    <w:rsid w:val="005076C7"/>
    <w:rsid w:val="005176BA"/>
    <w:rsid w:val="00520B4C"/>
    <w:rsid w:val="005251E1"/>
    <w:rsid w:val="005252B4"/>
    <w:rsid w:val="0052736C"/>
    <w:rsid w:val="00527EDC"/>
    <w:rsid w:val="0053008A"/>
    <w:rsid w:val="005351CF"/>
    <w:rsid w:val="005416FF"/>
    <w:rsid w:val="00541796"/>
    <w:rsid w:val="00546775"/>
    <w:rsid w:val="00546A27"/>
    <w:rsid w:val="0054735E"/>
    <w:rsid w:val="00551C64"/>
    <w:rsid w:val="00565EBD"/>
    <w:rsid w:val="00570D97"/>
    <w:rsid w:val="00583B32"/>
    <w:rsid w:val="00585476"/>
    <w:rsid w:val="00587B0B"/>
    <w:rsid w:val="00590C1D"/>
    <w:rsid w:val="005A78AB"/>
    <w:rsid w:val="005B0928"/>
    <w:rsid w:val="005D033F"/>
    <w:rsid w:val="005D3991"/>
    <w:rsid w:val="005D6AAA"/>
    <w:rsid w:val="005E5563"/>
    <w:rsid w:val="005E6132"/>
    <w:rsid w:val="005E713E"/>
    <w:rsid w:val="005F160D"/>
    <w:rsid w:val="005F18EE"/>
    <w:rsid w:val="005F3133"/>
    <w:rsid w:val="005F5D9A"/>
    <w:rsid w:val="005F6002"/>
    <w:rsid w:val="005F6924"/>
    <w:rsid w:val="005F7432"/>
    <w:rsid w:val="00603AE1"/>
    <w:rsid w:val="00610279"/>
    <w:rsid w:val="00612046"/>
    <w:rsid w:val="00621556"/>
    <w:rsid w:val="00627C7D"/>
    <w:rsid w:val="006374FF"/>
    <w:rsid w:val="00637BDC"/>
    <w:rsid w:val="00646F74"/>
    <w:rsid w:val="006624B6"/>
    <w:rsid w:val="00663D28"/>
    <w:rsid w:val="00667A42"/>
    <w:rsid w:val="006835CA"/>
    <w:rsid w:val="0068517C"/>
    <w:rsid w:val="006914A9"/>
    <w:rsid w:val="006B2388"/>
    <w:rsid w:val="006B3199"/>
    <w:rsid w:val="006B3DB1"/>
    <w:rsid w:val="006C3925"/>
    <w:rsid w:val="006C3E68"/>
    <w:rsid w:val="006D067E"/>
    <w:rsid w:val="006D0E52"/>
    <w:rsid w:val="006D2AAC"/>
    <w:rsid w:val="006E139A"/>
    <w:rsid w:val="006E378A"/>
    <w:rsid w:val="006F6A4D"/>
    <w:rsid w:val="00700C0F"/>
    <w:rsid w:val="00701B90"/>
    <w:rsid w:val="00702058"/>
    <w:rsid w:val="00706406"/>
    <w:rsid w:val="00711C95"/>
    <w:rsid w:val="0071490E"/>
    <w:rsid w:val="00715E39"/>
    <w:rsid w:val="007222C9"/>
    <w:rsid w:val="00731DD8"/>
    <w:rsid w:val="00737555"/>
    <w:rsid w:val="00740702"/>
    <w:rsid w:val="00741135"/>
    <w:rsid w:val="00750441"/>
    <w:rsid w:val="00750CA5"/>
    <w:rsid w:val="00763B1F"/>
    <w:rsid w:val="00764B6F"/>
    <w:rsid w:val="00764E43"/>
    <w:rsid w:val="00765735"/>
    <w:rsid w:val="00770CC3"/>
    <w:rsid w:val="00771FA7"/>
    <w:rsid w:val="00773FF2"/>
    <w:rsid w:val="007767B1"/>
    <w:rsid w:val="00777AB7"/>
    <w:rsid w:val="007911B2"/>
    <w:rsid w:val="007975E3"/>
    <w:rsid w:val="007A1ED1"/>
    <w:rsid w:val="007A3446"/>
    <w:rsid w:val="007A5C46"/>
    <w:rsid w:val="007B306E"/>
    <w:rsid w:val="007B3EED"/>
    <w:rsid w:val="007B65CF"/>
    <w:rsid w:val="007C33FD"/>
    <w:rsid w:val="007E497B"/>
    <w:rsid w:val="007F619C"/>
    <w:rsid w:val="007F6D51"/>
    <w:rsid w:val="007F7C4E"/>
    <w:rsid w:val="008020C0"/>
    <w:rsid w:val="00802FFD"/>
    <w:rsid w:val="00815DA5"/>
    <w:rsid w:val="00827844"/>
    <w:rsid w:val="00830B06"/>
    <w:rsid w:val="008338A2"/>
    <w:rsid w:val="008354FA"/>
    <w:rsid w:val="00842801"/>
    <w:rsid w:val="0084730E"/>
    <w:rsid w:val="0085064B"/>
    <w:rsid w:val="00856887"/>
    <w:rsid w:val="00860F12"/>
    <w:rsid w:val="00861F42"/>
    <w:rsid w:val="00863408"/>
    <w:rsid w:val="0086546F"/>
    <w:rsid w:val="00870339"/>
    <w:rsid w:val="00877FF5"/>
    <w:rsid w:val="008809AF"/>
    <w:rsid w:val="00880CAC"/>
    <w:rsid w:val="008946DF"/>
    <w:rsid w:val="008A0D9E"/>
    <w:rsid w:val="008A621F"/>
    <w:rsid w:val="008B0BE2"/>
    <w:rsid w:val="008B151C"/>
    <w:rsid w:val="008B3A87"/>
    <w:rsid w:val="008B555C"/>
    <w:rsid w:val="008B5AF4"/>
    <w:rsid w:val="008C33F4"/>
    <w:rsid w:val="008C6FFD"/>
    <w:rsid w:val="008D1CE3"/>
    <w:rsid w:val="008E0ACA"/>
    <w:rsid w:val="008E75E9"/>
    <w:rsid w:val="008F478B"/>
    <w:rsid w:val="008F4F21"/>
    <w:rsid w:val="00902664"/>
    <w:rsid w:val="0090552C"/>
    <w:rsid w:val="009117DD"/>
    <w:rsid w:val="009154EF"/>
    <w:rsid w:val="00915558"/>
    <w:rsid w:val="0092270B"/>
    <w:rsid w:val="009264E6"/>
    <w:rsid w:val="00926CFD"/>
    <w:rsid w:val="00930561"/>
    <w:rsid w:val="00930E41"/>
    <w:rsid w:val="00932E2A"/>
    <w:rsid w:val="00943534"/>
    <w:rsid w:val="009465B2"/>
    <w:rsid w:val="009517D7"/>
    <w:rsid w:val="0095359F"/>
    <w:rsid w:val="00954419"/>
    <w:rsid w:val="00954430"/>
    <w:rsid w:val="00960CB4"/>
    <w:rsid w:val="00962353"/>
    <w:rsid w:val="00965E8B"/>
    <w:rsid w:val="00974151"/>
    <w:rsid w:val="0098238F"/>
    <w:rsid w:val="00983764"/>
    <w:rsid w:val="009956D0"/>
    <w:rsid w:val="009A5346"/>
    <w:rsid w:val="009B1017"/>
    <w:rsid w:val="009B24B9"/>
    <w:rsid w:val="009B2EB9"/>
    <w:rsid w:val="009B3D4A"/>
    <w:rsid w:val="009B61C5"/>
    <w:rsid w:val="009B6CD4"/>
    <w:rsid w:val="009B72BD"/>
    <w:rsid w:val="009B7791"/>
    <w:rsid w:val="009C5179"/>
    <w:rsid w:val="009C6F48"/>
    <w:rsid w:val="009D1349"/>
    <w:rsid w:val="009D2683"/>
    <w:rsid w:val="009D5F80"/>
    <w:rsid w:val="009E619A"/>
    <w:rsid w:val="009E7BAD"/>
    <w:rsid w:val="00A035D7"/>
    <w:rsid w:val="00A06B59"/>
    <w:rsid w:val="00A07F78"/>
    <w:rsid w:val="00A161D3"/>
    <w:rsid w:val="00A16692"/>
    <w:rsid w:val="00A2656F"/>
    <w:rsid w:val="00A31B45"/>
    <w:rsid w:val="00A41A07"/>
    <w:rsid w:val="00A44B21"/>
    <w:rsid w:val="00A50C9A"/>
    <w:rsid w:val="00A50D9C"/>
    <w:rsid w:val="00A5588E"/>
    <w:rsid w:val="00A5599E"/>
    <w:rsid w:val="00A55F51"/>
    <w:rsid w:val="00A71C39"/>
    <w:rsid w:val="00A73ED7"/>
    <w:rsid w:val="00A741B2"/>
    <w:rsid w:val="00A758B0"/>
    <w:rsid w:val="00A765FD"/>
    <w:rsid w:val="00A80CFC"/>
    <w:rsid w:val="00A8190A"/>
    <w:rsid w:val="00A96875"/>
    <w:rsid w:val="00AA73D9"/>
    <w:rsid w:val="00AB59D6"/>
    <w:rsid w:val="00AB76F5"/>
    <w:rsid w:val="00AC31FD"/>
    <w:rsid w:val="00AC6126"/>
    <w:rsid w:val="00AC6CC3"/>
    <w:rsid w:val="00AD038B"/>
    <w:rsid w:val="00AD1CA5"/>
    <w:rsid w:val="00AD4219"/>
    <w:rsid w:val="00AF26D6"/>
    <w:rsid w:val="00AF7C1D"/>
    <w:rsid w:val="00B04F9F"/>
    <w:rsid w:val="00B32403"/>
    <w:rsid w:val="00B35193"/>
    <w:rsid w:val="00B36B88"/>
    <w:rsid w:val="00B715E2"/>
    <w:rsid w:val="00B721B8"/>
    <w:rsid w:val="00B77BDA"/>
    <w:rsid w:val="00B86138"/>
    <w:rsid w:val="00B95FFC"/>
    <w:rsid w:val="00BA4A69"/>
    <w:rsid w:val="00BB39AD"/>
    <w:rsid w:val="00BC6075"/>
    <w:rsid w:val="00BD7748"/>
    <w:rsid w:val="00BE0423"/>
    <w:rsid w:val="00BF1C17"/>
    <w:rsid w:val="00C02D5C"/>
    <w:rsid w:val="00C14362"/>
    <w:rsid w:val="00C14404"/>
    <w:rsid w:val="00C176E5"/>
    <w:rsid w:val="00C17CB5"/>
    <w:rsid w:val="00C21081"/>
    <w:rsid w:val="00C23A4B"/>
    <w:rsid w:val="00C26EA5"/>
    <w:rsid w:val="00C32F57"/>
    <w:rsid w:val="00C402B3"/>
    <w:rsid w:val="00C43581"/>
    <w:rsid w:val="00C5727B"/>
    <w:rsid w:val="00C6427C"/>
    <w:rsid w:val="00C7382B"/>
    <w:rsid w:val="00C75020"/>
    <w:rsid w:val="00C75C9B"/>
    <w:rsid w:val="00C7734D"/>
    <w:rsid w:val="00C82AC9"/>
    <w:rsid w:val="00C8448F"/>
    <w:rsid w:val="00C863D2"/>
    <w:rsid w:val="00C87EF1"/>
    <w:rsid w:val="00C931B7"/>
    <w:rsid w:val="00CA682B"/>
    <w:rsid w:val="00CA6B5E"/>
    <w:rsid w:val="00CB04B4"/>
    <w:rsid w:val="00CB4422"/>
    <w:rsid w:val="00CC51E9"/>
    <w:rsid w:val="00CC6393"/>
    <w:rsid w:val="00CC640C"/>
    <w:rsid w:val="00CD19D8"/>
    <w:rsid w:val="00CD2B90"/>
    <w:rsid w:val="00CE576B"/>
    <w:rsid w:val="00CF0158"/>
    <w:rsid w:val="00CF5570"/>
    <w:rsid w:val="00D02EB5"/>
    <w:rsid w:val="00D11323"/>
    <w:rsid w:val="00D16DDC"/>
    <w:rsid w:val="00D21171"/>
    <w:rsid w:val="00D25351"/>
    <w:rsid w:val="00D31FFF"/>
    <w:rsid w:val="00D4642F"/>
    <w:rsid w:val="00D55B30"/>
    <w:rsid w:val="00D55DDA"/>
    <w:rsid w:val="00D5603D"/>
    <w:rsid w:val="00D56AA0"/>
    <w:rsid w:val="00D64CFC"/>
    <w:rsid w:val="00D725A1"/>
    <w:rsid w:val="00D746D2"/>
    <w:rsid w:val="00D863D5"/>
    <w:rsid w:val="00D87136"/>
    <w:rsid w:val="00D95976"/>
    <w:rsid w:val="00DA3E6A"/>
    <w:rsid w:val="00DA460D"/>
    <w:rsid w:val="00DB04EA"/>
    <w:rsid w:val="00DB427E"/>
    <w:rsid w:val="00DC4262"/>
    <w:rsid w:val="00DD0B59"/>
    <w:rsid w:val="00DD4B7E"/>
    <w:rsid w:val="00DD7A50"/>
    <w:rsid w:val="00DF0BCD"/>
    <w:rsid w:val="00DF6524"/>
    <w:rsid w:val="00DF7135"/>
    <w:rsid w:val="00E04EBC"/>
    <w:rsid w:val="00E0641C"/>
    <w:rsid w:val="00E07507"/>
    <w:rsid w:val="00E1088D"/>
    <w:rsid w:val="00E11598"/>
    <w:rsid w:val="00E15A23"/>
    <w:rsid w:val="00E17ACB"/>
    <w:rsid w:val="00E210BC"/>
    <w:rsid w:val="00E33CCE"/>
    <w:rsid w:val="00E42085"/>
    <w:rsid w:val="00E46E22"/>
    <w:rsid w:val="00E503D5"/>
    <w:rsid w:val="00E5068E"/>
    <w:rsid w:val="00E50F40"/>
    <w:rsid w:val="00E53A63"/>
    <w:rsid w:val="00E61CA1"/>
    <w:rsid w:val="00E64662"/>
    <w:rsid w:val="00E66B64"/>
    <w:rsid w:val="00E66F9F"/>
    <w:rsid w:val="00E67A71"/>
    <w:rsid w:val="00E67FA9"/>
    <w:rsid w:val="00E80F50"/>
    <w:rsid w:val="00E82542"/>
    <w:rsid w:val="00E85235"/>
    <w:rsid w:val="00E92667"/>
    <w:rsid w:val="00E948DE"/>
    <w:rsid w:val="00E96218"/>
    <w:rsid w:val="00EA1A36"/>
    <w:rsid w:val="00EA26B9"/>
    <w:rsid w:val="00EA417B"/>
    <w:rsid w:val="00EA5EAC"/>
    <w:rsid w:val="00EA5FDD"/>
    <w:rsid w:val="00EA6841"/>
    <w:rsid w:val="00EB0C05"/>
    <w:rsid w:val="00EC0860"/>
    <w:rsid w:val="00EC1A9F"/>
    <w:rsid w:val="00ED3196"/>
    <w:rsid w:val="00ED7523"/>
    <w:rsid w:val="00EE11D9"/>
    <w:rsid w:val="00EE2ABB"/>
    <w:rsid w:val="00EE6502"/>
    <w:rsid w:val="00EE6782"/>
    <w:rsid w:val="00EE6C57"/>
    <w:rsid w:val="00EF6B0A"/>
    <w:rsid w:val="00F008EA"/>
    <w:rsid w:val="00F060F8"/>
    <w:rsid w:val="00F07765"/>
    <w:rsid w:val="00F13AF3"/>
    <w:rsid w:val="00F14C61"/>
    <w:rsid w:val="00F1688A"/>
    <w:rsid w:val="00F172D6"/>
    <w:rsid w:val="00F214A5"/>
    <w:rsid w:val="00F26C00"/>
    <w:rsid w:val="00F42374"/>
    <w:rsid w:val="00F44E39"/>
    <w:rsid w:val="00F459DD"/>
    <w:rsid w:val="00F5347B"/>
    <w:rsid w:val="00F56D0F"/>
    <w:rsid w:val="00F629F6"/>
    <w:rsid w:val="00F6356D"/>
    <w:rsid w:val="00F65BF2"/>
    <w:rsid w:val="00F67F3C"/>
    <w:rsid w:val="00F73DA3"/>
    <w:rsid w:val="00F748BE"/>
    <w:rsid w:val="00F757F5"/>
    <w:rsid w:val="00F75DEB"/>
    <w:rsid w:val="00F764E8"/>
    <w:rsid w:val="00F7727F"/>
    <w:rsid w:val="00F84275"/>
    <w:rsid w:val="00F86823"/>
    <w:rsid w:val="00F916A5"/>
    <w:rsid w:val="00F91F7E"/>
    <w:rsid w:val="00F92395"/>
    <w:rsid w:val="00F937D3"/>
    <w:rsid w:val="00FA0BBA"/>
    <w:rsid w:val="00FA36A8"/>
    <w:rsid w:val="00FB7599"/>
    <w:rsid w:val="00FD48B3"/>
    <w:rsid w:val="00FD73E8"/>
    <w:rsid w:val="00FE1810"/>
    <w:rsid w:val="00FE20C1"/>
    <w:rsid w:val="00FE736C"/>
    <w:rsid w:val="00FF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B70F"/>
  <w15:docId w15:val="{D5305579-F026-41F2-97D8-BA8B8D12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E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7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4A71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7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A7128"/>
  </w:style>
  <w:style w:type="paragraph" w:styleId="a8">
    <w:name w:val="footer"/>
    <w:basedOn w:val="a"/>
    <w:link w:val="a9"/>
    <w:uiPriority w:val="99"/>
    <w:unhideWhenUsed/>
    <w:rsid w:val="002B4C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4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04F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В.А.</dc:creator>
  <cp:lastModifiedBy>Финуправление</cp:lastModifiedBy>
  <cp:revision>284</cp:revision>
  <cp:lastPrinted>2024-11-12T00:24:00Z</cp:lastPrinted>
  <dcterms:created xsi:type="dcterms:W3CDTF">2016-11-28T06:15:00Z</dcterms:created>
  <dcterms:modified xsi:type="dcterms:W3CDTF">2024-11-27T08:00:00Z</dcterms:modified>
</cp:coreProperties>
</file>