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23" w:rsidRPr="00210BBC" w:rsidRDefault="00F66DE4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26</w:t>
      </w:r>
      <w:r w:rsidR="00381685">
        <w:rPr>
          <w:rFonts w:ascii="Arial" w:hAnsi="Arial" w:cs="Arial"/>
          <w:sz w:val="32"/>
          <w:szCs w:val="32"/>
        </w:rPr>
        <w:t>.07</w:t>
      </w:r>
      <w:r w:rsidR="00520123">
        <w:rPr>
          <w:rFonts w:ascii="Arial" w:hAnsi="Arial" w:cs="Arial"/>
          <w:sz w:val="32"/>
          <w:szCs w:val="32"/>
        </w:rPr>
        <w:t>.202</w:t>
      </w:r>
      <w:r w:rsidR="0076410F">
        <w:rPr>
          <w:rFonts w:ascii="Arial" w:hAnsi="Arial" w:cs="Arial"/>
          <w:sz w:val="32"/>
          <w:szCs w:val="32"/>
        </w:rPr>
        <w:t>5</w:t>
      </w:r>
      <w:r w:rsidR="00C806AE">
        <w:rPr>
          <w:rFonts w:ascii="Arial" w:hAnsi="Arial" w:cs="Arial"/>
          <w:sz w:val="32"/>
          <w:szCs w:val="32"/>
        </w:rPr>
        <w:t xml:space="preserve"> г.</w:t>
      </w:r>
      <w:r w:rsidR="00520123">
        <w:rPr>
          <w:rFonts w:ascii="Arial" w:hAnsi="Arial" w:cs="Arial"/>
          <w:sz w:val="32"/>
          <w:szCs w:val="32"/>
        </w:rPr>
        <w:t xml:space="preserve"> №</w:t>
      </w:r>
      <w:r w:rsidR="005376D6">
        <w:rPr>
          <w:rFonts w:ascii="Arial" w:hAnsi="Arial" w:cs="Arial"/>
          <w:sz w:val="32"/>
          <w:szCs w:val="32"/>
        </w:rPr>
        <w:t>27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РОССИЙСКАЯ ФЕДЕРАЦИЯ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ИРКУТСКАЯ ОБЛАСТЬ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МАМСКО-ЧУЙСКИЙ РАЙОН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АДМИНИСТРАЦИЯ</w:t>
      </w:r>
    </w:p>
    <w:p w:rsidR="00520123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ПОСТАНОВЛЕНИЕ</w:t>
      </w:r>
    </w:p>
    <w:p w:rsidR="007A5F99" w:rsidRDefault="007A5F99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7A5F99" w:rsidRDefault="007A5F99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7A5F99" w:rsidRDefault="007A5F99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Об у</w:t>
      </w:r>
      <w:r w:rsidRPr="007A5F99">
        <w:rPr>
          <w:rFonts w:ascii="Arial" w:hAnsi="Arial" w:cs="Arial"/>
          <w:sz w:val="32"/>
          <w:szCs w:val="32"/>
        </w:rPr>
        <w:t>тверж</w:t>
      </w:r>
      <w:r>
        <w:rPr>
          <w:rFonts w:ascii="Arial" w:hAnsi="Arial" w:cs="Arial"/>
          <w:sz w:val="32"/>
          <w:szCs w:val="32"/>
        </w:rPr>
        <w:t>дении</w:t>
      </w:r>
      <w:r w:rsidRPr="007A5F99">
        <w:rPr>
          <w:rFonts w:ascii="Arial" w:hAnsi="Arial" w:cs="Arial"/>
          <w:sz w:val="32"/>
          <w:szCs w:val="32"/>
        </w:rPr>
        <w:t xml:space="preserve"> отчет</w:t>
      </w:r>
      <w:r>
        <w:rPr>
          <w:rFonts w:ascii="Arial" w:hAnsi="Arial" w:cs="Arial"/>
          <w:sz w:val="32"/>
          <w:szCs w:val="32"/>
        </w:rPr>
        <w:t>а</w:t>
      </w:r>
      <w:r w:rsidRPr="007A5F99">
        <w:rPr>
          <w:rFonts w:ascii="Arial" w:hAnsi="Arial" w:cs="Arial"/>
          <w:sz w:val="32"/>
          <w:szCs w:val="32"/>
        </w:rPr>
        <w:t xml:space="preserve"> об исполнении бюджета Вити</w:t>
      </w:r>
      <w:r w:rsidR="00381685">
        <w:rPr>
          <w:rFonts w:ascii="Arial" w:hAnsi="Arial" w:cs="Arial"/>
          <w:sz w:val="32"/>
          <w:szCs w:val="32"/>
        </w:rPr>
        <w:t>мского городского поселения за 2</w:t>
      </w:r>
      <w:r w:rsidRPr="007A5F99">
        <w:rPr>
          <w:rFonts w:ascii="Arial" w:hAnsi="Arial" w:cs="Arial"/>
          <w:sz w:val="32"/>
          <w:szCs w:val="32"/>
        </w:rPr>
        <w:t xml:space="preserve"> кварта</w:t>
      </w:r>
      <w:r w:rsidR="0076410F">
        <w:rPr>
          <w:rFonts w:ascii="Arial" w:hAnsi="Arial" w:cs="Arial"/>
          <w:sz w:val="32"/>
          <w:szCs w:val="32"/>
        </w:rPr>
        <w:t>л 2025</w:t>
      </w:r>
      <w:r>
        <w:rPr>
          <w:rFonts w:ascii="Arial" w:hAnsi="Arial" w:cs="Arial"/>
          <w:sz w:val="32"/>
          <w:szCs w:val="32"/>
        </w:rPr>
        <w:t xml:space="preserve"> года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6A7401" w:rsidRDefault="006A7401" w:rsidP="006A7401">
      <w:pPr>
        <w:pStyle w:val="a6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A7401">
        <w:rPr>
          <w:rFonts w:ascii="Arial" w:hAnsi="Arial" w:cs="Arial"/>
          <w:b w:val="0"/>
          <w:sz w:val="24"/>
          <w:szCs w:val="24"/>
        </w:rPr>
        <w:t xml:space="preserve">В соответствии со статьей 37 решения Думы Витимского городского поселения №104 от 27.07.2020 года «Об утверждении Положения о бюджетном процессе в Витимском городском поселении», руководствуясь </w:t>
      </w:r>
      <w:r w:rsidRPr="0093437A">
        <w:rPr>
          <w:rFonts w:ascii="Arial" w:hAnsi="Arial" w:cs="Arial"/>
          <w:b w:val="0"/>
          <w:sz w:val="24"/>
          <w:szCs w:val="24"/>
        </w:rPr>
        <w:t>Уставом Витимского муниципального образования</w:t>
      </w:r>
      <w:r>
        <w:rPr>
          <w:rFonts w:ascii="Arial" w:hAnsi="Arial" w:cs="Arial"/>
          <w:b w:val="0"/>
          <w:sz w:val="24"/>
          <w:szCs w:val="24"/>
        </w:rPr>
        <w:t xml:space="preserve">, администрация Витимского городского поселения </w:t>
      </w:r>
    </w:p>
    <w:p w:rsidR="006A7401" w:rsidRDefault="006A7401" w:rsidP="006A740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7401" w:rsidRPr="006A7401" w:rsidRDefault="006A7401" w:rsidP="006A7401">
      <w:pPr>
        <w:pStyle w:val="ConsTitle"/>
        <w:widowControl/>
        <w:ind w:right="0"/>
        <w:jc w:val="center"/>
        <w:rPr>
          <w:bCs w:val="0"/>
          <w:sz w:val="30"/>
          <w:szCs w:val="30"/>
        </w:rPr>
      </w:pPr>
      <w:r w:rsidRPr="006A7401">
        <w:rPr>
          <w:bCs w:val="0"/>
          <w:sz w:val="30"/>
          <w:szCs w:val="30"/>
        </w:rPr>
        <w:t>ПОСТАНОВЛЯЕТ</w:t>
      </w:r>
      <w:r w:rsidR="00381685">
        <w:rPr>
          <w:bCs w:val="0"/>
          <w:sz w:val="30"/>
          <w:szCs w:val="30"/>
        </w:rPr>
        <w:t>:</w:t>
      </w:r>
    </w:p>
    <w:p w:rsidR="006A7401" w:rsidRDefault="006A7401" w:rsidP="006A740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34603" w:rsidRPr="00834603" w:rsidRDefault="006A7401" w:rsidP="00834603">
      <w:pPr>
        <w:pStyle w:val="ConsTitle"/>
        <w:widowControl/>
        <w:ind w:right="0" w:firstLine="709"/>
        <w:jc w:val="both"/>
        <w:rPr>
          <w:b w:val="0"/>
          <w:bCs w:val="0"/>
          <w:sz w:val="24"/>
          <w:szCs w:val="24"/>
        </w:rPr>
      </w:pPr>
      <w:r w:rsidRPr="006A7401">
        <w:rPr>
          <w:b w:val="0"/>
          <w:bCs w:val="0"/>
          <w:sz w:val="24"/>
          <w:szCs w:val="24"/>
        </w:rPr>
        <w:t>1.Утвердить отчет об исполнении бюджета Витимского городс</w:t>
      </w:r>
      <w:r w:rsidR="00381685">
        <w:rPr>
          <w:b w:val="0"/>
          <w:bCs w:val="0"/>
          <w:sz w:val="24"/>
          <w:szCs w:val="24"/>
        </w:rPr>
        <w:t>кого поселения за 2</w:t>
      </w:r>
      <w:r w:rsidR="0076410F">
        <w:rPr>
          <w:b w:val="0"/>
          <w:bCs w:val="0"/>
          <w:sz w:val="24"/>
          <w:szCs w:val="24"/>
        </w:rPr>
        <w:t xml:space="preserve"> квартал 2025</w:t>
      </w:r>
      <w:r w:rsidR="00834603">
        <w:rPr>
          <w:b w:val="0"/>
          <w:bCs w:val="0"/>
          <w:sz w:val="24"/>
          <w:szCs w:val="24"/>
        </w:rPr>
        <w:t xml:space="preserve"> года </w:t>
      </w:r>
      <w:r w:rsidR="00254B1F">
        <w:rPr>
          <w:b w:val="0"/>
          <w:bCs w:val="0"/>
          <w:sz w:val="24"/>
          <w:szCs w:val="24"/>
        </w:rPr>
        <w:t xml:space="preserve">по доходам  в сумме </w:t>
      </w:r>
      <w:r w:rsidR="00381685">
        <w:rPr>
          <w:b w:val="0"/>
          <w:bCs w:val="0"/>
          <w:sz w:val="24"/>
          <w:szCs w:val="24"/>
        </w:rPr>
        <w:t>7454,3</w:t>
      </w:r>
      <w:r w:rsidR="00834603">
        <w:rPr>
          <w:b w:val="0"/>
          <w:bCs w:val="0"/>
          <w:sz w:val="24"/>
          <w:szCs w:val="24"/>
        </w:rPr>
        <w:t xml:space="preserve"> тыс. рублей,</w:t>
      </w:r>
      <w:r w:rsidR="00254B1F">
        <w:rPr>
          <w:b w:val="0"/>
          <w:bCs w:val="0"/>
          <w:sz w:val="24"/>
          <w:szCs w:val="24"/>
        </w:rPr>
        <w:t xml:space="preserve"> по расходам в сумме </w:t>
      </w:r>
      <w:r w:rsidR="00381685">
        <w:rPr>
          <w:b w:val="0"/>
          <w:bCs w:val="0"/>
          <w:sz w:val="24"/>
          <w:szCs w:val="24"/>
        </w:rPr>
        <w:t>7730,0</w:t>
      </w:r>
      <w:r w:rsidR="00834603">
        <w:rPr>
          <w:b w:val="0"/>
          <w:bCs w:val="0"/>
          <w:sz w:val="24"/>
          <w:szCs w:val="24"/>
        </w:rPr>
        <w:t xml:space="preserve"> тыс. рублей,</w:t>
      </w:r>
      <w:r w:rsidRPr="006A7401">
        <w:rPr>
          <w:b w:val="0"/>
          <w:bCs w:val="0"/>
          <w:sz w:val="24"/>
          <w:szCs w:val="24"/>
        </w:rPr>
        <w:t xml:space="preserve"> </w:t>
      </w:r>
      <w:r w:rsidRPr="00834603">
        <w:rPr>
          <w:b w:val="0"/>
          <w:bCs w:val="0"/>
          <w:sz w:val="24"/>
          <w:szCs w:val="24"/>
        </w:rPr>
        <w:t xml:space="preserve">дефицит в </w:t>
      </w:r>
      <w:r w:rsidR="00254B1F" w:rsidRPr="00834603">
        <w:rPr>
          <w:b w:val="0"/>
          <w:bCs w:val="0"/>
          <w:sz w:val="24"/>
          <w:szCs w:val="24"/>
        </w:rPr>
        <w:t xml:space="preserve">сумме </w:t>
      </w:r>
      <w:r w:rsidR="00381685">
        <w:rPr>
          <w:b w:val="0"/>
          <w:bCs w:val="0"/>
          <w:sz w:val="24"/>
          <w:szCs w:val="24"/>
        </w:rPr>
        <w:t>275,7</w:t>
      </w:r>
      <w:r w:rsidR="00254B1F" w:rsidRPr="00834603">
        <w:rPr>
          <w:b w:val="0"/>
          <w:bCs w:val="0"/>
          <w:sz w:val="24"/>
          <w:szCs w:val="24"/>
        </w:rPr>
        <w:t xml:space="preserve"> тыс. рублей</w:t>
      </w:r>
      <w:r w:rsidR="00834603" w:rsidRPr="00834603">
        <w:rPr>
          <w:b w:val="0"/>
          <w:sz w:val="24"/>
          <w:szCs w:val="24"/>
        </w:rPr>
        <w:t xml:space="preserve"> и со следующими показателями:</w:t>
      </w:r>
    </w:p>
    <w:p w:rsidR="00834603" w:rsidRPr="00834603" w:rsidRDefault="00834603" w:rsidP="0083460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34603">
        <w:rPr>
          <w:rFonts w:ascii="Arial" w:hAnsi="Arial" w:cs="Arial"/>
          <w:sz w:val="24"/>
          <w:szCs w:val="24"/>
        </w:rPr>
        <w:t>доходы</w:t>
      </w:r>
      <w:r>
        <w:rPr>
          <w:rFonts w:ascii="Arial" w:hAnsi="Arial" w:cs="Arial"/>
          <w:sz w:val="24"/>
          <w:szCs w:val="24"/>
        </w:rPr>
        <w:t xml:space="preserve"> бюджета Витим</w:t>
      </w:r>
      <w:r w:rsidRPr="00834603">
        <w:rPr>
          <w:rFonts w:ascii="Arial" w:hAnsi="Arial" w:cs="Arial"/>
          <w:sz w:val="24"/>
          <w:szCs w:val="24"/>
        </w:rPr>
        <w:t>ского городского поселения по кодам кл</w:t>
      </w:r>
      <w:r w:rsidR="00381685">
        <w:rPr>
          <w:rFonts w:ascii="Arial" w:hAnsi="Arial" w:cs="Arial"/>
          <w:sz w:val="24"/>
          <w:szCs w:val="24"/>
        </w:rPr>
        <w:t>ассификации доходов бюджета за 2</w:t>
      </w:r>
      <w:r w:rsidRPr="00834603">
        <w:rPr>
          <w:rFonts w:ascii="Arial" w:hAnsi="Arial" w:cs="Arial"/>
          <w:sz w:val="24"/>
          <w:szCs w:val="24"/>
        </w:rPr>
        <w:t xml:space="preserve"> квартал 2025 года согласно </w:t>
      </w:r>
      <w:hyperlink w:anchor="sub_9991" w:history="1">
        <w:r w:rsidRPr="00834603">
          <w:rPr>
            <w:rFonts w:ascii="Arial" w:hAnsi="Arial" w:cs="Arial"/>
            <w:sz w:val="24"/>
            <w:szCs w:val="24"/>
          </w:rPr>
          <w:t>приложению 1</w:t>
        </w:r>
      </w:hyperlink>
      <w:r w:rsidRPr="00834603">
        <w:rPr>
          <w:rFonts w:ascii="Arial" w:hAnsi="Arial" w:cs="Arial"/>
          <w:sz w:val="24"/>
          <w:szCs w:val="24"/>
        </w:rPr>
        <w:t>;</w:t>
      </w:r>
    </w:p>
    <w:p w:rsidR="006A7401" w:rsidRPr="00834603" w:rsidRDefault="00834603" w:rsidP="0083460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34603">
        <w:rPr>
          <w:rFonts w:ascii="Arial" w:hAnsi="Arial" w:cs="Arial"/>
          <w:sz w:val="24"/>
          <w:szCs w:val="24"/>
        </w:rPr>
        <w:t xml:space="preserve">расходы по разделам и подразделам классификации расходов бюджета </w:t>
      </w:r>
      <w:r>
        <w:rPr>
          <w:rFonts w:ascii="Arial" w:hAnsi="Arial" w:cs="Arial"/>
          <w:sz w:val="24"/>
          <w:szCs w:val="24"/>
        </w:rPr>
        <w:t>Витим</w:t>
      </w:r>
      <w:r w:rsidR="00381685">
        <w:rPr>
          <w:rFonts w:ascii="Arial" w:hAnsi="Arial" w:cs="Arial"/>
          <w:sz w:val="24"/>
          <w:szCs w:val="24"/>
        </w:rPr>
        <w:t>ского городского поселения за 2</w:t>
      </w:r>
      <w:r w:rsidRPr="00834603">
        <w:rPr>
          <w:rFonts w:ascii="Arial" w:hAnsi="Arial" w:cs="Arial"/>
          <w:sz w:val="24"/>
          <w:szCs w:val="24"/>
        </w:rPr>
        <w:t xml:space="preserve"> квартал 2025 года согласно </w:t>
      </w:r>
      <w:hyperlink w:anchor="sub_9992" w:history="1">
        <w:r w:rsidRPr="00834603">
          <w:rPr>
            <w:rFonts w:ascii="Arial" w:hAnsi="Arial" w:cs="Arial"/>
            <w:sz w:val="24"/>
            <w:szCs w:val="24"/>
          </w:rPr>
          <w:t>приложению 2</w:t>
        </w:r>
      </w:hyperlink>
      <w:r w:rsidRPr="00834603">
        <w:rPr>
          <w:rFonts w:ascii="Arial" w:hAnsi="Arial" w:cs="Arial"/>
          <w:sz w:val="24"/>
          <w:szCs w:val="24"/>
        </w:rPr>
        <w:t>.</w:t>
      </w:r>
    </w:p>
    <w:p w:rsidR="00520123" w:rsidRPr="0086390C" w:rsidRDefault="00C66936" w:rsidP="00AF25C6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  <w:bookmarkStart w:id="0" w:name="_GoBack"/>
      <w:bookmarkEnd w:id="0"/>
      <w:r w:rsidRPr="00834603">
        <w:rPr>
          <w:rFonts w:ascii="Arial" w:hAnsi="Arial" w:cs="Arial"/>
          <w:b w:val="0"/>
          <w:szCs w:val="24"/>
        </w:rPr>
        <w:t>2</w:t>
      </w:r>
      <w:r w:rsidR="00520123" w:rsidRPr="00834603">
        <w:rPr>
          <w:rFonts w:ascii="Arial" w:hAnsi="Arial" w:cs="Arial"/>
          <w:b w:val="0"/>
          <w:szCs w:val="24"/>
        </w:rPr>
        <w:t>.Опубликовать</w:t>
      </w:r>
      <w:r w:rsidR="00520123" w:rsidRPr="0086390C">
        <w:rPr>
          <w:rFonts w:ascii="Arial" w:hAnsi="Arial" w:cs="Arial"/>
          <w:b w:val="0"/>
          <w:szCs w:val="24"/>
        </w:rPr>
        <w:t xml:space="preserve"> настоящее </w:t>
      </w:r>
      <w:r w:rsidR="000E711E">
        <w:rPr>
          <w:rFonts w:ascii="Arial" w:hAnsi="Arial" w:cs="Arial"/>
          <w:b w:val="0"/>
          <w:szCs w:val="24"/>
        </w:rPr>
        <w:t>постановление</w:t>
      </w:r>
      <w:r w:rsidR="00520123" w:rsidRPr="0086390C">
        <w:rPr>
          <w:rFonts w:ascii="Arial" w:hAnsi="Arial" w:cs="Arial"/>
          <w:b w:val="0"/>
          <w:szCs w:val="24"/>
        </w:rPr>
        <w:t xml:space="preserve"> в бюллетене нормативно-правовых актов «Витимский вестник» и разместить на официальном сайте Витимского городского поселения </w:t>
      </w:r>
      <w:r w:rsidR="00520123" w:rsidRPr="005376D6">
        <w:rPr>
          <w:rFonts w:ascii="Arial" w:hAnsi="Arial" w:cs="Arial"/>
          <w:b w:val="0"/>
          <w:szCs w:val="24"/>
          <w:lang w:val="en-US"/>
        </w:rPr>
        <w:t>http</w:t>
      </w:r>
      <w:r w:rsidR="00520123" w:rsidRPr="005376D6">
        <w:rPr>
          <w:rFonts w:ascii="Arial" w:hAnsi="Arial" w:cs="Arial"/>
          <w:b w:val="0"/>
          <w:szCs w:val="24"/>
        </w:rPr>
        <w:t>://</w:t>
      </w:r>
      <w:r w:rsidR="00520123" w:rsidRPr="005376D6">
        <w:rPr>
          <w:rFonts w:ascii="Arial" w:hAnsi="Arial" w:cs="Arial"/>
          <w:b w:val="0"/>
          <w:szCs w:val="24"/>
          <w:lang w:val="en-US"/>
        </w:rPr>
        <w:t>vitimskiy</w:t>
      </w:r>
      <w:r w:rsidR="00520123" w:rsidRPr="005376D6">
        <w:rPr>
          <w:rFonts w:ascii="Arial" w:hAnsi="Arial" w:cs="Arial"/>
          <w:b w:val="0"/>
          <w:szCs w:val="24"/>
        </w:rPr>
        <w:t>.</w:t>
      </w:r>
      <w:proofErr w:type="spellStart"/>
      <w:r w:rsidR="00520123" w:rsidRPr="005376D6">
        <w:rPr>
          <w:rFonts w:ascii="Arial" w:hAnsi="Arial" w:cs="Arial"/>
          <w:b w:val="0"/>
          <w:szCs w:val="24"/>
          <w:lang w:val="en-US"/>
        </w:rPr>
        <w:t>mo</w:t>
      </w:r>
      <w:proofErr w:type="spellEnd"/>
      <w:r w:rsidR="00520123" w:rsidRPr="005376D6">
        <w:rPr>
          <w:rFonts w:ascii="Arial" w:hAnsi="Arial" w:cs="Arial"/>
          <w:b w:val="0"/>
          <w:szCs w:val="24"/>
        </w:rPr>
        <w:t>38.</w:t>
      </w:r>
      <w:r w:rsidR="00520123" w:rsidRPr="005376D6">
        <w:rPr>
          <w:rFonts w:ascii="Arial" w:hAnsi="Arial" w:cs="Arial"/>
          <w:b w:val="0"/>
          <w:szCs w:val="24"/>
          <w:lang w:val="en-US"/>
        </w:rPr>
        <w:t>ru</w:t>
      </w:r>
      <w:r w:rsidR="00520123" w:rsidRPr="0086390C">
        <w:rPr>
          <w:rFonts w:ascii="Arial" w:hAnsi="Arial" w:cs="Arial"/>
          <w:szCs w:val="24"/>
        </w:rPr>
        <w:t>.</w:t>
      </w:r>
    </w:p>
    <w:p w:rsidR="00777A51" w:rsidRDefault="00777A51" w:rsidP="00C806AE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</w:p>
    <w:p w:rsidR="00777A51" w:rsidRDefault="00777A51" w:rsidP="00C806AE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</w:p>
    <w:p w:rsidR="00520123" w:rsidRPr="0086390C" w:rsidRDefault="00846445" w:rsidP="00C806AE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Глава</w:t>
      </w:r>
      <w:r w:rsidR="00C806AE">
        <w:rPr>
          <w:rFonts w:ascii="Arial" w:hAnsi="Arial" w:cs="Arial"/>
          <w:b w:val="0"/>
          <w:szCs w:val="24"/>
        </w:rPr>
        <w:t xml:space="preserve"> </w:t>
      </w:r>
      <w:r w:rsidR="00520123" w:rsidRPr="0086390C">
        <w:rPr>
          <w:rFonts w:ascii="Arial" w:hAnsi="Arial" w:cs="Arial"/>
          <w:b w:val="0"/>
          <w:szCs w:val="24"/>
        </w:rPr>
        <w:t xml:space="preserve"> Витимского </w:t>
      </w:r>
    </w:p>
    <w:p w:rsidR="00520123" w:rsidRDefault="00777A51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</w:t>
      </w:r>
      <w:r w:rsidR="00520123" w:rsidRPr="0086390C">
        <w:rPr>
          <w:rFonts w:ascii="Arial" w:hAnsi="Arial" w:cs="Arial"/>
          <w:b w:val="0"/>
          <w:szCs w:val="24"/>
        </w:rPr>
        <w:t xml:space="preserve">городского поселения </w:t>
      </w:r>
      <w:r w:rsidR="00520123">
        <w:rPr>
          <w:rFonts w:ascii="Arial" w:hAnsi="Arial" w:cs="Arial"/>
          <w:b w:val="0"/>
          <w:szCs w:val="24"/>
        </w:rPr>
        <w:t xml:space="preserve">                                                    </w:t>
      </w:r>
      <w:proofErr w:type="spellStart"/>
      <w:r w:rsidR="00846445">
        <w:rPr>
          <w:rFonts w:ascii="Arial" w:hAnsi="Arial" w:cs="Arial"/>
          <w:b w:val="0"/>
          <w:szCs w:val="24"/>
        </w:rPr>
        <w:t>Н.В.Балуткин</w:t>
      </w:r>
      <w:proofErr w:type="spellEnd"/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tbl>
      <w:tblPr>
        <w:tblpPr w:leftFromText="180" w:rightFromText="180" w:vertAnchor="text" w:horzAnchor="margin" w:tblpY="-2272"/>
        <w:tblW w:w="9747" w:type="dxa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1560"/>
        <w:gridCol w:w="1041"/>
        <w:gridCol w:w="531"/>
        <w:gridCol w:w="270"/>
      </w:tblGrid>
      <w:tr w:rsidR="006856E6" w:rsidRPr="006856E6" w:rsidTr="000F64D0">
        <w:trPr>
          <w:gridAfter w:val="1"/>
          <w:wAfter w:w="270" w:type="dxa"/>
          <w:trHeight w:val="315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Приложение  1</w:t>
            </w:r>
          </w:p>
        </w:tc>
      </w:tr>
      <w:tr w:rsidR="006856E6" w:rsidRPr="006856E6" w:rsidTr="000F64D0">
        <w:trPr>
          <w:gridAfter w:val="1"/>
          <w:wAfter w:w="270" w:type="dxa"/>
          <w:trHeight w:val="315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к постановлению администрации</w:t>
            </w:r>
          </w:p>
        </w:tc>
      </w:tr>
      <w:tr w:rsidR="006856E6" w:rsidRPr="006856E6" w:rsidTr="000F64D0">
        <w:trPr>
          <w:gridAfter w:val="1"/>
          <w:wAfter w:w="270" w:type="dxa"/>
          <w:trHeight w:val="315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Витим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ского городского поселения                                                                                                 </w:t>
            </w:r>
          </w:p>
        </w:tc>
      </w:tr>
      <w:tr w:rsidR="006856E6" w:rsidRPr="006856E6" w:rsidTr="000F64D0">
        <w:trPr>
          <w:gridAfter w:val="1"/>
          <w:wAfter w:w="270" w:type="dxa"/>
          <w:trHeight w:val="315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6E6" w:rsidRPr="006856E6" w:rsidRDefault="00F66DE4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от 26</w:t>
            </w:r>
            <w:r w:rsidR="00381685">
              <w:rPr>
                <w:rFonts w:ascii="Courier New" w:hAnsi="Courier New" w:cs="Courier New"/>
                <w:sz w:val="22"/>
                <w:szCs w:val="22"/>
              </w:rPr>
              <w:t>.07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>.2025 г. №</w:t>
            </w:r>
            <w:r w:rsidR="006856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14AF7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  <w:p w:rsidR="006856E6" w:rsidRPr="006856E6" w:rsidRDefault="006856E6" w:rsidP="006856E6">
            <w:pPr>
              <w:jc w:val="center"/>
            </w:pPr>
          </w:p>
          <w:p w:rsidR="006856E6" w:rsidRPr="006856E6" w:rsidRDefault="006856E6" w:rsidP="006856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6E6">
              <w:rPr>
                <w:rFonts w:ascii="Arial" w:hAnsi="Arial" w:cs="Arial"/>
                <w:sz w:val="24"/>
                <w:szCs w:val="24"/>
              </w:rPr>
              <w:t xml:space="preserve">ДОХОДЫ БЮДЖЕТА ВИТИМСКОГО ГОРОДСКОГО ПОСЕЛЕНИЯ </w:t>
            </w:r>
          </w:p>
          <w:p w:rsidR="006856E6" w:rsidRPr="006856E6" w:rsidRDefault="006856E6" w:rsidP="006856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6E6">
              <w:rPr>
                <w:rFonts w:ascii="Arial" w:hAnsi="Arial" w:cs="Arial"/>
                <w:sz w:val="24"/>
                <w:szCs w:val="24"/>
              </w:rPr>
              <w:t>ПО КОДАМ КЛАССИФИКАЦИИ ДОХОДОВ БЮДЖЕТА</w:t>
            </w:r>
          </w:p>
          <w:p w:rsidR="006856E6" w:rsidRPr="006856E6" w:rsidRDefault="00533DF0" w:rsidP="006856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 2</w:t>
            </w:r>
            <w:r w:rsidR="006856E6" w:rsidRPr="006856E6">
              <w:rPr>
                <w:rFonts w:ascii="Arial" w:hAnsi="Arial" w:cs="Arial"/>
                <w:sz w:val="24"/>
                <w:szCs w:val="24"/>
              </w:rPr>
              <w:t xml:space="preserve"> КВАРТАЛ 2025 ГОДА </w:t>
            </w:r>
          </w:p>
          <w:p w:rsidR="006856E6" w:rsidRPr="006856E6" w:rsidRDefault="006856E6" w:rsidP="006856E6">
            <w:pPr>
              <w:jc w:val="center"/>
              <w:rPr>
                <w:rFonts w:ascii="Arial" w:hAnsi="Arial" w:cs="Arial"/>
              </w:rPr>
            </w:pPr>
            <w:r w:rsidRPr="006856E6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(тыс. руб.)</w:t>
            </w:r>
          </w:p>
        </w:tc>
      </w:tr>
      <w:tr w:rsidR="006856E6" w:rsidRPr="006856E6" w:rsidTr="000F64D0">
        <w:trPr>
          <w:trHeight w:val="5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Код бюджетной классификации</w:t>
            </w:r>
          </w:p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план бюджета по решению Думы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исполнение</w:t>
            </w:r>
          </w:p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бюджета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% исполнения</w:t>
            </w:r>
          </w:p>
        </w:tc>
      </w:tr>
      <w:tr w:rsidR="006856E6" w:rsidRPr="006856E6" w:rsidTr="000F64D0">
        <w:trPr>
          <w:trHeight w:val="18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</w:tr>
      <w:tr w:rsidR="006856E6" w:rsidRPr="006856E6" w:rsidTr="000F64D0">
        <w:trPr>
          <w:trHeight w:val="211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1. НАЛОГОВЫЕ 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000 100 000000 00 0000 000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1551,8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381685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760,4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Cs/>
                <w:sz w:val="22"/>
                <w:szCs w:val="22"/>
              </w:rPr>
              <w:t>49,0</w:t>
            </w:r>
          </w:p>
        </w:tc>
      </w:tr>
      <w:tr w:rsidR="006856E6" w:rsidRPr="006856E6" w:rsidTr="000F64D0">
        <w:trPr>
          <w:trHeight w:val="211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Налог на прибыль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000 101 000000 00 0000 000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381685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441,2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BF0CE9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Cs/>
                <w:sz w:val="22"/>
                <w:szCs w:val="22"/>
              </w:rPr>
              <w:t>55,1</w:t>
            </w:r>
          </w:p>
        </w:tc>
      </w:tr>
      <w:tr w:rsidR="006856E6" w:rsidRPr="006856E6" w:rsidTr="000F64D0">
        <w:trPr>
          <w:trHeight w:val="174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182 101 02000</w:t>
            </w:r>
            <w:r w:rsidR="004E4575">
              <w:rPr>
                <w:rFonts w:ascii="Courier New" w:hAnsi="Courier New" w:cs="Courier New"/>
                <w:sz w:val="22"/>
                <w:szCs w:val="22"/>
              </w:rPr>
              <w:t xml:space="preserve"> 01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Cs/>
                <w:sz w:val="22"/>
                <w:szCs w:val="22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38168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283,0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BF0CE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35,4</w:t>
            </w:r>
          </w:p>
        </w:tc>
      </w:tr>
      <w:tr w:rsidR="006856E6" w:rsidRPr="006856E6" w:rsidTr="000F64D0">
        <w:trPr>
          <w:trHeight w:val="116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Налог на доходы физических лиц в отношении доходов</w:t>
            </w:r>
            <w:r w:rsidR="004E4575">
              <w:rPr>
                <w:rFonts w:ascii="Courier New" w:hAnsi="Courier New" w:cs="Courier New"/>
                <w:sz w:val="22"/>
                <w:szCs w:val="22"/>
              </w:rPr>
              <w:t xml:space="preserve">, облагаемых по налоговой ставке, установленным пунктом 1 </w:t>
            </w:r>
            <w:proofErr w:type="spellStart"/>
            <w:proofErr w:type="gramStart"/>
            <w:r w:rsidR="004E4575">
              <w:rPr>
                <w:rFonts w:ascii="Courier New" w:hAnsi="Courier New" w:cs="Courier New"/>
                <w:sz w:val="22"/>
                <w:szCs w:val="22"/>
              </w:rPr>
              <w:t>ст</w:t>
            </w:r>
            <w:proofErr w:type="spellEnd"/>
            <w:proofErr w:type="gramEnd"/>
            <w:r w:rsidR="004E4575">
              <w:rPr>
                <w:rFonts w:ascii="Courier New" w:hAnsi="Courier New" w:cs="Courier New"/>
                <w:sz w:val="22"/>
                <w:szCs w:val="22"/>
              </w:rPr>
              <w:t xml:space="preserve"> 224 Налогового кодекса РФ, за исключением доходов, полученных 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E4575">
              <w:rPr>
                <w:rFonts w:ascii="Courier New" w:hAnsi="Courier New" w:cs="Courier New"/>
                <w:sz w:val="22"/>
                <w:szCs w:val="22"/>
              </w:rPr>
              <w:t>физическими лицами, зарегистрированными в качестве ИП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4E457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182 101 0214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>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01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 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4E457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 xml:space="preserve">-24,0   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116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Налог на доходы физических лиц с доходов в части суммы налога, относящейся к налоговой базе, указанной в пункте 62 статьи 210 НК РФ, не превышающей 5 </w:t>
            </w:r>
            <w:proofErr w:type="spellStart"/>
            <w:r w:rsidRPr="006856E6">
              <w:rPr>
                <w:rFonts w:ascii="Courier New" w:hAnsi="Courier New" w:cs="Courier New"/>
                <w:sz w:val="22"/>
                <w:szCs w:val="22"/>
              </w:rPr>
              <w:t>млн</w:t>
            </w:r>
            <w:proofErr w:type="gramStart"/>
            <w:r w:rsidRPr="006856E6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6856E6">
              <w:rPr>
                <w:rFonts w:ascii="Courier New" w:hAnsi="Courier New" w:cs="Courier New"/>
                <w:sz w:val="22"/>
                <w:szCs w:val="22"/>
              </w:rPr>
              <w:t>ублей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182 101 02210 01 0000 110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38168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182,2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986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НАЛОГИ  НА ТОВАРЫ (РАБОТЫ,   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000 103 00000 00 000 000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4E4575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726,8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294,9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Cs/>
                <w:sz w:val="22"/>
                <w:szCs w:val="22"/>
              </w:rPr>
              <w:t>40,6</w:t>
            </w:r>
          </w:p>
        </w:tc>
      </w:tr>
      <w:tr w:rsidR="006856E6" w:rsidRPr="006856E6" w:rsidTr="004E4575">
        <w:trPr>
          <w:trHeight w:val="27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lastRenderedPageBreak/>
              <w:t>местные бюджеты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lastRenderedPageBreak/>
              <w:t>100 103 02230 01 000 110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4E457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383,9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148,3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38,6</w:t>
            </w:r>
          </w:p>
        </w:tc>
      </w:tr>
      <w:tr w:rsidR="006856E6" w:rsidRPr="006856E6" w:rsidTr="000F64D0">
        <w:trPr>
          <w:trHeight w:val="229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6856E6">
              <w:rPr>
                <w:rFonts w:ascii="Courier New" w:hAnsi="Courier New" w:cs="Courier New"/>
                <w:sz w:val="22"/>
                <w:szCs w:val="22"/>
              </w:rPr>
              <w:t>инжекторных</w:t>
            </w:r>
            <w:proofErr w:type="spellEnd"/>
            <w:r w:rsidRPr="006856E6">
              <w:rPr>
                <w:rFonts w:ascii="Courier New" w:hAnsi="Courier New" w:cs="Courier New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100 103 02240 01 000 110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4E457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0,9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52,9</w:t>
            </w:r>
          </w:p>
        </w:tc>
      </w:tr>
      <w:tr w:rsidR="006856E6" w:rsidRPr="006856E6" w:rsidTr="000F64D0">
        <w:trPr>
          <w:trHeight w:val="1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100 103 02250 01 000 110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4E457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380,1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161,6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42,5</w:t>
            </w:r>
          </w:p>
        </w:tc>
      </w:tr>
      <w:tr w:rsidR="006856E6" w:rsidRPr="006856E6" w:rsidTr="000F64D0">
        <w:trPr>
          <w:trHeight w:val="76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100 103 02260 01 0000 110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10688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106888" w:rsidRPr="00F66DE4">
              <w:rPr>
                <w:rFonts w:ascii="Courier New" w:hAnsi="Courier New" w:cs="Courier New"/>
                <w:sz w:val="22"/>
                <w:szCs w:val="22"/>
              </w:rPr>
              <w:t>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CC43A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CC43A2" w:rsidRPr="00F66DE4">
              <w:rPr>
                <w:rFonts w:ascii="Courier New" w:hAnsi="Courier New" w:cs="Courier New"/>
                <w:sz w:val="22"/>
                <w:szCs w:val="22"/>
              </w:rPr>
              <w:t>15,9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40,9</w:t>
            </w:r>
          </w:p>
        </w:tc>
      </w:tr>
      <w:tr w:rsidR="006856E6" w:rsidRPr="006856E6" w:rsidTr="000F64D0">
        <w:trPr>
          <w:trHeight w:val="119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182 106 00000 00 0000 00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25</w:t>
            </w:r>
            <w:r w:rsidR="006856E6"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24,3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97,2</w:t>
            </w:r>
          </w:p>
        </w:tc>
      </w:tr>
      <w:tr w:rsidR="006856E6" w:rsidRPr="006856E6" w:rsidTr="000F64D0">
        <w:trPr>
          <w:trHeight w:val="1121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182 106 01030 13 0000 110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1548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Земельный налог, взимаемый по ставкам, установленным в соответствии с подпунктом</w:t>
            </w:r>
            <w:proofErr w:type="gramStart"/>
            <w:r w:rsidRPr="006856E6">
              <w:rPr>
                <w:rFonts w:ascii="Courier New" w:hAnsi="Courier New" w:cs="Courier New"/>
                <w:sz w:val="22"/>
                <w:szCs w:val="22"/>
              </w:rPr>
              <w:t>1</w:t>
            </w:r>
            <w:proofErr w:type="gramEnd"/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пункта 1 статьи 394 Налогового кодекса Российской Федерации и применяемым к объектам налогообложения, 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182 106 06033 13 0000 110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25,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24,3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97,2</w:t>
            </w:r>
          </w:p>
        </w:tc>
      </w:tr>
      <w:tr w:rsidR="006856E6" w:rsidRPr="006856E6" w:rsidTr="000F64D0">
        <w:trPr>
          <w:trHeight w:val="209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 2.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168</w:t>
            </w:r>
            <w:r w:rsidR="006856E6"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37,8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Cs/>
                <w:sz w:val="22"/>
                <w:szCs w:val="22"/>
              </w:rPr>
              <w:t>22,5</w:t>
            </w:r>
          </w:p>
        </w:tc>
      </w:tr>
      <w:tr w:rsidR="006856E6" w:rsidRPr="006856E6" w:rsidTr="000F64D0">
        <w:trPr>
          <w:trHeight w:val="104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37,0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Cs/>
                <w:sz w:val="22"/>
                <w:szCs w:val="22"/>
              </w:rPr>
              <w:t>23,1</w:t>
            </w:r>
          </w:p>
        </w:tc>
      </w:tr>
      <w:tr w:rsidR="006856E6" w:rsidRPr="006856E6" w:rsidTr="000F64D0">
        <w:trPr>
          <w:trHeight w:val="105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 xml:space="preserve">Арендная плата и поступления от продажи права на заключение договоров аренды земельных </w:t>
            </w:r>
            <w:r w:rsidRPr="00F66DE4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участков, государственная собственность на которые не разграничена, расположенных  в границах поселений (за исключением земельных участков, предназначенных для целей жилищного строительства)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lastRenderedPageBreak/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 xml:space="preserve"> 111 05013 13 0000 120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88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  <w:p w:rsidR="00106888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23,2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58,0</w:t>
            </w:r>
          </w:p>
        </w:tc>
      </w:tr>
      <w:tr w:rsidR="006856E6" w:rsidRPr="006856E6" w:rsidTr="000F64D0">
        <w:trPr>
          <w:trHeight w:val="102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 xml:space="preserve"> 111 05035 13 0000 120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13,8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11,5</w:t>
            </w:r>
          </w:p>
        </w:tc>
      </w:tr>
      <w:tr w:rsidR="006856E6" w:rsidRPr="006856E6" w:rsidTr="000F64D0">
        <w:trPr>
          <w:trHeight w:val="3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 xml:space="preserve"> 113 02995 13 0000 130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162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 xml:space="preserve"> 117 01050 13 0000 180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209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b/>
                <w:sz w:val="22"/>
                <w:szCs w:val="22"/>
              </w:rPr>
              <w:t xml:space="preserve"> 117 05050 13 0000 180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sz w:val="22"/>
                <w:szCs w:val="22"/>
              </w:rPr>
              <w:t>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sz w:val="22"/>
                <w:szCs w:val="22"/>
              </w:rPr>
              <w:t>0,8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sz w:val="22"/>
                <w:szCs w:val="22"/>
              </w:rPr>
              <w:t>10,0</w:t>
            </w:r>
          </w:p>
        </w:tc>
      </w:tr>
      <w:tr w:rsidR="006856E6" w:rsidRPr="006856E6" w:rsidTr="000F64D0">
        <w:trPr>
          <w:trHeight w:val="4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НАЛОГОВЫЕ    И      НЕНАЛОГОВЫЕ ДОХОДЫ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1719,8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798,2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43A2" w:rsidP="009522A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46,4</w:t>
            </w:r>
          </w:p>
        </w:tc>
      </w:tr>
      <w:tr w:rsidR="006856E6" w:rsidRPr="006856E6" w:rsidTr="000F64D0">
        <w:trPr>
          <w:trHeight w:val="4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000 200 00000 00 0000 000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16637,2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6656,1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40,0</w:t>
            </w:r>
          </w:p>
        </w:tc>
      </w:tr>
      <w:tr w:rsidR="006856E6" w:rsidRPr="006856E6" w:rsidTr="000F64D0">
        <w:trPr>
          <w:trHeight w:val="71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Дотация бюджетам поселений на выравнивание уровня бюджетной обеспеченности поселений </w:t>
            </w:r>
            <w:proofErr w:type="gramStart"/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proofErr w:type="gramEnd"/>
            <w:r w:rsidRPr="006856E6">
              <w:rPr>
                <w:rFonts w:ascii="Courier New" w:hAnsi="Courier New" w:cs="Courier New"/>
                <w:sz w:val="22"/>
                <w:szCs w:val="22"/>
              </w:rPr>
              <w:t>район)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6856E6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 202 15001 13 0000 150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71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Дотация бюджетам поселений на выравнивание уровня бюджетной обеспеченности поселений (</w:t>
            </w:r>
            <w:r w:rsidRPr="006856E6">
              <w:rPr>
                <w:rFonts w:ascii="Courier New" w:hAnsi="Courier New" w:cs="Courier New"/>
                <w:b/>
                <w:sz w:val="22"/>
                <w:szCs w:val="22"/>
              </w:rPr>
              <w:t>район)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6856E6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 202 16001 13 0000 150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15535,3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6159,0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39,6</w:t>
            </w:r>
          </w:p>
        </w:tc>
      </w:tr>
      <w:tr w:rsidR="006856E6" w:rsidRPr="006856E6" w:rsidTr="000F64D0">
        <w:trPr>
          <w:trHeight w:val="71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Дотация бюджетам поселений на выравнивание уровня бюджетной обеспеченности поселений </w:t>
            </w:r>
            <w:r w:rsidRPr="006856E6">
              <w:rPr>
                <w:rFonts w:ascii="Courier New" w:hAnsi="Courier New" w:cs="Courier New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6856E6">
              <w:rPr>
                <w:rFonts w:ascii="Courier New" w:hAnsi="Courier New" w:cs="Courier New"/>
                <w:b/>
                <w:sz w:val="22"/>
                <w:szCs w:val="22"/>
              </w:rPr>
              <w:t>обл</w:t>
            </w:r>
            <w:proofErr w:type="spellEnd"/>
            <w:proofErr w:type="gramEnd"/>
            <w:r w:rsidRPr="006856E6">
              <w:rPr>
                <w:rFonts w:ascii="Courier New" w:hAnsi="Courier New" w:cs="Courier New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6856E6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 202 15001 13 0000 150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4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6856E6">
              <w:rPr>
                <w:rFonts w:ascii="Courier New" w:hAnsi="Courier New" w:cs="Courier New"/>
                <w:sz w:val="22"/>
                <w:szCs w:val="22"/>
              </w:rPr>
              <w:t>Субвенция</w:t>
            </w:r>
            <w:proofErr w:type="gramEnd"/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предоставляемая местному бюджету из фонда компенсаций Иркутской области на определение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6856E6" w:rsidRDefault="00106888" w:rsidP="0010688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> 202 30024 13 0000 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66DE4" w:rsidRPr="00F66DE4" w:rsidTr="000F64D0">
        <w:trPr>
          <w:trHeight w:val="4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106888" w:rsidP="001570E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> 207 05030 13 0000 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66DE4" w:rsidRPr="00F66DE4" w:rsidTr="00106888">
        <w:trPr>
          <w:trHeight w:val="56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 xml:space="preserve">Субсидия на финансирование расходов, связанных с реализацией мероприятий </w:t>
            </w:r>
            <w:r w:rsidRPr="00F66DE4">
              <w:rPr>
                <w:rFonts w:ascii="Courier New" w:hAnsi="Courier New" w:cs="Courier New"/>
                <w:sz w:val="22"/>
                <w:szCs w:val="22"/>
              </w:rPr>
              <w:lastRenderedPageBreak/>
              <w:t>перечня проектов народных инициатив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lastRenderedPageBreak/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 xml:space="preserve"> 202 29999 13 0000 150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339,7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84,9</w:t>
            </w:r>
          </w:p>
        </w:tc>
      </w:tr>
      <w:tr w:rsidR="00F66DE4" w:rsidRPr="00F66DE4" w:rsidTr="000F64D0">
        <w:trPr>
          <w:trHeight w:val="353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lastRenderedPageBreak/>
              <w:t>Субсидия местным бюджетам на финансовую поддержку реализации инициативных проектов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907 202 29999 13 0000 150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360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66DE4" w:rsidRPr="00F66DE4" w:rsidTr="000F64D0">
        <w:trPr>
          <w:trHeight w:val="636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Субвенции бюджетам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000 202 35118 13 0000 150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10688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341,2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157,4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46,1</w:t>
            </w:r>
          </w:p>
        </w:tc>
      </w:tr>
      <w:tr w:rsidR="00F66DE4" w:rsidRPr="00F66DE4" w:rsidTr="000F64D0">
        <w:trPr>
          <w:trHeight w:val="18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Доходы бюджета ВСЕГО: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18357,0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88" w:rsidRPr="00F66DE4" w:rsidRDefault="00533DF0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7454,3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Cs/>
                <w:sz w:val="22"/>
                <w:szCs w:val="22"/>
              </w:rPr>
              <w:t>40,6</w:t>
            </w:r>
          </w:p>
        </w:tc>
      </w:tr>
    </w:tbl>
    <w:tbl>
      <w:tblPr>
        <w:tblpPr w:leftFromText="180" w:rightFromText="180" w:vertAnchor="text" w:horzAnchor="page" w:tblpX="1" w:tblpY="1"/>
        <w:tblOverlap w:val="never"/>
        <w:tblW w:w="3413" w:type="dxa"/>
        <w:tblLayout w:type="fixed"/>
        <w:tblLook w:val="04A0" w:firstRow="1" w:lastRow="0" w:firstColumn="1" w:lastColumn="0" w:noHBand="0" w:noVBand="1"/>
      </w:tblPr>
      <w:tblGrid>
        <w:gridCol w:w="889"/>
        <w:gridCol w:w="1128"/>
        <w:gridCol w:w="1396"/>
      </w:tblGrid>
      <w:tr w:rsidR="00F66DE4" w:rsidRPr="00F66DE4" w:rsidTr="000F64D0">
        <w:trPr>
          <w:trHeight w:val="87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F66DE4" w:rsidRDefault="006856E6" w:rsidP="006856E6"/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F66DE4" w:rsidRDefault="006856E6" w:rsidP="006856E6"/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F66DE4" w:rsidRDefault="006856E6" w:rsidP="006856E6"/>
        </w:tc>
      </w:tr>
    </w:tbl>
    <w:p w:rsidR="006856E6" w:rsidRPr="00F66DE4" w:rsidRDefault="006856E6" w:rsidP="006856E6">
      <w:pPr>
        <w:rPr>
          <w:rFonts w:ascii="Arial" w:hAnsi="Arial" w:cs="Arial"/>
          <w:sz w:val="28"/>
          <w:szCs w:val="28"/>
        </w:rPr>
      </w:pPr>
    </w:p>
    <w:p w:rsidR="006856E6" w:rsidRPr="006856E6" w:rsidRDefault="006856E6" w:rsidP="006856E6">
      <w:pPr>
        <w:rPr>
          <w:rFonts w:ascii="Arial" w:hAnsi="Arial" w:cs="Arial"/>
          <w:sz w:val="28"/>
          <w:szCs w:val="28"/>
        </w:rPr>
      </w:pPr>
    </w:p>
    <w:tbl>
      <w:tblPr>
        <w:tblW w:w="132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1"/>
        <w:gridCol w:w="1140"/>
        <w:gridCol w:w="1596"/>
        <w:gridCol w:w="889"/>
        <w:gridCol w:w="495"/>
        <w:gridCol w:w="633"/>
        <w:gridCol w:w="218"/>
        <w:gridCol w:w="1178"/>
        <w:gridCol w:w="276"/>
        <w:gridCol w:w="105"/>
        <w:gridCol w:w="1276"/>
        <w:gridCol w:w="971"/>
        <w:gridCol w:w="360"/>
        <w:gridCol w:w="2524"/>
      </w:tblGrid>
      <w:tr w:rsidR="006856E6" w:rsidRPr="006856E6" w:rsidTr="000F64D0">
        <w:trPr>
          <w:gridAfter w:val="1"/>
          <w:wAfter w:w="2524" w:type="dxa"/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7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>
            <w:pPr>
              <w:ind w:right="51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Приложение 2</w:t>
            </w:r>
          </w:p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7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>
            <w:pPr>
              <w:ind w:right="51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к постановлению администрации</w:t>
            </w:r>
          </w:p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106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106888" w:rsidP="006856E6">
            <w:pPr>
              <w:ind w:right="51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Витим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ского  городского поселения                                                                                                 </w:t>
            </w:r>
          </w:p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7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514AF7">
            <w:pPr>
              <w:ind w:right="51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F66DE4">
              <w:rPr>
                <w:rFonts w:ascii="Courier New" w:hAnsi="Courier New" w:cs="Courier New"/>
                <w:sz w:val="22"/>
                <w:szCs w:val="22"/>
              </w:rPr>
              <w:t>26.07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t>.2025 г. №</w:t>
            </w:r>
            <w:r w:rsidR="00514AF7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</w:tr>
      <w:tr w:rsidR="006856E6" w:rsidRPr="006856E6" w:rsidTr="000F64D0">
        <w:trPr>
          <w:trHeight w:val="80"/>
        </w:trPr>
        <w:tc>
          <w:tcPr>
            <w:tcW w:w="4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6E6" w:rsidRPr="006856E6" w:rsidRDefault="006856E6" w:rsidP="006856E6"/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6E6" w:rsidRPr="006856E6" w:rsidRDefault="006856E6" w:rsidP="006856E6"/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4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2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>
            <w:pPr>
              <w:jc w:val="right"/>
            </w:pPr>
          </w:p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106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6E6" w:rsidRPr="006856E6" w:rsidRDefault="006856E6" w:rsidP="00F77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6E6">
              <w:rPr>
                <w:rFonts w:ascii="Arial" w:hAnsi="Arial" w:cs="Arial"/>
                <w:sz w:val="24"/>
                <w:szCs w:val="24"/>
              </w:rPr>
              <w:t xml:space="preserve">РАСХОДЫ БЮДЖЕТА </w:t>
            </w:r>
            <w:r w:rsidR="00F77769">
              <w:rPr>
                <w:rFonts w:ascii="Arial" w:hAnsi="Arial" w:cs="Arial"/>
                <w:sz w:val="24"/>
                <w:szCs w:val="24"/>
              </w:rPr>
              <w:t>ВИТИМ</w:t>
            </w:r>
            <w:r w:rsidRPr="006856E6">
              <w:rPr>
                <w:rFonts w:ascii="Arial" w:hAnsi="Arial" w:cs="Arial"/>
                <w:sz w:val="24"/>
                <w:szCs w:val="24"/>
              </w:rPr>
              <w:t>СКОГО ГОРОДСКОГО ПОСЕЛЕНИЯ</w:t>
            </w:r>
          </w:p>
        </w:tc>
      </w:tr>
      <w:tr w:rsidR="006856E6" w:rsidRPr="006856E6" w:rsidTr="000F64D0">
        <w:trPr>
          <w:gridAfter w:val="1"/>
          <w:wAfter w:w="2524" w:type="dxa"/>
          <w:trHeight w:val="630"/>
        </w:trPr>
        <w:tc>
          <w:tcPr>
            <w:tcW w:w="106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6E6" w:rsidRPr="006856E6" w:rsidRDefault="006856E6" w:rsidP="006856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6E6">
              <w:rPr>
                <w:rFonts w:ascii="Arial" w:hAnsi="Arial" w:cs="Arial"/>
                <w:sz w:val="24"/>
                <w:szCs w:val="24"/>
              </w:rPr>
              <w:t>ПО РАЗДЕЛАМ И ПОДРАЗДЕЛАМ КЛАССИФИКАЦИИ РАСХОДОВ БЮДЖЕТА</w:t>
            </w:r>
          </w:p>
          <w:p w:rsidR="006856E6" w:rsidRPr="006856E6" w:rsidRDefault="00F66DE4" w:rsidP="006856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 2</w:t>
            </w:r>
            <w:r w:rsidR="006856E6" w:rsidRPr="006856E6">
              <w:rPr>
                <w:rFonts w:ascii="Arial" w:hAnsi="Arial" w:cs="Arial"/>
                <w:sz w:val="24"/>
                <w:szCs w:val="24"/>
              </w:rPr>
              <w:t xml:space="preserve"> КВАРТАЛ 2025 ГОДА</w:t>
            </w:r>
          </w:p>
          <w:p w:rsidR="006856E6" w:rsidRPr="006856E6" w:rsidRDefault="006856E6" w:rsidP="006856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4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>
            <w:pPr>
              <w:rPr>
                <w:rFonts w:ascii="Arial" w:hAnsi="Arial" w:cs="Arial"/>
              </w:rPr>
            </w:pPr>
            <w:r w:rsidRPr="006856E6">
              <w:rPr>
                <w:rFonts w:ascii="Arial" w:hAnsi="Arial" w:cs="Arial"/>
              </w:rPr>
              <w:t>(тыс. руб.)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</w:tr>
      <w:tr w:rsidR="006856E6" w:rsidRPr="006856E6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РзПз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план бюджета по решению Думы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исполнение</w:t>
            </w:r>
          </w:p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бюджета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% исполнения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12975,5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F66DE4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4632,6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F66DE4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35,7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1630,2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66DE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666,7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3E561F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40,9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66DE4"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3E561F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66DE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3,</w:t>
            </w:r>
            <w:r w:rsidR="006856E6"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3E561F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30,</w:t>
            </w:r>
            <w:r w:rsidR="006856E6"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субъектов РФ, местных администраций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66DE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10867</w:t>
            </w:r>
            <w:r w:rsidR="00F77769" w:rsidRPr="003E561F">
              <w:rPr>
                <w:rFonts w:ascii="Courier New" w:hAnsi="Courier New" w:cs="Courier New"/>
                <w:sz w:val="22"/>
                <w:szCs w:val="22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66DE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3962,9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3E561F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36,5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466,5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769" w:rsidRPr="003E561F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Резервные фонды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 xml:space="preserve">Непрограммные  расходы на осуществление </w:t>
            </w:r>
            <w:proofErr w:type="spellStart"/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гос</w:t>
            </w:r>
            <w:proofErr w:type="gramStart"/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.п</w:t>
            </w:r>
            <w:proofErr w:type="gramEnd"/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олномочий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341,2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66DE4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157,4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3E561F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46,1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1031,0</w:t>
            </w:r>
            <w:r w:rsidR="0086742A"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9522A1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77,6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0309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830,0</w:t>
            </w:r>
            <w:r w:rsidR="0086742A" w:rsidRPr="003E561F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96,4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0310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6856E6" w:rsidRPr="003E561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A1" w:rsidRPr="003E561F" w:rsidRDefault="009522A1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A1" w:rsidRPr="003E561F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A1" w:rsidRPr="003E561F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A1" w:rsidRPr="003E561F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2A1" w:rsidRPr="003E561F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66DE4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688,1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3E561F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58,4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0409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66DE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688,1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3E561F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62,0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0412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70,</w:t>
            </w:r>
            <w:r w:rsidR="006856E6"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1984,4</w:t>
            </w:r>
            <w:r w:rsidR="0086742A"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A16A50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908,4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A16A50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45,8</w:t>
            </w:r>
          </w:p>
        </w:tc>
      </w:tr>
      <w:tr w:rsidR="003E561F" w:rsidRPr="003E561F" w:rsidTr="0086742A">
        <w:trPr>
          <w:gridAfter w:val="2"/>
          <w:wAfter w:w="2884" w:type="dxa"/>
          <w:trHeight w:val="296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0501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37,4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86742A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31,2</w:t>
            </w:r>
          </w:p>
        </w:tc>
      </w:tr>
      <w:tr w:rsidR="003E561F" w:rsidRPr="003E561F" w:rsidTr="000F64D0">
        <w:trPr>
          <w:gridAfter w:val="2"/>
          <w:wAfter w:w="2884" w:type="dxa"/>
          <w:trHeight w:val="159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0502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540,3</w:t>
            </w:r>
            <w:r w:rsidR="0086742A" w:rsidRPr="003E561F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66DE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335,6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A16A50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62,1</w:t>
            </w:r>
          </w:p>
        </w:tc>
      </w:tr>
      <w:tr w:rsidR="003E561F" w:rsidRPr="003E561F" w:rsidTr="000F64D0">
        <w:trPr>
          <w:gridAfter w:val="2"/>
          <w:wAfter w:w="2884" w:type="dxa"/>
          <w:trHeight w:val="192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1324,1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85F63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535,4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A16A50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40,4</w:t>
            </w:r>
          </w:p>
        </w:tc>
      </w:tr>
      <w:tr w:rsidR="003E561F" w:rsidRPr="003E561F" w:rsidTr="000F64D0">
        <w:trPr>
          <w:gridAfter w:val="2"/>
          <w:wAfter w:w="2884" w:type="dxa"/>
          <w:trHeight w:val="192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</w:t>
            </w:r>
            <w:r w:rsidR="006856E6"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85F63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79,7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86742A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27,3</w:t>
            </w:r>
          </w:p>
        </w:tc>
      </w:tr>
      <w:tr w:rsidR="003E561F" w:rsidRPr="003E561F" w:rsidTr="000F64D0">
        <w:trPr>
          <w:gridAfter w:val="2"/>
          <w:wAfter w:w="2884" w:type="dxa"/>
          <w:trHeight w:val="192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spacing w:line="276" w:lineRule="auto"/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i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85F63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79,7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86742A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27,3</w:t>
            </w:r>
          </w:p>
        </w:tc>
      </w:tr>
      <w:tr w:rsidR="003E561F" w:rsidRPr="003E561F" w:rsidTr="000F64D0">
        <w:trPr>
          <w:gridAfter w:val="2"/>
          <w:wAfter w:w="2884" w:type="dxa"/>
          <w:trHeight w:val="192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69" w:rsidRPr="003E561F" w:rsidRDefault="00F77769" w:rsidP="006856E6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285F63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112,8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769" w:rsidRPr="003E561F" w:rsidRDefault="0086742A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25,0</w:t>
            </w:r>
          </w:p>
        </w:tc>
      </w:tr>
      <w:tr w:rsidR="003E561F" w:rsidRPr="003E561F" w:rsidTr="000F64D0">
        <w:trPr>
          <w:gridAfter w:val="2"/>
          <w:wAfter w:w="2884" w:type="dxa"/>
          <w:trHeight w:val="192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69" w:rsidRPr="003E561F" w:rsidRDefault="00F77769" w:rsidP="006856E6">
            <w:pPr>
              <w:spacing w:line="276" w:lineRule="auto"/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i/>
                <w:sz w:val="22"/>
                <w:szCs w:val="22"/>
              </w:rPr>
              <w:t>Пенсия и пособия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225,6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285F63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112,8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769" w:rsidRPr="003E561F" w:rsidRDefault="0086742A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25,0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</w:t>
            </w:r>
            <w:r w:rsidR="006856E6"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86742A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234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i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i/>
                <w:sz w:val="22"/>
                <w:szCs w:val="22"/>
              </w:rPr>
              <w:t>1101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86742A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234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 xml:space="preserve">Обслуживание </w:t>
            </w:r>
            <w:proofErr w:type="spellStart"/>
            <w:r w:rsidRPr="003E561F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гос</w:t>
            </w:r>
            <w:proofErr w:type="gramStart"/>
            <w:r w:rsidRPr="003E561F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.м</w:t>
            </w:r>
            <w:proofErr w:type="gramEnd"/>
            <w:r w:rsidRPr="003E561F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униципального</w:t>
            </w:r>
            <w:proofErr w:type="spellEnd"/>
            <w:r w:rsidRPr="003E561F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 xml:space="preserve"> долга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842,4</w:t>
            </w:r>
            <w:r w:rsidR="0086742A"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A16A50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351,0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A16A50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41,7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i/>
                <w:sz w:val="22"/>
                <w:szCs w:val="22"/>
              </w:rPr>
              <w:t>Межбюджетные трансферты из бюджетов поселений бюджету муниципального  района на осуществления части полномочий по решению вопросов местного значения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1403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842,4</w:t>
            </w:r>
            <w:r w:rsidR="0086742A" w:rsidRPr="003E561F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A16A50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351,0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A16A50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41,7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Расходы бюджета ВСЕГО: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18739,4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66DE4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7730,0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A16A50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41,2</w:t>
            </w:r>
          </w:p>
        </w:tc>
      </w:tr>
      <w:tr w:rsidR="003E561F" w:rsidRPr="003E561F" w:rsidTr="003E561F">
        <w:trPr>
          <w:gridAfter w:val="2"/>
          <w:wAfter w:w="2884" w:type="dxa"/>
          <w:trHeight w:val="623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spacing w:after="200" w:line="276" w:lineRule="auto"/>
              <w:jc w:val="both"/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</w:pPr>
            <w:proofErr w:type="gramStart"/>
            <w:r w:rsidRPr="003E561F"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  <w:t>Результат</w:t>
            </w:r>
            <w:r w:rsidR="003E561F"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  <w:t xml:space="preserve"> исполнения бюджета (ДЕФИЦИТ (-</w:t>
            </w:r>
            <w:r w:rsidRPr="003E561F"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  <w:t>,  ПРОФИЦИТ (+)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2E7DD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-</w:t>
            </w:r>
            <w:r w:rsidR="002E7DD7"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382,4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A16A50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-</w:t>
            </w:r>
            <w:r w:rsidR="00A16A50"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275,7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3E561F" w:rsidRPr="003E561F" w:rsidTr="000F64D0">
        <w:trPr>
          <w:gridAfter w:val="2"/>
          <w:wAfter w:w="2884" w:type="dxa"/>
          <w:trHeight w:val="653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spacing w:after="200" w:line="276" w:lineRule="auto"/>
              <w:jc w:val="both"/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</w:pPr>
            <w:r w:rsidRPr="003E561F"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  <w:t>Источники внутреннего финансирования дефицитов бюджетов РФ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382,4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A16A50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275,7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3E561F" w:rsidRPr="003E561F" w:rsidTr="000F64D0">
        <w:trPr>
          <w:gridAfter w:val="2"/>
          <w:wAfter w:w="2884" w:type="dxa"/>
          <w:trHeight w:val="251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spacing w:after="200" w:line="276" w:lineRule="auto"/>
              <w:jc w:val="both"/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</w:pPr>
            <w:r w:rsidRPr="003E561F"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  <w:t>Итого источников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382,4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A16A50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275,7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</w:tbl>
    <w:p w:rsidR="006856E6" w:rsidRPr="003E561F" w:rsidRDefault="006856E6" w:rsidP="006856E6">
      <w:pPr>
        <w:rPr>
          <w:rFonts w:ascii="Arial" w:hAnsi="Arial" w:cs="Arial"/>
          <w:sz w:val="28"/>
          <w:szCs w:val="28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763585" w:rsidRPr="003E561F" w:rsidRDefault="00763585"/>
    <w:p w:rsidR="00C806AE" w:rsidRPr="003E561F" w:rsidRDefault="00C806AE" w:rsidP="00AF25C6">
      <w:pPr>
        <w:rPr>
          <w:rFonts w:ascii="Arial" w:hAnsi="Arial" w:cs="Arial"/>
          <w:sz w:val="24"/>
          <w:szCs w:val="24"/>
        </w:rPr>
      </w:pPr>
    </w:p>
    <w:p w:rsidR="00C806AE" w:rsidRPr="003E561F" w:rsidRDefault="00C806AE" w:rsidP="00AF25C6">
      <w:pPr>
        <w:rPr>
          <w:rFonts w:ascii="Arial" w:hAnsi="Arial" w:cs="Arial"/>
          <w:sz w:val="24"/>
          <w:szCs w:val="24"/>
        </w:rPr>
      </w:pPr>
    </w:p>
    <w:p w:rsidR="00C806AE" w:rsidRDefault="00C806AE" w:rsidP="00AF25C6">
      <w:pPr>
        <w:rPr>
          <w:rFonts w:ascii="Arial" w:hAnsi="Arial" w:cs="Arial"/>
          <w:sz w:val="24"/>
          <w:szCs w:val="24"/>
        </w:rPr>
      </w:pPr>
    </w:p>
    <w:p w:rsidR="00C806AE" w:rsidRDefault="00C806AE" w:rsidP="00AF25C6">
      <w:pPr>
        <w:rPr>
          <w:rFonts w:ascii="Arial" w:hAnsi="Arial" w:cs="Arial"/>
          <w:sz w:val="24"/>
          <w:szCs w:val="24"/>
        </w:rPr>
      </w:pPr>
    </w:p>
    <w:sectPr w:rsidR="00C806AE" w:rsidSect="006A7401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23"/>
    <w:rsid w:val="0008687E"/>
    <w:rsid w:val="000A397B"/>
    <w:rsid w:val="000E373A"/>
    <w:rsid w:val="000E711E"/>
    <w:rsid w:val="00106888"/>
    <w:rsid w:val="001570EF"/>
    <w:rsid w:val="001B4FBB"/>
    <w:rsid w:val="00210BBC"/>
    <w:rsid w:val="00254B1F"/>
    <w:rsid w:val="00285F63"/>
    <w:rsid w:val="002E7DD7"/>
    <w:rsid w:val="003432E5"/>
    <w:rsid w:val="00381685"/>
    <w:rsid w:val="003E561F"/>
    <w:rsid w:val="003E5CB7"/>
    <w:rsid w:val="00425385"/>
    <w:rsid w:val="004C1628"/>
    <w:rsid w:val="004E4575"/>
    <w:rsid w:val="00514AF7"/>
    <w:rsid w:val="00520123"/>
    <w:rsid w:val="00533DF0"/>
    <w:rsid w:val="005376D6"/>
    <w:rsid w:val="00555C39"/>
    <w:rsid w:val="006856E6"/>
    <w:rsid w:val="0069087A"/>
    <w:rsid w:val="006A7401"/>
    <w:rsid w:val="007047C8"/>
    <w:rsid w:val="00763585"/>
    <w:rsid w:val="0076410F"/>
    <w:rsid w:val="00777A51"/>
    <w:rsid w:val="007A5F99"/>
    <w:rsid w:val="00834603"/>
    <w:rsid w:val="00846445"/>
    <w:rsid w:val="00852B69"/>
    <w:rsid w:val="0086742A"/>
    <w:rsid w:val="008F1541"/>
    <w:rsid w:val="0093437A"/>
    <w:rsid w:val="009522A1"/>
    <w:rsid w:val="009E2FF7"/>
    <w:rsid w:val="00A16A50"/>
    <w:rsid w:val="00AF25C6"/>
    <w:rsid w:val="00BF0CE9"/>
    <w:rsid w:val="00C22C2D"/>
    <w:rsid w:val="00C4121C"/>
    <w:rsid w:val="00C50F72"/>
    <w:rsid w:val="00C66936"/>
    <w:rsid w:val="00C806AE"/>
    <w:rsid w:val="00CC43A2"/>
    <w:rsid w:val="00D71915"/>
    <w:rsid w:val="00F66DE4"/>
    <w:rsid w:val="00F77769"/>
    <w:rsid w:val="00F8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06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6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6A74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06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6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6A74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79041434073</dc:creator>
  <cp:lastModifiedBy>79041434073</cp:lastModifiedBy>
  <cp:revision>16</cp:revision>
  <cp:lastPrinted>2021-09-30T00:25:00Z</cp:lastPrinted>
  <dcterms:created xsi:type="dcterms:W3CDTF">2023-05-18T00:30:00Z</dcterms:created>
  <dcterms:modified xsi:type="dcterms:W3CDTF">2025-08-18T00:51:00Z</dcterms:modified>
</cp:coreProperties>
</file>