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D0" w:rsidRPr="005D6DAE" w:rsidRDefault="00C72CD0" w:rsidP="00C72CD0">
      <w:pPr>
        <w:pStyle w:val="a3"/>
      </w:pPr>
    </w:p>
    <w:p w:rsidR="00800DED" w:rsidRPr="00800DED" w:rsidRDefault="00800DED" w:rsidP="00800DED">
      <w:pPr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ПРАВИТЕЛЬСТВО РОССИЙСКОЙ ФЕДЕРАЦИИ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800DED" w:rsidRPr="00800DED" w:rsidRDefault="00800DED" w:rsidP="00800DED">
      <w:pPr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РАСПОРЯЖЕНИЕ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800DED" w:rsidRPr="00800DED" w:rsidRDefault="00800DED" w:rsidP="00800DED">
      <w:pPr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От 24 октября 2023 г. № </w:t>
      </w:r>
      <w:r w:rsidRPr="00800DE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2958-р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800DED" w:rsidRPr="00800DED" w:rsidRDefault="00800DED" w:rsidP="00800DED">
      <w:pPr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МОСКВА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1.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Утвердить прилаг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аемую разработанную совместно с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Банком России и одобренную Советом директоров Банка России Стратегию повышения финансовой грамотности и форм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ирования финансовой культуры до 2030 года (далее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Стратегия).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2.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Минфину России совместно с Банк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ом России разработать с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привлечением заинтересованных федеральных органов исполнительной вла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сти и организаций и утвердить в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2-месячный срок план мероприятий ("дорожную карту") по реализации Стратегии.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3.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Федеральным органам исполнительной власти руководствоваться положениями Стратегии при разработке и реализации государственных программ Российской Федерации и иных документов.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4.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Рекомендовать органам государственной власти субъектов Российской Федерации и органам местного самоуправления руководствоваться положениями Стратегии при разработке и реализации государственных программ субъектов Российской Федерации (региональных программ), направленных на повышение финансовой грамотности и формирование финансовой культуры, и иных документов.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5.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Настоящее распоряжен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ие вступает в силу с 1 января 2024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г.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</w:p>
    <w:p w:rsidR="00800DED" w:rsidRPr="00800DED" w:rsidRDefault="00800DED" w:rsidP="00800DED">
      <w:pPr>
        <w:spacing w:before="90" w:after="90" w:line="240" w:lineRule="auto"/>
        <w:ind w:left="675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Председатель Правительства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Российской Федерации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                                 </w:t>
      </w:r>
      <w:proofErr w:type="spellStart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М.Мишустин</w:t>
      </w:r>
      <w:proofErr w:type="spellEnd"/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</w:p>
    <w:p w:rsid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</w:p>
    <w:p w:rsid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800DED" w:rsidRPr="00800DED" w:rsidRDefault="00800DED" w:rsidP="00800DED">
      <w:pPr>
        <w:spacing w:before="90" w:after="90" w:line="240" w:lineRule="auto"/>
        <w:ind w:left="5100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УТВЕРЖДЕНА</w:t>
      </w:r>
      <w:proofErr w:type="gramEnd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распоряжением Правит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ельства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Российской Федерации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 xml:space="preserve">от 24 октября 2023 г. №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2958-р</w:t>
      </w:r>
    </w:p>
    <w:p w:rsidR="00800DED" w:rsidRDefault="00800DED" w:rsidP="00800DED">
      <w:pPr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800DED" w:rsidRPr="00800DED" w:rsidRDefault="00800DED" w:rsidP="00800DED">
      <w:pPr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СТРАТЕГИЯ</w:t>
      </w:r>
      <w:r w:rsidRPr="00800DE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>повышения финансовой грамотности и формирова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ния финансовой культуры до 2030 </w:t>
      </w:r>
      <w:r w:rsidRPr="00800DE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года</w:t>
      </w:r>
    </w:p>
    <w:p w:rsidR="00800DED" w:rsidRDefault="00800DED" w:rsidP="00800DED">
      <w:pPr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800DED" w:rsidRPr="00800DED" w:rsidRDefault="00800DED" w:rsidP="00800DED">
      <w:pPr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I. Общие положения</w:t>
      </w:r>
    </w:p>
    <w:p w:rsid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Устойчивое повышение качества и уровня жизни граждан требует повышения финансовой грамотности и формирования финансовой культуры, обеспечения финансового благополучия граждан, осознанного использования ими финансовых продуктов и услуг, разумного принятия финансовых решений, инвестирования и управления рисками.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период 2017 – 2023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годов повышение финансовой грамотности осуществлялось в рамках Стратегии повышения финансовой грамотности в Российской Федерации, утвержденной распоряжением Пра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вительства Российской Федерации </w:t>
      </w:r>
      <w:r>
        <w:rPr>
          <w:rFonts w:ascii="Times New Roman" w:eastAsia="Times New Roman" w:hAnsi="Times New Roman" w:cs="Times New Roman"/>
          <w:color w:val="333333"/>
          <w:sz w:val="27"/>
          <w:lang w:eastAsia="ru-RU"/>
        </w:rPr>
        <w:t xml:space="preserve">от </w:t>
      </w:r>
      <w:r w:rsidRPr="00800DED">
        <w:rPr>
          <w:rFonts w:ascii="Times New Roman" w:eastAsia="Times New Roman" w:hAnsi="Times New Roman" w:cs="Times New Roman"/>
          <w:color w:val="333333"/>
          <w:sz w:val="27"/>
          <w:lang w:eastAsia="ru-RU"/>
        </w:rPr>
        <w:t>25 сентября 2017 г. № 2039-р</w:t>
      </w:r>
      <w:r w:rsidR="00BC0F8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(далее - Стратегия 2017 – 2023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годов).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Стратегия повышения финансовой грамотности и формирования финансовой</w:t>
      </w:r>
      <w:r w:rsidR="00BC0F8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культуры до 2030 года (далее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- Стратегия) определяет приоритеты, цели, задачи и инструменты </w:t>
      </w:r>
      <w:r w:rsidR="00BC0F8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их достижения на период до 2030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года в сфере повышения финансовой грамотности и формирования финансовой культуры граждан, укрепления системы финансового образования и просвещения, обеспечения прав и интересов потребителей финансовых услуг, финансовой безопасности граждан.</w:t>
      </w:r>
      <w:proofErr w:type="gramEnd"/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Стратегия призвана способствовать достижению национальных целей развития Российской Федерации, определенных Указом Президента Российской Федерации</w:t>
      </w:r>
      <w:r w:rsidR="00BC0F8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BC0F8B">
        <w:rPr>
          <w:rFonts w:ascii="Times New Roman" w:eastAsia="Times New Roman" w:hAnsi="Times New Roman" w:cs="Times New Roman"/>
          <w:color w:val="333333"/>
          <w:sz w:val="27"/>
          <w:lang w:eastAsia="ru-RU"/>
        </w:rPr>
        <w:t xml:space="preserve">от 21 июля 2020 г. № </w:t>
      </w:r>
      <w:r w:rsidRPr="00800DED">
        <w:rPr>
          <w:rFonts w:ascii="Times New Roman" w:eastAsia="Times New Roman" w:hAnsi="Times New Roman" w:cs="Times New Roman"/>
          <w:color w:val="333333"/>
          <w:sz w:val="27"/>
          <w:lang w:eastAsia="ru-RU"/>
        </w:rPr>
        <w:t>474</w:t>
      </w:r>
      <w:r w:rsidR="00BC0F8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"О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национальных целях развития Ро</w:t>
      </w:r>
      <w:r w:rsidR="00BC0F8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ссийской Федерации на период до 2030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года".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Стратегия основывается на Конституции Российско</w:t>
      </w:r>
      <w:r w:rsidR="00BC0F8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й Федерации, Федеральном законе </w:t>
      </w:r>
      <w:r w:rsidR="00BC0F8B">
        <w:rPr>
          <w:rFonts w:ascii="Times New Roman" w:eastAsia="Times New Roman" w:hAnsi="Times New Roman" w:cs="Times New Roman"/>
          <w:color w:val="333333"/>
          <w:sz w:val="27"/>
          <w:lang w:eastAsia="ru-RU"/>
        </w:rPr>
        <w:t xml:space="preserve">"О </w:t>
      </w:r>
      <w:r w:rsidRPr="00800DED">
        <w:rPr>
          <w:rFonts w:ascii="Times New Roman" w:eastAsia="Times New Roman" w:hAnsi="Times New Roman" w:cs="Times New Roman"/>
          <w:color w:val="333333"/>
          <w:sz w:val="27"/>
          <w:lang w:eastAsia="ru-RU"/>
        </w:rPr>
        <w:t>стратегическом планировании в Российской Федерации"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Законе Российской </w:t>
      </w:r>
      <w:r w:rsidR="00BC0F8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Федерации </w:t>
      </w:r>
      <w:r w:rsidR="00BC0F8B">
        <w:rPr>
          <w:rFonts w:ascii="Times New Roman" w:eastAsia="Times New Roman" w:hAnsi="Times New Roman" w:cs="Times New Roman"/>
          <w:color w:val="333333"/>
          <w:sz w:val="27"/>
          <w:lang w:eastAsia="ru-RU"/>
        </w:rPr>
        <w:t xml:space="preserve">"О </w:t>
      </w:r>
      <w:r w:rsidRPr="00800DED">
        <w:rPr>
          <w:rFonts w:ascii="Times New Roman" w:eastAsia="Times New Roman" w:hAnsi="Times New Roman" w:cs="Times New Roman"/>
          <w:color w:val="333333"/>
          <w:sz w:val="27"/>
          <w:lang w:eastAsia="ru-RU"/>
        </w:rPr>
        <w:t>защите прав потребителей"</w:t>
      </w:r>
      <w:r w:rsidR="00BC0F8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Федеральном законе </w:t>
      </w:r>
      <w:r w:rsidR="00BC0F8B">
        <w:rPr>
          <w:rFonts w:ascii="Times New Roman" w:eastAsia="Times New Roman" w:hAnsi="Times New Roman" w:cs="Times New Roman"/>
          <w:color w:val="333333"/>
          <w:sz w:val="27"/>
          <w:lang w:eastAsia="ru-RU"/>
        </w:rPr>
        <w:t xml:space="preserve">"Об </w:t>
      </w:r>
      <w:r w:rsidRPr="00800DED">
        <w:rPr>
          <w:rFonts w:ascii="Times New Roman" w:eastAsia="Times New Roman" w:hAnsi="Times New Roman" w:cs="Times New Roman"/>
          <w:color w:val="333333"/>
          <w:sz w:val="27"/>
          <w:lang w:eastAsia="ru-RU"/>
        </w:rPr>
        <w:t>образовании в Российской Федерации"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других федеральных законах, а также на нормативных правовых актах Правительства Российской Федерации и федеральных органов исполнительной власти, регулирующ</w:t>
      </w:r>
      <w:r w:rsidR="00BC0F8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их отношения, возникающие в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сфере повышения финансовой грамотности и формирования финансовой культуры граждан.</w:t>
      </w:r>
      <w:proofErr w:type="gramEnd"/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Стратегия учитывает принятые документы, связанные с вопросами повышения финансовой грамотности и формирования финансовой культуры граждан, в том числе: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государственную программу Российской Федерации "Управление государственными финансами и регулирование финансовых рынков", утвержденную постановлением Пра</w:t>
      </w:r>
      <w:r w:rsidR="00C467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вительства Российской Федерации </w:t>
      </w:r>
      <w:r w:rsidR="00C467DA">
        <w:rPr>
          <w:rFonts w:ascii="Times New Roman" w:eastAsia="Times New Roman" w:hAnsi="Times New Roman" w:cs="Times New Roman"/>
          <w:color w:val="333333"/>
          <w:sz w:val="27"/>
          <w:lang w:eastAsia="ru-RU"/>
        </w:rPr>
        <w:t xml:space="preserve">от 15 апреля 2014 г. № </w:t>
      </w:r>
      <w:r w:rsidRPr="00800DED">
        <w:rPr>
          <w:rFonts w:ascii="Times New Roman" w:eastAsia="Times New Roman" w:hAnsi="Times New Roman" w:cs="Times New Roman"/>
          <w:color w:val="333333"/>
          <w:sz w:val="27"/>
          <w:lang w:eastAsia="ru-RU"/>
        </w:rPr>
        <w:t>320</w:t>
      </w:r>
      <w:r w:rsidR="00C467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"Об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утверждении государственной программы Российской Федерации "Управление государственными финансами и регулирование финансовых рынков";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государственную программу Российской Федерации "Развитие образования", утвержденную постановлением Пра</w:t>
      </w:r>
      <w:r w:rsidR="00C467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вительства Российской Федерации </w:t>
      </w:r>
      <w:r w:rsidR="00C467DA">
        <w:rPr>
          <w:rFonts w:ascii="Times New Roman" w:eastAsia="Times New Roman" w:hAnsi="Times New Roman" w:cs="Times New Roman"/>
          <w:color w:val="333333"/>
          <w:sz w:val="27"/>
          <w:lang w:eastAsia="ru-RU"/>
        </w:rPr>
        <w:t xml:space="preserve">от 26 декабря 2017 </w:t>
      </w:r>
      <w:r w:rsidRPr="00800DED">
        <w:rPr>
          <w:rFonts w:ascii="Times New Roman" w:eastAsia="Times New Roman" w:hAnsi="Times New Roman" w:cs="Times New Roman"/>
          <w:color w:val="333333"/>
          <w:sz w:val="27"/>
          <w:lang w:eastAsia="ru-RU"/>
        </w:rPr>
        <w:t>г.</w:t>
      </w:r>
      <w:r w:rsidR="00C467DA">
        <w:rPr>
          <w:rFonts w:ascii="Times New Roman" w:eastAsia="Times New Roman" w:hAnsi="Times New Roman" w:cs="Times New Roman"/>
          <w:color w:val="333333"/>
          <w:sz w:val="27"/>
          <w:lang w:eastAsia="ru-RU"/>
        </w:rPr>
        <w:t xml:space="preserve"> № </w:t>
      </w:r>
      <w:r w:rsidRPr="00800DED">
        <w:rPr>
          <w:rFonts w:ascii="Times New Roman" w:eastAsia="Times New Roman" w:hAnsi="Times New Roman" w:cs="Times New Roman"/>
          <w:color w:val="333333"/>
          <w:sz w:val="27"/>
          <w:lang w:eastAsia="ru-RU"/>
        </w:rPr>
        <w:t>1642</w:t>
      </w:r>
      <w:r w:rsidR="00C467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"Об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утверждении государственной программы Российской Федерации "Развитие образования";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Стратегию развития воспитания в Ро</w:t>
      </w:r>
      <w:r w:rsidR="00C467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ссийской Федерации на период до 2025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года, утвержденную распоряжением Пра</w:t>
      </w:r>
      <w:r w:rsidR="00C467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вительства Российской Федерации </w:t>
      </w:r>
      <w:r w:rsidR="00C467DA">
        <w:rPr>
          <w:rFonts w:ascii="Times New Roman" w:eastAsia="Times New Roman" w:hAnsi="Times New Roman" w:cs="Times New Roman"/>
          <w:color w:val="333333"/>
          <w:sz w:val="27"/>
          <w:lang w:eastAsia="ru-RU"/>
        </w:rPr>
        <w:t xml:space="preserve">от 29 мая 2015 г. № </w:t>
      </w:r>
      <w:r w:rsidRPr="00800DED">
        <w:rPr>
          <w:rFonts w:ascii="Times New Roman" w:eastAsia="Times New Roman" w:hAnsi="Times New Roman" w:cs="Times New Roman"/>
          <w:color w:val="333333"/>
          <w:sz w:val="27"/>
          <w:lang w:eastAsia="ru-RU"/>
        </w:rPr>
        <w:t>996-р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Стратегию государственной политики Российской Федерации в области защиты прав</w:t>
      </w:r>
      <w:r w:rsidR="00C467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потребителей на период до 2030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года, утвержденную распоряжением Пра</w:t>
      </w:r>
      <w:r w:rsidR="00C467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вительства Российской Федерации </w:t>
      </w:r>
      <w:r w:rsidR="00C467DA">
        <w:rPr>
          <w:rFonts w:ascii="Times New Roman" w:eastAsia="Times New Roman" w:hAnsi="Times New Roman" w:cs="Times New Roman"/>
          <w:color w:val="333333"/>
          <w:sz w:val="27"/>
          <w:lang w:eastAsia="ru-RU"/>
        </w:rPr>
        <w:t xml:space="preserve">от 28 августа 2017 г. № </w:t>
      </w:r>
      <w:r w:rsidRPr="00800DED">
        <w:rPr>
          <w:rFonts w:ascii="Times New Roman" w:eastAsia="Times New Roman" w:hAnsi="Times New Roman" w:cs="Times New Roman"/>
          <w:color w:val="333333"/>
          <w:sz w:val="27"/>
          <w:lang w:eastAsia="ru-RU"/>
        </w:rPr>
        <w:t>1837-р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</w:t>
      </w:r>
    </w:p>
    <w:p w:rsidR="00B20E97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Единый план по достижению национальных целей развития Российс</w:t>
      </w:r>
      <w:r w:rsidR="00C467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кой Федерации на период до 2024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</w:t>
      </w:r>
      <w:r w:rsidR="00C467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да и на плановый период до 2030 </w:t>
      </w:r>
    </w:p>
    <w:p w:rsidR="006F6C82" w:rsidRDefault="006F6C82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года, утвержденный распоряжением Пра</w:t>
      </w:r>
      <w:r w:rsidR="006F6C8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вительства Российской Федерации </w:t>
      </w:r>
      <w:r w:rsidR="006F6C82">
        <w:rPr>
          <w:rFonts w:ascii="Times New Roman" w:eastAsia="Times New Roman" w:hAnsi="Times New Roman" w:cs="Times New Roman"/>
          <w:color w:val="333333"/>
          <w:sz w:val="27"/>
          <w:lang w:eastAsia="ru-RU"/>
        </w:rPr>
        <w:t xml:space="preserve">от 1 октября 2021 г. № </w:t>
      </w:r>
      <w:r w:rsidRPr="00800DED">
        <w:rPr>
          <w:rFonts w:ascii="Times New Roman" w:eastAsia="Times New Roman" w:hAnsi="Times New Roman" w:cs="Times New Roman"/>
          <w:color w:val="333333"/>
          <w:sz w:val="27"/>
          <w:lang w:eastAsia="ru-RU"/>
        </w:rPr>
        <w:t>2765-р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Концепцию подготовки педагогических кадров для системы образования на пе</w:t>
      </w:r>
      <w:r w:rsidR="006F6C8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риод до 2030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года, утвержденную распоряжением Пра</w:t>
      </w:r>
      <w:r w:rsidR="006F6C8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вительства Российской Федерации </w:t>
      </w:r>
      <w:r w:rsidR="006F6C82">
        <w:rPr>
          <w:rFonts w:ascii="Times New Roman" w:eastAsia="Times New Roman" w:hAnsi="Times New Roman" w:cs="Times New Roman"/>
          <w:color w:val="333333"/>
          <w:sz w:val="27"/>
          <w:lang w:eastAsia="ru-RU"/>
        </w:rPr>
        <w:t xml:space="preserve">от 24 июня 2022 г. № </w:t>
      </w:r>
      <w:r w:rsidRPr="00800DED">
        <w:rPr>
          <w:rFonts w:ascii="Times New Roman" w:eastAsia="Times New Roman" w:hAnsi="Times New Roman" w:cs="Times New Roman"/>
          <w:color w:val="333333"/>
          <w:sz w:val="27"/>
          <w:lang w:eastAsia="ru-RU"/>
        </w:rPr>
        <w:t>1688-р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Концепцию формирования и развития культуры информационной безопасности граждан Российской Федерации, утвержденную распоряжением Правительства Росс</w:t>
      </w:r>
      <w:r w:rsidR="00AC74B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ийской Федерации </w:t>
      </w:r>
      <w:r w:rsidR="00AC74BC">
        <w:rPr>
          <w:rFonts w:ascii="Times New Roman" w:eastAsia="Times New Roman" w:hAnsi="Times New Roman" w:cs="Times New Roman"/>
          <w:color w:val="333333"/>
          <w:sz w:val="27"/>
          <w:lang w:eastAsia="ru-RU"/>
        </w:rPr>
        <w:t xml:space="preserve">от 22 декабря 2022 г. № </w:t>
      </w:r>
      <w:r w:rsidRPr="00800DED">
        <w:rPr>
          <w:rFonts w:ascii="Times New Roman" w:eastAsia="Times New Roman" w:hAnsi="Times New Roman" w:cs="Times New Roman"/>
          <w:color w:val="333333"/>
          <w:sz w:val="27"/>
          <w:lang w:eastAsia="ru-RU"/>
        </w:rPr>
        <w:t>4088-р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Стратегию развития финансовог</w:t>
      </w:r>
      <w:r w:rsidR="009816E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о рынка Российской Федерации до 2030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года, утвержденную распоряжением Пра</w:t>
      </w:r>
      <w:r w:rsidR="009816E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вительства Российской Федерации </w:t>
      </w:r>
      <w:r w:rsidR="009816E6">
        <w:rPr>
          <w:rFonts w:ascii="Times New Roman" w:eastAsia="Times New Roman" w:hAnsi="Times New Roman" w:cs="Times New Roman"/>
          <w:color w:val="333333"/>
          <w:sz w:val="27"/>
          <w:lang w:eastAsia="ru-RU"/>
        </w:rPr>
        <w:t xml:space="preserve">от 29 декабря 2022 г. № </w:t>
      </w:r>
      <w:r w:rsidRPr="00800DED">
        <w:rPr>
          <w:rFonts w:ascii="Times New Roman" w:eastAsia="Times New Roman" w:hAnsi="Times New Roman" w:cs="Times New Roman"/>
          <w:color w:val="333333"/>
          <w:sz w:val="27"/>
          <w:lang w:eastAsia="ru-RU"/>
        </w:rPr>
        <w:t>4355-р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Основные направления развития финансового рын</w:t>
      </w:r>
      <w:r w:rsidR="009816E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ка Российской Федерации на 2023 год и период 2024 и 2025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годов, одобренные Советом директоров Центральног</w:t>
      </w:r>
      <w:r w:rsidR="009816E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о банка Российской Федерации 23 декабря 2022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г.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Стратегии используются следующие термины:</w:t>
      </w:r>
    </w:p>
    <w:p w:rsidR="00800DED" w:rsidRPr="00800DED" w:rsidRDefault="009816E6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"финансовая грамотность" </w:t>
      </w:r>
      <w:r w:rsidR="00800DED"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основные знания, умения и навыки, необходимые для принятия финансовых решений в целях достижения финансового благополучия и управления финансовыми рисками;</w:t>
      </w:r>
    </w:p>
    <w:p w:rsidR="00800DED" w:rsidRPr="00800DED" w:rsidRDefault="009816E6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"финансовая культура" </w:t>
      </w:r>
      <w:r w:rsidR="00800DED"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ценности, установки и поведенческие практики граждан в финансовой сфере, зависящие от воспитания, уровня финансовой грамотности, опыта принятия финансовых решений, уровня развития финансового рынка и общественных институтов.</w:t>
      </w:r>
    </w:p>
    <w:p w:rsidR="00800DED" w:rsidRPr="00800DED" w:rsidRDefault="00800DED" w:rsidP="00800DED">
      <w:pPr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II. Общее состояние финансовой грамотности и финансовой культуры в Российской Федерации</w:t>
      </w:r>
    </w:p>
    <w:p w:rsidR="00800DED" w:rsidRPr="00800DED" w:rsidRDefault="009816E6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период 2017 – 2023 </w:t>
      </w:r>
      <w:r w:rsidR="00800DED"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годов совместными действиями Центрального банка Российской Федерации, Министерства финансов Российской Федерации и других федеральных органов исполнительной власти в сфере повышения финансовой грамотности достигнуты следующие результаты: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элементы финансовой грамотности включены в федеральные государственные образовательные стандарты на всех уровнях образования (финансовая грамотность преподается в 98 процентах общеобразовательных организаций и 96 процентах профессиональных образоват</w:t>
      </w:r>
      <w:r w:rsidR="009816E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ельных организаций с охватом 78 процентов учащихся и 69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процентов студентов соответственно);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Межведомственной координационной комисси</w:t>
      </w:r>
      <w:r w:rsidR="009816E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ей по реализации Стратегии 2017 – 2023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годов утверждена единая рамка компетенций по финансовой грамотности, объединяющая в себе компетенции по финансовой грамотности для у</w:t>
      </w:r>
      <w:r w:rsidR="009816E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чащихся и для взрослых граждан; 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 базе ведущих образовательных организаций высшего образования (федеральное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экономики", 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Федерации", федеральное государственное бюджетное образовательное учреждение высшего образования "Московский го</w:t>
      </w:r>
      <w:r w:rsidR="009816E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сударственный университет имени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М.В.Ломоносова", федеральное государственное образовательное бюджетное учреждение высшего образования "Финансовый</w:t>
      </w:r>
      <w:proofErr w:type="gramEnd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университет при Правительстве Российской Федерации", федеральное государственное бюджетное образовательное учреждение высшего образования "Российский экономический университет </w:t>
      </w:r>
      <w:r w:rsidR="009836C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имени </w:t>
      </w:r>
      <w:r w:rsidR="009816E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Г.В.Плеханова") созданы 5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федеральных методических центров повышения финансовой грамотности населения, осуществляющих образовательно-просветительскую работу с разными возрастными группами граждан (учащиеся, студенты, взрослые граждане, граждане старшего возраста);</w:t>
      </w:r>
    </w:p>
    <w:p w:rsidR="00800DED" w:rsidRPr="00800DED" w:rsidRDefault="009836C6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обучено более 135 </w:t>
      </w:r>
      <w:r w:rsidR="00800DED"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тыс. педагогических работников общеобразовательных и профессиональных образовательных организаций, преподавателей и работников административно-управленческого персонала образовательных орг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анизаций высшего образования, а </w:t>
      </w:r>
      <w:r w:rsidR="00800DED"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также специалистов в области финансового просвещения по программам повышения квалификации, содержащим элементы финансовой грамотности;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проведены олимпиа</w:t>
      </w:r>
      <w:r w:rsidR="009836C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ды по финансовой грамотности, в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</w:t>
      </w:r>
      <w:r w:rsidR="009836C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торых приняли участие более 350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тыс. учащихся и студентов;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совокупный охват информационно-коммуникационной кампанией в области финансовог</w:t>
      </w:r>
      <w:r w:rsidR="009836C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о просвещения составил свыше 60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млн. граждан (включая целевые аудитории, находящиеся в ф</w:t>
      </w:r>
      <w:r w:rsidR="009836C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окусе реализации Стратегии 2017 – 2023 годов, а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именно г</w:t>
      </w:r>
      <w:r w:rsidR="009836C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раждан старшего возраста, лиц с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ограниченными возможностям</w:t>
      </w:r>
      <w:r w:rsidR="000C776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и здоровья, граждан, попавших в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сложную финансовую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ситуацию, детей-сирот и детей, оставшихся без попечения родителей, представителей малого и среднего предпринимательства, воен</w:t>
      </w:r>
      <w:r w:rsidR="000C776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нослужащих), в том числе путем: </w:t>
      </w:r>
      <w:proofErr w:type="gramEnd"/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организации и проведения мероприятий с использованием цифрового и </w:t>
      </w:r>
      <w:proofErr w:type="spellStart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онлайн-форматов</w:t>
      </w:r>
      <w:proofErr w:type="spellEnd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(в различных мероприятиях, </w:t>
      </w:r>
      <w:proofErr w:type="spellStart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онлайн-уроках</w:t>
      </w:r>
      <w:proofErr w:type="spellEnd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 обучающих </w:t>
      </w:r>
      <w:proofErr w:type="spellStart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вебинарах</w:t>
      </w:r>
      <w:proofErr w:type="spellEnd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 финансовой грамотности, реализованных Министерством финансов Российской Федерации и Центральным банком Российской Федерации совмес</w:t>
      </w:r>
      <w:r w:rsidR="000C776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тно с партнерами, только в 2022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году приняли участие более 30 млн</w:t>
      </w:r>
      <w:r w:rsidR="000C776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. граждан, в том числе свыше 12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млн. граждан посмотрели </w:t>
      </w:r>
      <w:proofErr w:type="spellStart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онлайн-уроки</w:t>
      </w:r>
      <w:proofErr w:type="spellEnd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0C776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финансовой грамотности, более 3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млн. граждан приняли участие в</w:t>
      </w:r>
      <w:proofErr w:type="gramEnd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proofErr w:type="gramStart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онлайн-зачете</w:t>
      </w:r>
      <w:proofErr w:type="spellEnd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 фи</w:t>
      </w:r>
      <w:r w:rsidR="000C776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нансовой грамотности, более 4,3 млн.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граждан стали аудиторией ипотечного марафона, ежемесячно порталы "Финансовая культур</w:t>
      </w:r>
      <w:r w:rsidR="000C776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а" и "Мои финансы" посещали 1,1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млн. у</w:t>
      </w:r>
      <w:r w:rsidR="000C776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никальных пользователей); </w:t>
      </w:r>
      <w:proofErr w:type="gramEnd"/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spellStart"/>
      <w:proofErr w:type="gramStart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медийного</w:t>
      </w:r>
      <w:proofErr w:type="spellEnd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продвижения информационных материалов по финансовой грамотности с использованием цифровых ресурсов, в том числе официальных сайтов участников р</w:t>
      </w:r>
      <w:r w:rsidR="000C776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еализации Стратегии 2017 – 2023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годов, а также федеральной государственной информационной системы "Единый портал государственных и муниципальных услуг (функций)", средств массовой информации и социальных сетей, </w:t>
      </w:r>
      <w:proofErr w:type="spellStart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онлайн-приложений</w:t>
      </w:r>
      <w:proofErr w:type="spellEnd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 голосовых помощников, мультфильмов и </w:t>
      </w:r>
      <w:proofErr w:type="spellStart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онлайн-игр</w:t>
      </w:r>
      <w:proofErr w:type="spellEnd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 финансовой грамотности, форматов социальной рекламы;</w:t>
      </w:r>
      <w:proofErr w:type="gramEnd"/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организовано движение волонтеров финансового прос</w:t>
      </w:r>
      <w:r w:rsidR="000C776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вещения, насчитывающее более 11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тыс. граждан во всех регионах страны, активно осуществляющих просветительскую деятельность со всеми целевыми аудиториями, в том числе с гражданами старшего возраста, жителями отдаленных населенных </w:t>
      </w:r>
      <w:r w:rsidR="000C776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пунктов, лицами, оказавшимися в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трудной жизненной ситуации;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 системной основе обеспечена координационная и экспертная поддержка деятельности субъектов Российской Федерации, по итогам которой:</w:t>
      </w:r>
    </w:p>
    <w:p w:rsidR="00800DED" w:rsidRPr="00800DED" w:rsidRDefault="000C7764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85 </w:t>
      </w:r>
      <w:r w:rsidR="00800DED"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регионах утверждены и реализуются собственные программы повышения финансовой грамотности, созданы координационные органы по вопросам финансовой грамотности;</w:t>
      </w:r>
    </w:p>
    <w:p w:rsidR="00800DED" w:rsidRPr="00800DED" w:rsidRDefault="000C7764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53 </w:t>
      </w:r>
      <w:r w:rsidR="00800DED"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регионах созданы и функционируют региональные центры финансовой грамотности;</w:t>
      </w:r>
    </w:p>
    <w:p w:rsidR="00800DED" w:rsidRPr="00800DED" w:rsidRDefault="000C7764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77 </w:t>
      </w:r>
      <w:r w:rsidR="00800DED"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регионах реализуются практики инициативного </w:t>
      </w:r>
      <w:proofErr w:type="spellStart"/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бюджетирования</w:t>
      </w:r>
      <w:proofErr w:type="spellEnd"/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 </w:t>
      </w:r>
      <w:r w:rsidR="00800DED"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(или) иные практики вовлечения граждан в процессы управления, основан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ные на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интернет-решениях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(далее </w:t>
      </w:r>
      <w:r w:rsidR="00800DED"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иные практики), благодаря которым граждане вовлекаются в процесс формирования, обсуждения, принятия и реализации решений, в том числе в бюджетной сфере;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14 регионах созданы ресурсные центры волонтеров финансового просвещения.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Таким образом, за период реализации Стратегии 2017</w:t>
      </w:r>
      <w:r w:rsidR="000C776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</w:t>
      </w:r>
      <w:r w:rsidR="000C776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2023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годов удалось добиться заметных успехов в сфере повышения финансовой грамотности.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 xml:space="preserve">Результаты проведенного </w:t>
      </w:r>
      <w:r w:rsidR="000C776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2022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году</w:t>
      </w:r>
      <w:r w:rsidR="000C776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исследования свидетельствуют о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том, что уровень финансов</w:t>
      </w:r>
      <w:r w:rsidR="000C776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ой грамотности граждан страны в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целом вырос. </w:t>
      </w:r>
      <w:proofErr w:type="gramStart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Улучшилось понимание россиянами сути таких понятий, как "ссудный процент" (увели</w:t>
      </w:r>
      <w:r w:rsidR="000C776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чение доли правильных ответов с 68 процентов в 2017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году до 75 </w:t>
      </w:r>
      <w:r w:rsidR="000C776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процентов в 2022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году) и "инфляция" (увеличение доли прав</w:t>
      </w:r>
      <w:r w:rsidR="000C776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ильных ответов с 78 процентов в 2017 году до 81 процента в 2022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году), усилил</w:t>
      </w:r>
      <w:r w:rsidR="000C776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ось осознание ответственности в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отношении долгового поведения (увели</w:t>
      </w:r>
      <w:r w:rsidR="000C776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чение доли правильных ответов с 65 процентов в 2017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</w:t>
      </w:r>
      <w:r w:rsidR="000C776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ду</w:t>
      </w:r>
      <w:proofErr w:type="gramEnd"/>
      <w:r w:rsidR="000C776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до 69 процентов в 2022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году), повысилась информированность об организациях, защищающих права пользователей финансовых услуг (увеличение доли прав</w:t>
      </w:r>
      <w:r w:rsidR="000C776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ильных ответов с 38 процентов в 2017 году до 51 процента в 2022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году).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Финансовое поведение граждан в отдельных аспектах стало более устойчивым и осознанным. Выросли доли опрошенных граждан: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имеющих денежный за</w:t>
      </w:r>
      <w:r w:rsidR="000C776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пас на непредвиденный случай (с 37 процентов в 2017 году до 47 процентов в 2022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году);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самостоятельно пр</w:t>
      </w:r>
      <w:r w:rsidR="007E2F9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инимающих финансовые решения (с 38 процентов в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201</w:t>
      </w:r>
      <w:r w:rsidR="007E2F9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7 году до 51 процента в 2022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году);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распределяющих свои доходы так, чтобы и</w:t>
      </w:r>
      <w:r w:rsidR="007E2F9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х хватало на текущие расходы (с 54 процентов в 2017 году до 62 процентов в 2022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году).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Результаты опросов граждан показывают, что граждане с более высоким уровнем финансовой грамотности имеют более достоверные инфляционные ожидания, а значит, могут более рационально планировать свои финансы.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Положительный эффект от популяризации финансовой грамотности особенно сильно отражается в росте показателей </w:t>
      </w:r>
      <w:r w:rsidR="007E2F9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финансовой грамотности молодежи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по итогам исследования молодые люди демонстрируют более рациональное и ответст</w:t>
      </w:r>
      <w:r w:rsidR="007E2F9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венное финансовое поведение (33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процента осознанно выбирают финансовую услугу по сравн</w:t>
      </w:r>
      <w:r w:rsidR="007E2F9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ению с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27 </w:t>
      </w:r>
      <w:r w:rsidR="007E2F9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процентами взрослых граждан, 55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процентов д</w:t>
      </w:r>
      <w:r w:rsidR="007E2F9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елают сбережения по сравнению с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45 процентами взрослых граждан), лучше разбираются в цифровых и инвестицион</w:t>
      </w:r>
      <w:r w:rsidR="007E2F9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ных финансовых инструментах (60</w:t>
      </w:r>
      <w:proofErr w:type="gramEnd"/>
      <w:r w:rsidR="007E2F9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процентов используют двойную аутентификацию при пользовании фина</w:t>
      </w:r>
      <w:r w:rsidR="007E2F9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нсами </w:t>
      </w:r>
      <w:proofErr w:type="spellStart"/>
      <w:r w:rsidR="007E2F9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онлайн</w:t>
      </w:r>
      <w:proofErr w:type="spellEnd"/>
      <w:r w:rsidR="007E2F9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 сравнению с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36 </w:t>
      </w:r>
      <w:r w:rsidR="007E2F9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процентами взрослых граждан, 23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процента акт</w:t>
      </w:r>
      <w:r w:rsidR="007E2F9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ивно инвестируют по сравнению с 11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процентами взрослых граждан). Существенное влияние на это оказало внедрение финансовой грамотности в образовательный процесс.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Вместе с тем достигнутые результаты не в полной мере отвечают целям формирования устойчивых моделей финансового поведения. Значительное количество граждан н</w:t>
      </w:r>
      <w:r w:rsidR="007E2F9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е строит долгосрочные планы (75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процентов), не формирует сб</w:t>
      </w:r>
      <w:r w:rsidR="007E2F9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ережения в значимых объемах (53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процента). </w:t>
      </w:r>
      <w:proofErr w:type="gramStart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Необходимы</w:t>
      </w:r>
      <w:proofErr w:type="gramEnd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повышение информированности граждан об инструментах финансового рынка и формирование навыков осознанного (рационального) выбора этих инструментов.</w:t>
      </w:r>
    </w:p>
    <w:p w:rsidR="00800DED" w:rsidRPr="00800DED" w:rsidRDefault="007E2F96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Согласно опросу, проведенному в 2022 </w:t>
      </w:r>
      <w:r w:rsidR="00800DED"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году при участии автономной некоммерческой организации "Международный учебно-методический центр финансового мониторинга", каждый второй 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молодой россиянин в возрасте от </w:t>
      </w:r>
      <w:r w:rsidR="00800DED"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14 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 xml:space="preserve">до 35 лет (53 </w:t>
      </w:r>
      <w:r w:rsidR="00800DED"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процента) считае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т, что ему не хватает знаний об </w:t>
      </w:r>
      <w:r w:rsidR="00800DED"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основах финансовой безопасности, чтобы защитить себя от мошенничества и других рисков потери денег, 87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процентов россиян моложе 35 лет заявляют о </w:t>
      </w:r>
      <w:r w:rsidR="00800DED"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жела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нии повысить свою</w:t>
      </w:r>
      <w:proofErr w:type="gramEnd"/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грамотность в </w:t>
      </w:r>
      <w:r w:rsidR="00800DED"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этой сфере.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Уровень финансовой грамотности заметно различается в разных группах граждан. Люди более молодого возраста, а также граждане с высоким доходом, что часто обусловлено</w:t>
      </w:r>
      <w:r w:rsidR="007E2F9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высоким уровнем образования и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(или) проживанием в крупном городе, демонстрируют большую финансовую активность и, как следствие, более высокий уровень финансовой грамотности.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Заметно меньшую финансовую компетентность проявляют граждане старшего возраста, граждане с невысоким уровнем доходов, низким уровнем образования и граждане, проживающие в небольших населенных пунктах.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Взрослые граждане, в отличие от</w:t>
      </w:r>
      <w:r w:rsidR="007E2F9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молодежи, менее восприимчивы к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новой информации. Взрослый гр</w:t>
      </w:r>
      <w:r w:rsidR="007E2F9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ажданин готов изучать новые для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себя вопросы в случае возникновения интереса к ним, при необходимости (например, для решения профессиональных или личных практических задач, при существенных изменениях внешней среды) или под влиянием общественного мнения, поведения окружающих людей (эффект социального подражания). Поэтому в рамках реализации Стратегии необходимо повысить заинтересованность взрослых граждан в финансовой грамотности и формировании финансовой культуры.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На современном этапе рост благополучия граждан может обеспечить их более активное осознанное участие в российской экономике, что, в свою очередь, будет фактором ее развития. Финансовая грамотность является необходимым, но не достаточным условием такого участия. Знания и компетенции не всегда автоматически обеспечивают продуктивное финансовое поведение, особенно в ситуации, если они вступают в конфликт с </w:t>
      </w:r>
      <w:proofErr w:type="spellStart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социокультурными</w:t>
      </w:r>
      <w:proofErr w:type="spellEnd"/>
      <w:r w:rsidR="007E2F9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установками и ценностями людей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например, низким уровнем доверия, коротким горизонтом планирования, недостаточным самоконтролем и ответственностью.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Необходимо также учитывать, что быстрое развитие цифровых технологий существенно изменило традиционные подходы к оказанию финансовых услуг, повысило требования </w:t>
      </w:r>
      <w:proofErr w:type="gramStart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</w:t>
      </w:r>
      <w:proofErr w:type="gramEnd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финансовой </w:t>
      </w:r>
      <w:proofErr w:type="spellStart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киберграмотности</w:t>
      </w:r>
      <w:proofErr w:type="spellEnd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под которой понимаются основные знания, умения и навыки граждан в области безопасного пользования цифров</w:t>
      </w:r>
      <w:r w:rsidR="007E2F9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ыми финансовыми технологиями. В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настоящее время многие граждане в России могут совершать большинство финансовых операций </w:t>
      </w:r>
      <w:r w:rsidR="007E2F9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</w:t>
      </w:r>
      <w:proofErr w:type="spellStart"/>
      <w:r w:rsidR="007E2F9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онлайн-режиме</w:t>
      </w:r>
      <w:proofErr w:type="spellEnd"/>
      <w:r w:rsidR="007E2F9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круглосуточно с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помощью мобильных приложений. Раз</w:t>
      </w:r>
      <w:r w:rsidR="007E2F9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витие подобных решений наряду с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плюсами для потребителей ф</w:t>
      </w:r>
      <w:r w:rsidR="007E2F9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инансовых услуг привело также к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росту мошеннических действий с использованием цифровых технологий, увеличению количества нелегальных участников финансового рынка и "финансовых пирамид", осуществляющих деятельность посредством информационно-телекоммуникационной </w:t>
      </w:r>
      <w:r w:rsidR="007E2F9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сети "Интернет". В этой связи в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ближайшие годы приоритет в вопросах финансовой безопасности будут иметь вопросы финансовой </w:t>
      </w:r>
      <w:proofErr w:type="spellStart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кибербезопасности</w:t>
      </w:r>
      <w:proofErr w:type="spellEnd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под которой понимается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 xml:space="preserve">совокупность методов и практик управления </w:t>
      </w:r>
      <w:proofErr w:type="spellStart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киберрисками</w:t>
      </w:r>
      <w:proofErr w:type="spellEnd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в том числе защиты от атак злоумышленников в отношении цифровых финансовых технологий.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Поэтому в рамках реализации Стратегии ставится задача перехода от финансовой грамотности как на</w:t>
      </w:r>
      <w:r w:rsidR="007E2F9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бора знаний, умений и навыков к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финансовой культуре, которая включает в себя ценности, установки и поведенческие практики, определяет качество использования гражданами финансовой грамотности. Для этого необходимо целенаправленное воздействие на все компоненты финансовой культуры через различные каналы коммуника</w:t>
      </w:r>
      <w:r w:rsidR="007E2F9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ции и соответствующих субъектов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- государство, образовательные организации, финансовые организации, бизнес, </w:t>
      </w:r>
      <w:proofErr w:type="spellStart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креативные</w:t>
      </w:r>
      <w:proofErr w:type="spellEnd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индустрии, добровольцев (волонтеров), семью, гражданское общество.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Положительное влияние на уровень финансовой культуры будут оказывать опыт пользования разнообразными финансовыми продуктами и услугами, рост уровня доходов, повышение доступности финансовых услуг и вовлеченности граждан в операции на финансовом рынке. Важную роль в этих процессах будет играть </w:t>
      </w:r>
      <w:proofErr w:type="spellStart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клиентоориентированный</w:t>
      </w:r>
      <w:proofErr w:type="spellEnd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 этичный финансовый бизнес, нацеленный на долгосрочные взаимовыгодные отношения с клиентами.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процессе формирования финансовой культуры необходимо учитывать и факторы, связанные с самой природой человека, когнитивные и эмоциональные механизмы финансового поведения, которые приводят к ошибкам и нерациональным действиям. Поэтому повышение уровня финансовой культуры должно включать в себя не только финансовое просвещение, но и обучение людей общим навыкам принятия решений в условиях неопределенности и с учетом когнитивных искажений.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начале десятилетия российская экономика и финансовый рынок столкнулись с серьезными вызовами, включая новую </w:t>
      </w:r>
      <w:proofErr w:type="spellStart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коронавирусную</w:t>
      </w:r>
      <w:proofErr w:type="spellEnd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инфекцию (COVID-19), геополитическую турбулентность, широкомасштабные санкции со сторо</w:t>
      </w:r>
      <w:r w:rsidR="007E2F9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ны ряда зарубежных государств и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связанную с этим "заморозку" иностранных активов частных инвесторов. Эти вызовы потребовали оперативных решений Правительства Российской Федерации и Центрального банка Российской Федерации, принятия новых нормативных правовых актов. Граждане, со своей стороны, также продемонстрировали высокий уровень адаптации к внешним факторам, способность преодолевать кризисные явления, чему </w:t>
      </w:r>
      <w:proofErr w:type="gramStart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способствовала</w:t>
      </w:r>
      <w:proofErr w:type="gramEnd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 том числе и последовательно проводившаяся в предыдущие годы работа по повышению финансовой грамотности.</w:t>
      </w:r>
    </w:p>
    <w:p w:rsidR="00800DED" w:rsidRPr="00800DED" w:rsidRDefault="007E2F96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Реализация Стратегии 2017 – 2023 </w:t>
      </w:r>
      <w:r w:rsidR="00800DED"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годов позволила заложить устойчивый фундамент для дальнейшего повышения финансовой грамотности и формирования финансовой культуры граждан. Сформирована система управления программами повышения финансовой грамотности на федеральном и региональном уровнях в их взаимосвязи, внедрены эффективные инструменты продвижения финансовой грамотности в рамках системы образования, создан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а базовая архитектура работы </w:t>
      </w:r>
      <w:proofErr w:type="gramStart"/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800DED"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взрослыми гражданами через информационно-просветительские мероприятия.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Это позволяет ставить более сложные задачи на горизо</w:t>
      </w:r>
      <w:r w:rsidR="007E2F9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нт до 2030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года, связанные с формированием финансовой культуры и финансово грамотного поведения.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800DED" w:rsidRPr="00800DED" w:rsidRDefault="00800DED" w:rsidP="00800DED">
      <w:pPr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III. Цели и задачи Стратегии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Целью Ст</w:t>
      </w:r>
      <w:r w:rsidR="007E2F9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ратегии является формирование к 2030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году у большинства граждан Российской Федерации ключевых элементов финансовой культуры (ценностей, установок и поведенческих практик), способствующих финансовому благополучию гражданина, семьи и общества, в том числе через формирование компетенций по финансовой грамотности, расширение практических навыков и опыта принятия финансовых решений, обеспечение надежности функционирования финансовой системы.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Формирование финансовой культуры будет служить интересам граждан, бизнеса и общества в целом, способствовать повышению благосостояния граждан, достижению национальных целей развития Российской Федерации, решению приоритетных задач. Результатами повышения финансовой культуры должны стать увеличение горизонта планирования граждан, их способности осозн</w:t>
      </w:r>
      <w:r w:rsidR="007E2F9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анно формулировать финансовые и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инвестиционные цели и обеспечивать их реализацию, повышение приемлемости осознанного риска при исключении неоправданно рискованного пов</w:t>
      </w:r>
      <w:r w:rsidR="007E2F9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едения, рост доверия в целом и,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частности, доверия граждан к финансовым институтам.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Эти результаты внесут вклад в повышение реальных доходов и финансового благополучия граждан, увеличение потенциала формирования долгосрочных сбережений и инвестиций в российской экономике, что будет способствовать ее структурной трансформации и более эффективному развитию, снижению рисков для финансовой стабильности.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Повышение доверия граждан, в том числе к финансовым институтам, является комплексной задачей, характеризующей общее состояние финансовой культуры в экономике и обществе, и зависит от множества факторов. Такое повышение основывается на развитии финансового рынка, культуры государственных институтов и финансовых организаций, права и правоприменительной практики, защите интересов граждан и участников финансового рынка. Развитие финансовой грамотности и формирование финансовой культуры должны способствовать повышению доверия при снижении рисков финансовой стабильности и индивидуальных рисков граждан.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равной мере финансовая грамотность и финансовая культура важны для формирования поведения граждан в сфере общественных финансов. </w:t>
      </w:r>
      <w:proofErr w:type="gramStart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целях лучшего понимания гражданами важности роли общественных финансов в их жизни и своих возможностей принимать участие в бюджетном процессе необходимо акцентировать внимание в первую очередь на воспитании гражданской ответственности, укреплении доверия граждан к органам государственной власти и органам местного самоуправления, на существующих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инструментах участия граждан в бюджетном процессе и общественного контроля за эффективным использованием бюджетных средств.</w:t>
      </w:r>
      <w:proofErr w:type="gramEnd"/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Повышение финансовой грамотности и формирование финансовой культуры граждан в результате реализации Стратегии будут </w:t>
      </w:r>
      <w:proofErr w:type="gramStart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способствовать</w:t>
      </w:r>
      <w:proofErr w:type="gramEnd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 том числе достижению ключевых целей развития российского финансового рынка, определенных Стратегией развития финансового рын</w:t>
      </w:r>
      <w:r w:rsidR="007E2F9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ка Российской Федерации до 2030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года, утвержденной распоряжением Пра</w:t>
      </w:r>
      <w:r w:rsidR="007E2F9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вительства Российской Федерации </w:t>
      </w:r>
      <w:r w:rsidR="007E2F96">
        <w:rPr>
          <w:rFonts w:ascii="Times New Roman" w:eastAsia="Times New Roman" w:hAnsi="Times New Roman" w:cs="Times New Roman"/>
          <w:color w:val="333333"/>
          <w:sz w:val="27"/>
          <w:lang w:eastAsia="ru-RU"/>
        </w:rPr>
        <w:t xml:space="preserve">от </w:t>
      </w:r>
      <w:r w:rsidRPr="00800DED">
        <w:rPr>
          <w:rFonts w:ascii="Times New Roman" w:eastAsia="Times New Roman" w:hAnsi="Times New Roman" w:cs="Times New Roman"/>
          <w:color w:val="333333"/>
          <w:sz w:val="27"/>
          <w:lang w:eastAsia="ru-RU"/>
        </w:rPr>
        <w:t>29</w:t>
      </w:r>
      <w:r w:rsidR="007E2F96">
        <w:rPr>
          <w:rFonts w:ascii="Times New Roman" w:eastAsia="Times New Roman" w:hAnsi="Times New Roman" w:cs="Times New Roman"/>
          <w:color w:val="333333"/>
          <w:sz w:val="27"/>
          <w:lang w:eastAsia="ru-RU"/>
        </w:rPr>
        <w:t xml:space="preserve"> декабря 2022 г. № </w:t>
      </w:r>
      <w:r w:rsidRPr="00800DED">
        <w:rPr>
          <w:rFonts w:ascii="Times New Roman" w:eastAsia="Times New Roman" w:hAnsi="Times New Roman" w:cs="Times New Roman"/>
          <w:color w:val="333333"/>
          <w:sz w:val="27"/>
          <w:lang w:eastAsia="ru-RU"/>
        </w:rPr>
        <w:t>4355-р</w:t>
      </w:r>
      <w:r w:rsidR="007E2F9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.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Наиболее актуальными вопросами в этой сфере являются: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расширение долгосрочных инвестиций граждан в российскую экономику, в том числе с использованием государственных ценных бумаг Российской Федерации и субъектов Российской Федерации, включая облигации для населения, механизма индивидуальных инвестиционных счетов, вовлечение граждан в долгосрочные сбережения с использованием пассивных инвестиционных стратегий при посредничестве управляющих компаний, негосударственных пенсионных фондов и страховщиков, долгосрочных безотзывных вкладов и сберегательных сертификатов, основанное на понимании возможных рисков;</w:t>
      </w:r>
      <w:proofErr w:type="gramEnd"/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поддержка формирования достаточного уровня сбережений граждан ("финансовые подушки безопасности"), в том числе для социально не</w:t>
      </w:r>
      <w:r w:rsidR="007E2F9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защищенных категорий граждан, а также информирование об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инструментах формирования долгосрочных накоплений;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развитие страхования жизни как долгосрочного инструмента защиты имущественных интересов граждан;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повышение доверия граждан к системе добровольного пенсионного страхования и их вовлеченности в программы негосударственного пенсионного обеспечения.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Стратегия направлена на повышение финансовой грамотности и формирование финансовой культуры, рост благосостояния всех граждан страны и ориентирована на учет потребностей и возможностей гражданина на разных стадиях его жизненного цикла. Вместе с тем в ней учитываются интересы отдельных групп граждан, для которых требуются специальные меры и программы по повышению их финансовой грамотности и формированию их финансовой культуры с учетом возможностей и жизненных ситуаций. Стратегия также способствует повышению уровня финансовой безопасности, в том числе финансовой </w:t>
      </w:r>
      <w:proofErr w:type="spellStart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кибербезопасности</w:t>
      </w:r>
      <w:proofErr w:type="spellEnd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граждан Российской Федерации.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Для достижения поставленной цели необходимо решить следующие взаимосвязанные задачи Стратегии: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продвижение ценностей и формирование установок финансовой культуры среди взрослых </w:t>
      </w:r>
      <w:r w:rsidR="007E2F9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экономически активных граждан в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целях выработки осознанных и рациональных поведенческих практик;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сохранение и развитие накопленного опыта в рамках системы образования по повышению финансовой грамотности детей и молодежи, дополнение образовательных программ элементами финансовой культуры;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использование различных каналов коммуникаций по актуальным вопросам финансовой грамотности и финансовой культуры в целях формирования и закрепления навыков осознанного финансового поведения граждан;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ведение целевой информационно-просветительской деятельности в отношении отдельных групп граждан;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расширение положительного опыта использования гражданами финансовых продуктов и услуг</w:t>
      </w:r>
      <w:r w:rsidR="007E2F9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сопровождаемое экспертизой со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стороны государства и гражданского общества качества и потребительской ценности предлагаемых на рынке финансовых продуктов и услуг;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формирование доверительного отношения граждан к финансовому рынку и финансовым институтам;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обеспечение финансовой безопасности, в том числе финансовой </w:t>
      </w:r>
      <w:proofErr w:type="spellStart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кибербезопасности</w:t>
      </w:r>
      <w:proofErr w:type="spellEnd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путем формирования</w:t>
      </w:r>
      <w:r w:rsidR="007E2F9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у граждан навыков, установок и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поведенческих практик д</w:t>
      </w:r>
      <w:r w:rsidR="007E2F9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ля защиты от возможных рисков в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финансовой сфере, эффективного противодействия нелегальной деятельности на финансовом рынке и мошенничеству;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обеспечение подготовки кадров в сфере финансовой грамотности;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обеспечение регулярного мониторинга состояния финансовой грамотности и финансовой кул</w:t>
      </w:r>
      <w:r w:rsidR="007E2F9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ьтуры в Российской Федерации, в том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числе по субъектам Российской Федерации;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обеспечение открытости (прозрачности) бюджетов бюджетной системы Российской Федерации для осуществления контроля за эффективным использованием бюджетных сре</w:t>
      </w:r>
      <w:proofErr w:type="gramStart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дств в ц</w:t>
      </w:r>
      <w:proofErr w:type="gramEnd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елях воспитания гражданской ответственности и укрепления доверия граждан к органам государственной власти и органам местного самоуправления.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800DED" w:rsidRPr="00800DED" w:rsidRDefault="00800DED" w:rsidP="00800DED">
      <w:pPr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IV. Ожидаемые результаты реализации Стратегии, ключевые характеристики финансовой грамотности и финансовой культуры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Основным результатом реализации Стратегии является повышение уровня финансовой грамотности и финансовой культуры, отраженное в следующих характеристиках: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сфере личных финансов: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планирование финансов, ведение учета личных доходов и расходов, умение ставить перед собой краткосрочные и долгосрочные финансовые цели и выстраивать траекторию достижения этих целей;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установка на рациональное и ответств</w:t>
      </w:r>
      <w:r w:rsidR="007E2F9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енное потребление во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всех сферах жизнедеятельности, умение отказаться от спонтанных трат;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осознанный выбор финансовой организации и умение проверить ее надежность, умение выбрать финансовые продукты, соответствующие жизненной ситуации и целям гражданина;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умение пользоваться платежными инструментами;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ответственное заимствование, умение оценить свои финансовые возможности при принятии решения о получении кредита (займа), дисциплинированное обслуживание кредитов (займов), понимание кредитной истории, индивидуального кредитного рейтинга, условий личного банкротства и его последствий;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наличие установки на формирование сбережений для различных жизненных ситуаций (крупные покупки, непредвиден</w:t>
      </w:r>
      <w:r w:rsidR="007E2F9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ные трудности, будущая пенсия и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др.) и умение реализовать эту установку, формирование и поддержание резервного фонда ("финансовой подушки безопасности") на</w:t>
      </w:r>
      <w:r w:rsidR="007E2F9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3 – 6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месяцев;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понимание сущности инвестирования и адекватное представление об уровне принимаемых рыночных, кредитных, операционных, инфраструктурных, других внешних и внутренних рисков, умение выбирать подходящие инвестиционные продукты с учетом приемлемого уровня риска, установка на диверсификацию и долгосрочность вложений;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умение управлять личными рисками, в том числе путем страхования, осознанный выбор подходящих страховых продуктов;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планирование и регулярное формирование дополнительных накоплений к будущей пенсии;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умение защищать свои права потребителя с помощью правовых инструментов, в том числе в цифровой среде;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понимание сут</w:t>
      </w:r>
      <w:r w:rsidR="007E2F9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и инфляции, информированность о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целевом показателе инфляции и его учет при формировании инфляционных ожиданий, потребительских и сберегательных стратегий;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готовность к приобретению знаний о новых финансовых технологиях и финансовых инструментах (цифровой рубль, партнерское финансирование, цифровые финансовые активы, утилитарные цифровые права, </w:t>
      </w:r>
      <w:proofErr w:type="spellStart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криптоактивы</w:t>
      </w:r>
      <w:proofErr w:type="spellEnd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инвестиционные платформы, финансовые платформы, использование искусственного интеллекта в финансовой сфере и др.) и осознанный подход к их использованию в своей практике;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сфере общественных финансов: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понимание смысла уплаты налогов как источника доходов государства, благодаря которому оно предоставляет гражданам необходимые им блага;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установка на официальное трудоустройство, понимание взаимосвязи официальной заработной платы и уровня пенсионного обеспечения в будущем;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установка на соблюдение положений законодательства Российской Федерации о налогах и сборах, ориентация на работу с официальной зарплатой, регистрацией в качестве индивидуального предпринимателя или плательщика налога на профессиональный доход;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выбор подходящего налогового режима для бизнеса, использование полагающихся налоговых льгот;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знания о бюджетах бюджетной системы Российской Федерации, о структуре их доходов и направлениях расходов;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установка на участие в проектах инициативного </w:t>
      </w:r>
      <w:proofErr w:type="spellStart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бюджетирования</w:t>
      </w:r>
      <w:proofErr w:type="spellEnd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иных практиках, а также использование других существующих инструментов участия граждан в бюджетном процессе;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использование полагающихся по закону государственных и муниципальных услуг и льгот, социальных выплат;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сфере финансовой безопасности, в том числе финансовой </w:t>
      </w:r>
      <w:proofErr w:type="spellStart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кибербезопасности</w:t>
      </w:r>
      <w:proofErr w:type="spellEnd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: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понимание требований финансовой безопасности как личной ответственности потребителя, соблюдение правил финансовой безопасности при управлении личными финансами;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знание и умение безопасно пользоваться цифровыми финансовыми технологиями;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умение распознавать нелегальных участников финансового рынка и "финансовые пирамиды", распознавать и противостоять угрозе мошенничества, в том числе связанного с использованием социальной инженерии;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умение осмотрительно относиться к размещению в информационно-телекоммуникационной сети "Интернет" личных данных, в том числе финансовых, сокращать свой "цифровой след";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установка на взаимодействие с финансовыми организациями и правоохранительными органами в случае обнаружения мошеннических действий.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 этом работа в рамках реализации Стратегии должна учитывать характеристики финансовой грамотности и финансовой культуры на отдельных стадиях жизненного цикла гражданина, быть сконцентрированной на актуальных вопросах для детей и подростков, молодых граждан, взрослых экономически актив</w:t>
      </w:r>
      <w:r w:rsidR="007E2F9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ных граждан и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граждан старшего возраста;</w:t>
      </w:r>
    </w:p>
    <w:p w:rsidR="00800DED" w:rsidRPr="00800DED" w:rsidRDefault="007E2F96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отношении детей и подростков </w:t>
      </w:r>
      <w:r w:rsidR="00800DED"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освоение базовых основ финансовой грамотности и финансовой культуры через образование, воспитание и опыт: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базовое понимание того, что такое деньги, как их можно заработать и как их правильно тратить, как планировать личный бюджет, ставить и достигать финансовые цели;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получение первого опыта откладывания денег на самостоятельные покупки;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получение базовых представлений об основах безопасного пользования цифровыми финансовыми технологиями;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обучение базовым навыкам математических расчетов и критического мышления, необходимых для действий в финансовой сфере;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получение базовых представлений о том, как устроен финансовый рынок, какие на нем существуют организации и финансовые продукты, получение первого опыта использования доступных финансовых продуктов;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получение базовых представлений о том, как устроены бюджеты бюджетной системы Российской Федерации, получение первого опыта работы с информацией в формате "Бюджет для граждан";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выработка установки на участие в практиках школьного инициативного </w:t>
      </w:r>
      <w:proofErr w:type="spellStart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бюджетирования</w:t>
      </w:r>
      <w:proofErr w:type="spellEnd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иных практиках;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получение базовых представлений о том, какие риски существуют в сфере финансов и как с ними справляться;</w:t>
      </w:r>
    </w:p>
    <w:p w:rsidR="00800DED" w:rsidRPr="00800DED" w:rsidRDefault="007E2F96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отношении молодых граждан </w:t>
      </w:r>
      <w:r w:rsidR="00800DED"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владение навыками и установками для удовлетворения текущих потребностей и формирование основы для удовлетворения будущих потребностей: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умение рационально распоряжаться деньгами, освоение навыков финансового планирования;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умение выбирать и использовать подходящие кредитные продукты, в том числе ипотеку (с учетом недостаточности собственных доходов на покрытие всех потребностей на этой стадии жизненного цикла);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осознание необходимости начинать формировать сбережения и инвестировать свободные средства как можно раньше, в том числе для формирования стабильных доходов в будущем;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выработка установки на добросовестное отношение к налогам;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осознание того, что участие в практиках инициативного </w:t>
      </w:r>
      <w:proofErr w:type="spellStart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бюджетирования</w:t>
      </w:r>
      <w:proofErr w:type="spellEnd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иных практиках является инструментом формирования комфортной среды, а также фактором развития территории;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отношении взрослы</w:t>
      </w:r>
      <w:r w:rsidR="007E2F9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х экономически активных граждан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обеспечение финансовой устойчивости и благополучия на протяжении всего жизненного цикла: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умение ставить и достигать долгосрочные финансовые цели;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умение жить по средствам и не допускать дефицита личного бюджета;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рациональное использование кредитных продуктов;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инвестирование существенной части свободных денежных средств, формирование пенсионных накоплений;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понимание разнообразных финансовых рисков и обеспечение защиты от них;</w:t>
      </w:r>
    </w:p>
    <w:p w:rsidR="00800DED" w:rsidRPr="00800DED" w:rsidRDefault="007E2F96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участие в публичных слушаниях и </w:t>
      </w:r>
      <w:r w:rsidR="00800DED"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(или) общественных обсуждениях проектов бюджетов субъектов Российской Федерации и местных бюджетов и годовых отчетов об их исполнении, создание благоприятных условий жизни посредством участия в практиках инициативного </w:t>
      </w:r>
      <w:proofErr w:type="spellStart"/>
      <w:r w:rsidR="00800DED"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бюджетирования</w:t>
      </w:r>
      <w:proofErr w:type="spellEnd"/>
      <w:r w:rsidR="00800DED"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иных практиках;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забота о финансовом благополучии </w:t>
      </w:r>
      <w:proofErr w:type="gramStart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близких</w:t>
      </w:r>
      <w:proofErr w:type="gramEnd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отношении граждан старшего возраста</w:t>
      </w:r>
      <w:r w:rsidR="007E2F9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обеспечение комфортного уровня жизни, защита от рисков и мошенничества: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умение рационально использовать имеющиеся накопления;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умение отказываться от чрезмерно рискованных инвестиционных и кредитных продуктов;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готовность получать новые знания и навыки управления личными финансами, в том числе с применением цифровых финансовых технологий;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знание и использование налоговых льгот, социальных выплат, государственных и муниципальных услуг, полагающихся гражданам старшего возраста;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участие в бюджетном процессе, в том числе посредством практик инициативного </w:t>
      </w:r>
      <w:proofErr w:type="spellStart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бюджетирования</w:t>
      </w:r>
      <w:proofErr w:type="spellEnd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иных практик, в том числе в целях решения актуальных проблем граждан и создания благоприятных условий жизни для следующих поколений;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умение распознавать и противостоять мошенничеству, установка на необходимость советоваться с родственниками или другими людьми, заслуживающими доверия, в вызывающих опасения ситуациях.</w:t>
      </w:r>
    </w:p>
    <w:p w:rsidR="007E2F96" w:rsidRDefault="007E2F96" w:rsidP="00800DED">
      <w:pPr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800DED" w:rsidRDefault="00800DED" w:rsidP="00800DED">
      <w:pPr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V. Основные направления реализации Стратегии</w:t>
      </w:r>
    </w:p>
    <w:p w:rsidR="007E2F96" w:rsidRPr="00800DED" w:rsidRDefault="007E2F96" w:rsidP="00800DED">
      <w:pPr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Основными направлениями реализации Стратегии являются: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информационно-просветительская деятельность;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образовательная деятельность;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подготовка кадров в сфере финансовой грамотности;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взаимодействие с финансовыми организациями;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взаимодействие с бизнесом;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взаимодействие с гражданским обществом и некоммерческими организациями;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развитие международного сотрудничества;</w:t>
      </w:r>
    </w:p>
    <w:p w:rsid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развитие практик </w:t>
      </w:r>
      <w:proofErr w:type="gramStart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инициативного</w:t>
      </w:r>
      <w:proofErr w:type="gramEnd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бюджетирования</w:t>
      </w:r>
      <w:proofErr w:type="spellEnd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иных практик, а также обеспечение открытости бюджетной информации.</w:t>
      </w:r>
    </w:p>
    <w:p w:rsidR="007E2F96" w:rsidRPr="00800DED" w:rsidRDefault="007E2F96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800DED" w:rsidRDefault="00800DED" w:rsidP="007E2F96">
      <w:pPr>
        <w:pStyle w:val="a5"/>
        <w:numPr>
          <w:ilvl w:val="0"/>
          <w:numId w:val="2"/>
        </w:numPr>
        <w:spacing w:before="90" w:after="90" w:line="240" w:lineRule="auto"/>
        <w:ind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F9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Информационно-просветительская деятельность</w:t>
      </w:r>
    </w:p>
    <w:p w:rsidR="007E2F96" w:rsidRPr="007E2F96" w:rsidRDefault="007E2F96" w:rsidP="007E2F96">
      <w:pPr>
        <w:pStyle w:val="a5"/>
        <w:spacing w:before="90" w:after="90" w:line="240" w:lineRule="auto"/>
        <w:ind w:left="1035" w:right="675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Целью информационно-просветительской деятельности являются популяризация финансовой грамотности и финансовой культуры, содействие закреплению знаний и навыков осознанного финансового поведения, продвижение ценностей и </w:t>
      </w:r>
      <w:r w:rsidR="007E2F9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установок финансовой культуры в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целях выработки разумных поведенческих практик.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задачи информационно-просветительской де</w:t>
      </w:r>
      <w:r w:rsidR="007E2F9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ятельности в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области повышения финансовой грамотности и формирования финансовой культуры входят: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 xml:space="preserve">формирование общественного интереса к различным аспектам повышения финансовой грамотности и формирования финансовой культуры граждан через социальную рекламу и другие каналы информирования, включая продукцию </w:t>
      </w:r>
      <w:proofErr w:type="spellStart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креативных</w:t>
      </w:r>
      <w:proofErr w:type="spellEnd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индустрий;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продвижение ценностей и установок, обеспечивающих финансовое благополучие граждан и финансовую безопасность, в том числе ответственное заимствование, культуру сбережений и инвестирования денежных средств, повышение доверия к финансовому рынку и осведомленности о возможности вложения денежных средств в российскую экономику, контроль за персональными рисками и их страхование, отказ от нелегальных или непонятных финансовых продуктов;</w:t>
      </w:r>
      <w:proofErr w:type="gramEnd"/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продвижение знаний, умений и навыков безопасного пользования цифровыми финансовыми технологиями, обеспечивающих </w:t>
      </w:r>
      <w:proofErr w:type="gramStart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финансовую</w:t>
      </w:r>
      <w:proofErr w:type="gramEnd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кибербезопасность</w:t>
      </w:r>
      <w:proofErr w:type="spellEnd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граждан и бизнеса;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взаимодействие участников реализации Стратегии с различными аудиториями, включающими социально уязвимые группы граждан, с учетом их потребностей;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координация и взаимодействие между участниками реализации Стратегии, способствующие созданию информационно-просветительского </w:t>
      </w:r>
      <w:proofErr w:type="spellStart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контента</w:t>
      </w:r>
      <w:proofErr w:type="spellEnd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для повышения доверия потребителей к соответствующей информации;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развитие эффективных каналов коммуникаций с учетом актуальных форматов и </w:t>
      </w:r>
      <w:proofErr w:type="spellStart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медиаресурсов</w:t>
      </w:r>
      <w:proofErr w:type="spellEnd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(специализированные информационные ресурсы, официальные сайты участников Стратегии в информационно-телекоммуникационной сети "Интернет", социальные сети, </w:t>
      </w:r>
      <w:proofErr w:type="spellStart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мессенджеры</w:t>
      </w:r>
      <w:proofErr w:type="spellEnd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 др.), распространение информационно-просветительского </w:t>
      </w:r>
      <w:proofErr w:type="spellStart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контента</w:t>
      </w:r>
      <w:proofErr w:type="spellEnd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через различные каналы в форматах, удобных разным целевым аудиториям;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обеспечение информирования о важности роли общественных финансов в жизни граждан, о доступных мерах социальной поддержки, а также о взаимосвязи официальной заработной платы и будущего уровня пенсионного обеспечения.</w:t>
      </w:r>
    </w:p>
    <w:p w:rsidR="00800DED" w:rsidRDefault="007E2F96" w:rsidP="00800DED">
      <w:pPr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</w:t>
      </w:r>
      <w:r w:rsidR="00800DED"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Образовательная деятельность</w:t>
      </w:r>
    </w:p>
    <w:p w:rsidR="007E2F96" w:rsidRPr="00800DED" w:rsidRDefault="007E2F96" w:rsidP="00800DED">
      <w:pPr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Целью образовательной деятельности являются распространение и систематизация знаний по финансовой грамотности и создание предпосылок для формирования финансовой культуры.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задачи образовательной деятельности в области повышения финансовой грамотности и формирования финансовой культуры входят: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обеспечение системного подхода к повышению финансовой грамотности и формированию финансовой культуры граждан, повышению уровня финансовой безопасности, в том числе финансовой </w:t>
      </w:r>
      <w:proofErr w:type="spellStart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кибербезопасности</w:t>
      </w:r>
      <w:proofErr w:type="spellEnd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разработка и утверждени</w:t>
      </w:r>
      <w:r w:rsidR="007E2F9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е критериев и требований к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образовательным программам, направленных на повышение уровня финансовой грамотности и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финансовой культуры, проведение мониторинга качества реализуемых программ;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внедрение образовательных программ, учебных и методических материалов, обеспечивающих формирование финансовой культуры, в систему образования Российской Федерации на всех уровнях, их своевременная актуализация;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содействие разработке цифровых образовательных продуктов в области повышения финансовой грамотности и формирования финансовой культуры, в том числе в игровых форматах;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проведение школьных олимпи</w:t>
      </w:r>
      <w:r w:rsidR="007E2F9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ад по финансовой грамотности, в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том числе тех, победителям и призерам которых предоставляются особые права при приеме на обучение в соответствии с законодательством Российской Федерации об образовании, проведение студенческих олимпиад по финансовой грамотности;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подготовка и регулярное повышение квалификации педагогических работников дошкольных образовательных, общеобразовательных и профессиональных образовательных организаций, преподавателей образовательных организаций высшего образования;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выявление и продвижение лучших педагогических практик при преподавании финансовой грамотности посредством проведения конкурсов профессионального мастерства для педагогических работников, преподающих образовательные программы, содержащие элементы финансовой грамотности;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проведение оценки образовательных достижений учащихся общеобразовательных организаций по направлению финансовой грамотности и финансовой культуры;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развитие институциональной инфраструктуры и учебно-методических ресурсов образовательного сообщества;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обеспечение доступности обучения и самообучения в области повышения финансовой грамотности и формирования финансовой культуры;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анализ общественного мнения по вопросам финансовой грамотности и финансовой культуры, изучение потребностей общества в получении знаний в области финансовой грамотности и финансовой культуры и обеспечение своевременной реакции на соответствующие запросы;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адаптация образовательных программ с учетом распространенных когнитивных искажений, специфики </w:t>
      </w:r>
      <w:proofErr w:type="spellStart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социокультурных</w:t>
      </w:r>
      <w:proofErr w:type="spellEnd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характеристик, в том числе в субъектах Российской Федерации.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800DED" w:rsidRPr="00800DED" w:rsidRDefault="007E2F96" w:rsidP="00800DED">
      <w:pPr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3. </w:t>
      </w:r>
      <w:r w:rsidR="00800DED"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Подготовка кадров в сфере финансовой грамотности</w:t>
      </w:r>
    </w:p>
    <w:p w:rsidR="00800DED" w:rsidRPr="00800DED" w:rsidRDefault="00800DED" w:rsidP="007E2F9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Целью подготовки кадров в сфере финансовой грамотности является развитие кадрового потенциала учителей, преподавателей, администраторов образовательных организаций, государственных служащих, сотрудников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органов социальной защиты населения, финансовых организаций, некоммерческих организаций, граждан, вовлеченных в добровольческую (волонтерскую) деятельность в области финансового просвещения, способствующих распространению знаний в области повышения финансовой грамотности и формирования финансовой культуры.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задачи подготовки кадров в сфере финансовой грамотности входят: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создание и функционирование многоуровневой каскадной системы обучения и повышения квалифика</w:t>
      </w:r>
      <w:r w:rsidR="001E49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ции для всех целевых групп, при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которой специалисты, прошедшие обучение в федеральных методических центрах повышения финансовой грамотности населения, в дальнейшем осуществляют подготовку специал</w:t>
      </w:r>
      <w:r w:rsidR="001E49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истов на региональном уровне, а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те, в </w:t>
      </w:r>
      <w:r w:rsidR="001E49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свою очередь, взаимодействуют с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гражданами;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создание и поддержка эффективной инфраструктуры по поддержке деятельности квалифицированных специалистов разных уровней по распространению знаний в области повышения финансовой грамотности и формирования финансовой культуры;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подготовка специалистов в области финансового просвещения.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800DED" w:rsidRPr="00800DED" w:rsidRDefault="001E498E" w:rsidP="00800DED">
      <w:pPr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4. </w:t>
      </w:r>
      <w:r w:rsidR="00800DED"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Взаимодействие с финансовыми организациями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К реализации мероприятий Стратегии необходимо привлечь широкий круг участников финансового рынка и </w:t>
      </w:r>
      <w:proofErr w:type="spellStart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саморегулируемые</w:t>
      </w:r>
      <w:proofErr w:type="spellEnd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организации в сфере финансового рынка. Необходимо пропагандировать культуру добросовестного предоставления финансовыми организациями финансовых услуг потребителям, стимулировать их ответственное и этичное поведение в отношении клиентов, уделять внимание вопросам верификации распространяемой ими информации в сфере финансовой грамотности.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Взаимодействие государства с финансовыми организациями при реализации мероприятий Стратегии должно быть основано на принципах стратегического партнерства, недопущения конфликта интересов, обеспечения повышения доверия граждан к финансовому рынку.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800DED" w:rsidRPr="00800DED" w:rsidRDefault="001E498E" w:rsidP="00800DED">
      <w:pPr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5. </w:t>
      </w:r>
      <w:r w:rsidR="00800DED"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Взаимодействие с бизнесом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Взаимодействие с бизнесом в рамках реализации Стратегии включает следующие направления: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поддержка инициатив со стороны организаций (как финансового, так и нефинансового сектора) по разработке и реализации программ, направленных на повышение уровня финансовой грамотности и финансовой культуры собственных работников в рамках внутреннего корпоративного образования;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создание в организациях центров финансового просвещения, работающих на постоянной основе, продвижение финансовой грамотности и финансовой культуры сотрудников как части ESG-повестки компаний;</w:t>
      </w:r>
    </w:p>
    <w:p w:rsidR="00800DED" w:rsidRPr="00800DED" w:rsidRDefault="001E498E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обучение представителей микро- </w:t>
      </w:r>
      <w:r w:rsidR="00800DED"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 малого бизнеса, индивидуальных предпринимателей и плательщиков налога на профессиональный доход навыкам правильного отношения к финансам в рамках предпринимательской деятельности;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взаимодействие с объединениями, представляющими бизнес, и </w:t>
      </w:r>
      <w:proofErr w:type="spellStart"/>
      <w:proofErr w:type="gramStart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бизнес-сообществами</w:t>
      </w:r>
      <w:proofErr w:type="spellEnd"/>
      <w:proofErr w:type="gramEnd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 вопросам финансовой грамотности и финансовой культуры;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вовлечение бизнеса в добровольческую (волонтерскую) деятельность в области финансового просвещения.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Последующее развитие корпоративных программ долгосрочного накопления позволит максимально увелич</w:t>
      </w:r>
      <w:r w:rsidR="001E49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ить охват работающих граждан, у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которых при участии работодателей будет формироваться дополнительный доход</w:t>
      </w:r>
      <w:r w:rsidR="001E49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к будущей пенсии независимо от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уровня финансового обеспечения.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800DED" w:rsidRPr="00800DED" w:rsidRDefault="001E498E" w:rsidP="00800DED">
      <w:pPr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6.</w:t>
      </w:r>
      <w:r w:rsidR="00800DED"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Взаимодействие с гражданским обществом и некоммерческими организациями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 реализации мероприятий Стратегии необходимо на постоянной основе привлекать широкий круг участников, включая образовательные и научные организации, общественные объединения потребителей, объединения работодателей, иные некоммерческие организации, экспертное сообщество и активных граждан.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Развитие взаимодействия с гражданским обществом в сфере повышения финансовой грамотности и формирования финансовой культуры должно сопровождаться формированием этических правил поведения участников такого взаимодействия.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Участники реализации Стратегии и некоммерческие организации поддерживают и способствуют развитию добровольчества (</w:t>
      </w:r>
      <w:proofErr w:type="spellStart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волонтерства</w:t>
      </w:r>
      <w:proofErr w:type="spellEnd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 в сфере финансовой грамотности и финансовой культуры.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800DED" w:rsidRPr="00800DED" w:rsidRDefault="001E498E" w:rsidP="00800DED">
      <w:pPr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7. </w:t>
      </w:r>
      <w:r w:rsidR="00800DED"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Развитие международного сотрудничества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Международное сотрудничество будет направлено на продвижение результатов и расширение обмена опытом в сфере повышения финансовой грамотности и формирования финансовой культуры с зарубежными ст</w:t>
      </w:r>
      <w:r w:rsidR="001E49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ранами, в том числе со странами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членами Содружества Независимых Государств, Евразийского экономического союза, БРИКС, Шанхайской орган</w:t>
      </w:r>
      <w:r w:rsidR="001E49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изации сотрудничества, странами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членами Альянса за финансовую доступность и других объединений.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В рамках реализации Стратегии будет продолжена работа по следующим направлениям: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участие в работе международных организаций и объединений для внесения предложений по улучшению действующих и разработке новых руководящих документов Евразийского экономического союза, форума "Группа двадцати", форума "Азиатско-тихоокеанское экономическое сотрудничество" и других документов;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участие в международных конференциях для обмена опытом и представления информации о ходе и результатах реализации Стратегии в Российской Федерации;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анализ лучших зарубежных практик по реализации национальных стратегий повышения финансовой грамотности и формирования фин</w:t>
      </w:r>
      <w:r w:rsidR="001E49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ансовой культуры, в том числе в странах -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членах Содружества Независимых Государств, и оценка возможностей их использования;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предоставление информации о российском опыте в области повышения финансовой грамотности и формирования финансовой культуры, обмен опытом с заинтересованными странами;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масштабирование возможностей трансграничных финансовых операций для граждан;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формирование эффективной системы защиты прав потребителей и инвесторов при трансграничном оказании финансовых услуг, в том числе путем расширения регуляторного и надзорного взаимодействия Центрального банка Российской Федерации с иностранными регуляторами финансового рынка в дружественных юрисдикциях.</w:t>
      </w:r>
    </w:p>
    <w:p w:rsidR="00800DED" w:rsidRPr="00800DED" w:rsidRDefault="001E498E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</w:p>
    <w:p w:rsidR="00800DED" w:rsidRPr="00800DED" w:rsidRDefault="001E498E" w:rsidP="00800DED">
      <w:pPr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8. </w:t>
      </w:r>
      <w:r w:rsidR="00800DED"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Развитие практик </w:t>
      </w:r>
      <w:proofErr w:type="gramStart"/>
      <w:r w:rsidR="00800DED"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инициативного</w:t>
      </w:r>
      <w:proofErr w:type="gramEnd"/>
      <w:r w:rsidR="00800DED"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="00800DED"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бюджетирования</w:t>
      </w:r>
      <w:proofErr w:type="spellEnd"/>
      <w:r w:rsidR="00800DED"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иных практик, а также обеспечение открытости бюджетной информации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Федеральные органы исполнительной власти, исполнительные органы субъектов Российской Федерации и органы местного самоуправления поддерживают и способствуют развитию инструментов участия граждан в бюджетном процессе, практик инициативного </w:t>
      </w:r>
      <w:proofErr w:type="spellStart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бюджетирования</w:t>
      </w:r>
      <w:proofErr w:type="spellEnd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 иных практик, а также в сфере своего ведения обеспечивают размещение актуальной информации о бюджетной системе Российской Федерации в открытом и понятном формате для широкого круга лиц.</w:t>
      </w:r>
      <w:proofErr w:type="gramEnd"/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800DED" w:rsidRPr="00800DED" w:rsidRDefault="00800DED" w:rsidP="00800DED">
      <w:pPr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VI. Механизмы реализации, индикаторы (показатели), мониторинг и риски реализации Стратегии</w:t>
      </w:r>
    </w:p>
    <w:p w:rsid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1E498E" w:rsidRPr="00800DED" w:rsidRDefault="001E498E" w:rsidP="001E498E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Участниками реализации Стратегии являются федеральные органы исполнительной власти, исполнительные органы субъектов Российской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Федерации, органы местного самоуправления, Центральный банк Российской Федерации и другие организации.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Практическое достижение целей и задач Стратегии будет осуществляться в соответствии с планом мероприятий ("дорожной картой")</w:t>
      </w:r>
      <w:r w:rsidR="001E49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 реализации Стратегии (дале</w:t>
      </w:r>
      <w:proofErr w:type="gramStart"/>
      <w:r w:rsidR="001E49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</w:t>
      </w:r>
      <w:proofErr w:type="gramEnd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дорожная карта), утверждаемым Министерством финансов Р</w:t>
      </w:r>
      <w:r w:rsidR="001E49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оссийской Федерации совместно с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Центральным банком Российской Федерации.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Для достижения целей и решения задач Стратегии, обеспечения координации действий уча</w:t>
      </w:r>
      <w:r w:rsidR="00BC0F8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стников Стратегии, а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также реализации мероприятий дорожной карты создается межведомственная </w:t>
      </w:r>
      <w:r w:rsidR="00BC0F8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координационная комиссия (далее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комиссия).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Полномочия, компетенция и порядок работы комиссии определяются положением, утверждаемым Правительством Российской Федерации.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Министерство финансов Российской Федерации и Центральный банк Российской Федерации участвуют в управлении реализацией Стратегии на условиях системного партнерства и паритета.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Деятельность комиссии обеспечивается на принципах </w:t>
      </w:r>
      <w:proofErr w:type="spellStart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сопредседательства</w:t>
      </w:r>
      <w:proofErr w:type="spellEnd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Министра финансов Российской Федерации (заместителя Министра финансов Российской Федерации) и Председателя Центрального банка Российской Федерации (заместителя Председателя Центрального банка Российской Федерации).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Состав комиссии утверждается совместным решением Министерства финансов Российской Федерации и Центрального банка Российской Федерации.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состав комиссии входят представители федеральных органов исполнительной власти, исполнительных органов власти субъектов Российской Федерации, Центрального банка Росси</w:t>
      </w:r>
      <w:r w:rsidR="00BC0F8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йской Федерации, а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также представители заинтересованных организаций.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Представители экспертного и научного сообщества оказывают аналитическую и консультационную поддержку комиссии.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Инструментом достижения целей Стратегии в субъектах Российской Федерации являются государственные программы субъектов Российской Федерации (структурные элементы государственных программ субъектов Российской Федерации) и региональные программы, направленные на повышение финансовой грамотности и формирование финансовой культуры граждан.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Для оценки достижения целей реализации Стратегии и мероприятий дорожной карты предусмотрены индикаторы (показатели) реализации Стратегии, которые приведены в приложении.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Порядок проведения мониторинга реализации Стратегии устанавливается комиссией.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Центральный банк Российской Федерации и Министерство финансов Российской Федерации совместно с участниками Стратегии осуществляют мониторинг динамики изменения индикаторов (показателей) реализации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 xml:space="preserve">Стратегии. При оценке уровня финансовой культуры необходимо учитывать региональную специфику и использовать единую методологию исследований с обеспечением </w:t>
      </w:r>
      <w:proofErr w:type="spellStart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взаимоувязанности</w:t>
      </w:r>
      <w:proofErr w:type="spellEnd"/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 проведенными исследованиями.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Мониторинг реализации Стратегии осуществляется посредством комплексного анализа результатов мероприятий дорожной карты и достигнутых индикаторов (показателей) реализации Стратегии.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Данные мониторинга реализации Стратегии являются основой для принятия управленческих решений по корректировке дорожной карты, а также по внесению в Правительство Российской Федерации предложений о корректировке Стратегии.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Комиссия обеспечивает представление в Правительство Российской Федерации ежегодного аналитического доклада о ходе реализации в соответствующем году Стратегии.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Участники реализации Стратегии представляют в Комиссию информацию о достигнутых в ходе реализации Стратегии результатах по форме и в сроки, которые утверждаются комиссией.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 основным рискам реализации Стратегии относятся: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риски, связанные с изменением макроэкономической ситуации;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риски, связанные с нормативной базой;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риски, связанные с развитием российского финансового рынка;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риски, связанные с опережающим технологическим развитием финансовых услуг;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риски, связанные с недостаточным ресурсным обеспечением реализации мероприятий Стратегии;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риски, связанные с работой системы управления реализацией Стратегии.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Комиссия на постоянной основе отслеживает и оценивает уровень рисков реализации Стратегии и принимает необходимые меры по управлению рисками.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BC0F8B" w:rsidRDefault="00BC0F8B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BC0F8B" w:rsidRDefault="00BC0F8B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BC0F8B" w:rsidRDefault="00BC0F8B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BC0F8B" w:rsidRDefault="00BC0F8B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BC0F8B" w:rsidRDefault="00BC0F8B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BC0F8B" w:rsidRDefault="00BC0F8B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BC0F8B" w:rsidRDefault="00BC0F8B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BC0F8B" w:rsidRPr="00800DED" w:rsidRDefault="00BC0F8B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800DED" w:rsidRPr="00800DED" w:rsidRDefault="00800DED" w:rsidP="00800DED">
      <w:pPr>
        <w:spacing w:before="90" w:after="90" w:line="240" w:lineRule="auto"/>
        <w:ind w:left="5100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ПРИЛОЖЕНИЕ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к Стратегии повышения финансовой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грамотности и формирова</w:t>
      </w:r>
      <w:r w:rsidR="00BC0F8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ния финансовой культуры до 2030 </w:t>
      </w: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года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800DED" w:rsidRPr="00800DED" w:rsidRDefault="00800DED" w:rsidP="00800DED">
      <w:pPr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ИНДИКАТОРЫ (ПОКАЗАТЕЛИ)</w:t>
      </w:r>
      <w:r w:rsidRPr="00800DE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 xml:space="preserve">реализации Стратегии повышения финансовой грамотности и формирования </w:t>
      </w:r>
      <w:r w:rsidR="00BC0F8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финансовой культуры до 2030 </w:t>
      </w:r>
      <w:r w:rsidRPr="00800DE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года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912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4803"/>
        <w:gridCol w:w="2504"/>
        <w:gridCol w:w="1813"/>
      </w:tblGrid>
      <w:tr w:rsidR="00800DED" w:rsidRPr="00800DED" w:rsidTr="00800DED">
        <w:tc>
          <w:tcPr>
            <w:tcW w:w="0" w:type="auto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00DED" w:rsidRPr="00800DED" w:rsidRDefault="00800DED" w:rsidP="00800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00DE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Наименование индикатора (показателя)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00DED" w:rsidRPr="00800DED" w:rsidRDefault="00800DED" w:rsidP="00800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00DE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Базовое значение</w:t>
            </w:r>
          </w:p>
          <w:p w:rsidR="00800DED" w:rsidRPr="00800DED" w:rsidRDefault="00BC0F8B" w:rsidP="00800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(2023 </w:t>
            </w:r>
            <w:r w:rsidR="00800DED" w:rsidRPr="00800DE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год)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00DED" w:rsidRPr="00800DED" w:rsidRDefault="00800DED" w:rsidP="00800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00DE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Прогнозный диапазон</w:t>
            </w:r>
          </w:p>
          <w:p w:rsidR="00800DED" w:rsidRPr="00800DED" w:rsidRDefault="00BC0F8B" w:rsidP="00800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(2030 </w:t>
            </w:r>
            <w:r w:rsidR="00800DED" w:rsidRPr="00800DE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год)</w:t>
            </w:r>
          </w:p>
        </w:tc>
      </w:tr>
      <w:tr w:rsidR="00800DED" w:rsidRPr="00800DED" w:rsidTr="00800D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00DED" w:rsidRPr="00800DED" w:rsidRDefault="00800DED" w:rsidP="0080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00DE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Индекс уровня финансовой грамотности населения Российской Федерации, опрос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00DED" w:rsidRPr="00800DED" w:rsidRDefault="00BC0F8B" w:rsidP="00800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54 </w:t>
            </w:r>
            <w:r w:rsidR="00800DED" w:rsidRPr="00800DE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балла</w:t>
            </w:r>
            <w:proofErr w:type="gramStart"/>
            <w:r w:rsidR="00800DED" w:rsidRPr="00800DED">
              <w:rPr>
                <w:rFonts w:ascii="Times New Roman" w:eastAsia="Times New Roman" w:hAnsi="Times New Roman" w:cs="Times New Roman"/>
                <w:color w:val="333333"/>
                <w:sz w:val="17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00DED" w:rsidRPr="00800DED" w:rsidRDefault="00BC0F8B" w:rsidP="00800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56 </w:t>
            </w:r>
            <w:r w:rsidR="00800DED" w:rsidRPr="00800DE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- 62 балла</w:t>
            </w:r>
          </w:p>
        </w:tc>
      </w:tr>
      <w:tr w:rsidR="00800DED" w:rsidRPr="00800DED" w:rsidTr="00800D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00DED" w:rsidRPr="00800DED" w:rsidRDefault="00800DED" w:rsidP="0080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00DE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Уровень внедрения финансовой грамотности в систему образования на уровне субъектов Российской Федерации,</w:t>
            </w:r>
            <w:r w:rsidRPr="00800DE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процентов: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00DED" w:rsidRPr="00800DED" w:rsidRDefault="00BC0F8B" w:rsidP="00800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38 </w:t>
            </w:r>
            <w:r w:rsidR="00800DED" w:rsidRPr="00800DE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00DED" w:rsidRPr="00800DED" w:rsidRDefault="00BC0F8B" w:rsidP="00800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60 </w:t>
            </w:r>
            <w:r w:rsidR="00800DED" w:rsidRPr="00800DE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процентов</w:t>
            </w:r>
          </w:p>
        </w:tc>
      </w:tr>
      <w:tr w:rsidR="00800DED" w:rsidRPr="00800DED" w:rsidTr="00800D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00DED" w:rsidRPr="00800DED" w:rsidRDefault="00800DED" w:rsidP="0080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00DE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отношение количества обучающихся общеобразовательных организаций</w:t>
            </w:r>
            <w:r w:rsidRPr="00800DE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и профессиональных образовательных организаций, охваченных образовательными программами по финансовой грамотности, к общему количеству обучающихся общеобразовательных организаций и профессиональных образовательных организаций, процентов;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00DED" w:rsidRPr="00800DED" w:rsidRDefault="00BC0F8B" w:rsidP="00800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67 </w:t>
            </w:r>
            <w:r w:rsidR="00800DED" w:rsidRPr="00800DE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00DED" w:rsidRPr="00800DED" w:rsidRDefault="00800DED" w:rsidP="00800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00DE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10</w:t>
            </w:r>
            <w:r w:rsidR="00BC0F8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0 </w:t>
            </w:r>
            <w:r w:rsidRPr="00800DE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процентов</w:t>
            </w:r>
          </w:p>
        </w:tc>
      </w:tr>
      <w:tr w:rsidR="00800DED" w:rsidRPr="00800DED" w:rsidTr="00800D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00DED" w:rsidRPr="00800DED" w:rsidRDefault="00800DED" w:rsidP="0080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00DE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отношение количества педагогических работников общеобразовательных организаций и профессиональных образовательных организаций, прошедших повышение квалификации и (или) профессиональную переподготовку по образовательным программам, включающим элементы финансовой грамотности, к общему количеству педагогических работников общеобразовательных организаций и профессиональных образовательных </w:t>
            </w:r>
            <w:r w:rsidRPr="00800DE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организаций, процентов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00DED" w:rsidRPr="00800DED" w:rsidRDefault="00BC0F8B" w:rsidP="00800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 xml:space="preserve">9 </w:t>
            </w:r>
            <w:r w:rsidR="00800DED" w:rsidRPr="00800DE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00DED" w:rsidRPr="00800DED" w:rsidRDefault="00BC0F8B" w:rsidP="00800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20 </w:t>
            </w:r>
            <w:r w:rsidR="00800DED" w:rsidRPr="00800DE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процентов</w:t>
            </w:r>
          </w:p>
        </w:tc>
      </w:tr>
      <w:tr w:rsidR="00800DED" w:rsidRPr="00800DED" w:rsidTr="00800D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00DED" w:rsidRPr="00800DED" w:rsidRDefault="00800DED" w:rsidP="0080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00DE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Уровень инфраструктурного развития субъектов Российской Федерации, способствующего повышению финансовой грамотности в субъектах Российской Федерации, процентов: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00DED" w:rsidRPr="00800DED" w:rsidRDefault="00BC0F8B" w:rsidP="00800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75 </w:t>
            </w:r>
            <w:r w:rsidR="00800DED" w:rsidRPr="00800DE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00DED" w:rsidRPr="00800DED" w:rsidRDefault="00BC0F8B" w:rsidP="00800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100 </w:t>
            </w:r>
            <w:r w:rsidR="00800DED" w:rsidRPr="00800DE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процентов</w:t>
            </w:r>
          </w:p>
        </w:tc>
      </w:tr>
      <w:tr w:rsidR="00800DED" w:rsidRPr="00800DED" w:rsidTr="00800D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00DED" w:rsidRPr="00800DED" w:rsidRDefault="00800DED" w:rsidP="0080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00DE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отношение количества субъектов Российской Федерации, имеющих региональный центр финансовой грамотности, к общему количеству субъектов Российской Федерации, процентов;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00DED" w:rsidRPr="00800DED" w:rsidRDefault="00BC0F8B" w:rsidP="00800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62 </w:t>
            </w:r>
            <w:r w:rsidR="00800DED" w:rsidRPr="00800DE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процента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00DED" w:rsidRPr="00800DED" w:rsidRDefault="00BC0F8B" w:rsidP="00800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100 </w:t>
            </w:r>
            <w:r w:rsidR="00800DED" w:rsidRPr="00800DE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процентов</w:t>
            </w:r>
          </w:p>
        </w:tc>
      </w:tr>
      <w:tr w:rsidR="00800DED" w:rsidRPr="00800DED" w:rsidTr="00800D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00DED" w:rsidRPr="00800DED" w:rsidRDefault="00800DED" w:rsidP="0080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00DE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отношение количества субъектов Российской Федерации, имеющих информационный ресурс, способствующий повышению финансовой грамотности, к общему количеству субъектов Российской Федерации, процентов;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00DED" w:rsidRPr="00800DED" w:rsidRDefault="00BC0F8B" w:rsidP="00800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73 </w:t>
            </w:r>
            <w:r w:rsidR="00800DED" w:rsidRPr="00800DE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процента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00DED" w:rsidRPr="00800DED" w:rsidRDefault="00BC0F8B" w:rsidP="00800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100 </w:t>
            </w:r>
            <w:r w:rsidR="00800DED" w:rsidRPr="00800DE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процентов</w:t>
            </w:r>
          </w:p>
        </w:tc>
      </w:tr>
      <w:tr w:rsidR="00800DED" w:rsidRPr="00800DED" w:rsidTr="00800D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00DED" w:rsidRPr="00800DED" w:rsidRDefault="00800DED" w:rsidP="0080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00DE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отношение количества субъектов Российской Федерации, реализующих практики инициативного </w:t>
            </w:r>
            <w:proofErr w:type="spellStart"/>
            <w:r w:rsidRPr="00800DE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бюджетирования</w:t>
            </w:r>
            <w:proofErr w:type="spellEnd"/>
            <w:r w:rsidRPr="00800DE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, иные практики, к общему количеству субъектов Российской Федерации, процентов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00DED" w:rsidRPr="00800DED" w:rsidRDefault="00BC0F8B" w:rsidP="00800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90 </w:t>
            </w:r>
            <w:r w:rsidR="00800DED" w:rsidRPr="00800DE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00DED" w:rsidRPr="00800DED" w:rsidRDefault="00BC0F8B" w:rsidP="00800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100 </w:t>
            </w:r>
            <w:r w:rsidR="00800DED" w:rsidRPr="00800DE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процентов</w:t>
            </w:r>
          </w:p>
        </w:tc>
      </w:tr>
      <w:tr w:rsidR="00800DED" w:rsidRPr="00800DED" w:rsidTr="00800D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00DED" w:rsidRPr="00800DED" w:rsidRDefault="00800DED" w:rsidP="0080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00DE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Индекс развития финансовой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00DED" w:rsidRPr="00800DED" w:rsidRDefault="00800DED" w:rsidP="00800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00DE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значение индикатора</w:t>
            </w:r>
            <w:r w:rsidRPr="00800DE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не рассчитывалось, будет опре</w:t>
            </w:r>
            <w:r w:rsidR="00BC0F8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делено по результатам замеров в 2024 </w:t>
            </w:r>
            <w:r w:rsidRPr="00800DE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году</w:t>
            </w:r>
            <w:r w:rsidRPr="00800DE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после разработки</w:t>
            </w:r>
          </w:p>
          <w:p w:rsidR="00800DED" w:rsidRPr="00800DED" w:rsidRDefault="00800DED" w:rsidP="00800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00DE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методики расчета индикатора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00DED" w:rsidRPr="00800DED" w:rsidRDefault="00800DED" w:rsidP="00800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00DE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будет определен </w:t>
            </w:r>
            <w:r w:rsidR="00BC0F8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после проведения замеров</w:t>
            </w:r>
            <w:r w:rsidR="00BC0F8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 xml:space="preserve">в 2024 </w:t>
            </w:r>
            <w:r w:rsidRPr="00800DE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году</w:t>
            </w:r>
          </w:p>
        </w:tc>
      </w:tr>
    </w:tbl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17"/>
          <w:lang w:eastAsia="ru-RU"/>
        </w:rPr>
        <w:t>1</w:t>
      </w:r>
      <w:r w:rsidR="00BC0F8B">
        <w:rPr>
          <w:rFonts w:ascii="Times New Roman" w:eastAsia="Times New Roman" w:hAnsi="Times New Roman" w:cs="Times New Roman"/>
          <w:color w:val="333333"/>
          <w:sz w:val="17"/>
          <w:lang w:eastAsia="ru-RU"/>
        </w:rPr>
        <w:t xml:space="preserve"> </w:t>
      </w:r>
      <w:r w:rsidRPr="00800D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Данные по результатам ис</w:t>
      </w:r>
      <w:r w:rsidR="00BC0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следования, проведенного в 2022 </w:t>
      </w:r>
      <w:r w:rsidRPr="00800D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году по заказу Банка России.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DED">
        <w:rPr>
          <w:rFonts w:ascii="Times New Roman" w:eastAsia="Times New Roman" w:hAnsi="Times New Roman" w:cs="Times New Roman"/>
          <w:color w:val="333333"/>
          <w:sz w:val="17"/>
          <w:lang w:eastAsia="ru-RU"/>
        </w:rPr>
        <w:t>2</w:t>
      </w:r>
      <w:proofErr w:type="gramStart"/>
      <w:r w:rsidR="00BC0F8B">
        <w:rPr>
          <w:rFonts w:ascii="Times New Roman" w:eastAsia="Times New Roman" w:hAnsi="Times New Roman" w:cs="Times New Roman"/>
          <w:color w:val="333333"/>
          <w:sz w:val="17"/>
          <w:lang w:eastAsia="ru-RU"/>
        </w:rPr>
        <w:t xml:space="preserve"> </w:t>
      </w:r>
      <w:r w:rsidRPr="00800D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800D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ассчитывается на основании данных, представленных по соответствующим индикаторам качества управления региональными финансами в субъектах Российской Федерации, включен</w:t>
      </w:r>
      <w:r w:rsidR="00BC0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ным в приказ Минфина России от 3 декабря 2010 г. № 552 "О </w:t>
      </w:r>
      <w:r w:rsidRPr="00800D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порядке осуществления мониторинга и оценки качества управления региональными финансами".</w:t>
      </w:r>
    </w:p>
    <w:p w:rsidR="00800DED" w:rsidRPr="00800DED" w:rsidRDefault="00800DED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800DED" w:rsidRPr="00800DED" w:rsidRDefault="00BC0F8B" w:rsidP="00800DED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 xml:space="preserve"> </w:t>
      </w:r>
    </w:p>
    <w:p w:rsidR="00691E31" w:rsidRDefault="00691E31" w:rsidP="00691E31">
      <w:pPr>
        <w:shd w:val="clear" w:color="auto" w:fill="FFFFFF"/>
        <w:spacing w:after="156" w:line="240" w:lineRule="auto"/>
        <w:rPr>
          <w:rFonts w:ascii="Arial" w:eastAsia="Times New Roman" w:hAnsi="Arial" w:cs="Arial"/>
          <w:b/>
          <w:bCs/>
          <w:color w:val="202124"/>
          <w:sz w:val="21"/>
          <w:szCs w:val="21"/>
          <w:lang w:eastAsia="ru-RU"/>
        </w:rPr>
      </w:pPr>
    </w:p>
    <w:p w:rsidR="00701D22" w:rsidRPr="00691E31" w:rsidRDefault="00701D22" w:rsidP="00691E31"/>
    <w:sectPr w:rsidR="00701D22" w:rsidRPr="00691E31" w:rsidSect="00701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17575"/>
    <w:multiLevelType w:val="hybridMultilevel"/>
    <w:tmpl w:val="D8A4C1E6"/>
    <w:lvl w:ilvl="0" w:tplc="F9584A9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684B6032"/>
    <w:multiLevelType w:val="multilevel"/>
    <w:tmpl w:val="453A3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7038A"/>
    <w:rsid w:val="000C7764"/>
    <w:rsid w:val="001E498E"/>
    <w:rsid w:val="00451ADF"/>
    <w:rsid w:val="0047038A"/>
    <w:rsid w:val="00653E2F"/>
    <w:rsid w:val="00691E31"/>
    <w:rsid w:val="006F6C82"/>
    <w:rsid w:val="00701D22"/>
    <w:rsid w:val="00761A3F"/>
    <w:rsid w:val="007E2F96"/>
    <w:rsid w:val="00800DED"/>
    <w:rsid w:val="009816E6"/>
    <w:rsid w:val="009836C6"/>
    <w:rsid w:val="00AC74BC"/>
    <w:rsid w:val="00B20E97"/>
    <w:rsid w:val="00BC0F8B"/>
    <w:rsid w:val="00C467DA"/>
    <w:rsid w:val="00C72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2CD0"/>
    <w:pPr>
      <w:spacing w:after="0" w:line="240" w:lineRule="auto"/>
    </w:pPr>
  </w:style>
  <w:style w:type="paragraph" w:customStyle="1" w:styleId="t">
    <w:name w:val="t"/>
    <w:basedOn w:val="a"/>
    <w:rsid w:val="00800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00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800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">
    <w:name w:val="y"/>
    <w:basedOn w:val="a"/>
    <w:rsid w:val="00800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800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800DED"/>
  </w:style>
  <w:style w:type="paragraph" w:customStyle="1" w:styleId="l">
    <w:name w:val="l"/>
    <w:basedOn w:val="a"/>
    <w:rsid w:val="00800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9">
    <w:name w:val="w9"/>
    <w:basedOn w:val="a0"/>
    <w:rsid w:val="00800DED"/>
  </w:style>
  <w:style w:type="paragraph" w:customStyle="1" w:styleId="n">
    <w:name w:val="n"/>
    <w:basedOn w:val="a"/>
    <w:rsid w:val="00800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E2F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5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25</Pages>
  <Words>8064</Words>
  <Characters>45970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2024-02-15T08:03:00Z</dcterms:created>
  <dcterms:modified xsi:type="dcterms:W3CDTF">2024-02-15T08:03:00Z</dcterms:modified>
</cp:coreProperties>
</file>