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C3" w:rsidRDefault="008B13C3" w:rsidP="008B13C3">
      <w:pPr>
        <w:pStyle w:val="1"/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8B13C3" w:rsidRDefault="008B13C3" w:rsidP="008B13C3">
      <w:pPr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8B13C3" w:rsidRDefault="008B13C3" w:rsidP="008B13C3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8B13C3" w:rsidRDefault="008B13C3" w:rsidP="008B13C3">
      <w:pPr>
        <w:pStyle w:val="2"/>
        <w:rPr>
          <w:sz w:val="40"/>
        </w:rPr>
      </w:pPr>
      <w:r>
        <w:rPr>
          <w:sz w:val="40"/>
        </w:rPr>
        <w:t>Дума Тайшетского района</w:t>
      </w:r>
    </w:p>
    <w:p w:rsidR="008B13C3" w:rsidRDefault="008B13C3" w:rsidP="008B13C3">
      <w:pPr>
        <w:pStyle w:val="2"/>
        <w:rPr>
          <w:sz w:val="40"/>
        </w:rPr>
      </w:pP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Е Ш Е Н И Е</w:t>
      </w:r>
    </w:p>
    <w:p w:rsidR="008B13C3" w:rsidRDefault="008B13C3" w:rsidP="008B13C3">
      <w:pPr>
        <w:rPr>
          <w:sz w:val="28"/>
        </w:rPr>
      </w:pPr>
    </w:p>
    <w:tbl>
      <w:tblPr>
        <w:tblW w:w="0" w:type="auto"/>
        <w:tblInd w:w="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8980"/>
      </w:tblGrid>
      <w:tr w:rsidR="008B13C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80" w:type="dxa"/>
            <w:tcBorders>
              <w:left w:val="nil"/>
              <w:bottom w:val="nil"/>
              <w:right w:val="nil"/>
            </w:tcBorders>
          </w:tcPr>
          <w:p w:rsidR="008B13C3" w:rsidRPr="00142F5E" w:rsidRDefault="008B13C3" w:rsidP="008B13C3">
            <w:pPr>
              <w:rPr>
                <w:sz w:val="24"/>
                <w:szCs w:val="24"/>
              </w:rPr>
            </w:pPr>
          </w:p>
          <w:p w:rsidR="008B13C3" w:rsidRPr="00142F5E" w:rsidRDefault="008B13C3" w:rsidP="008B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42F5E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"29" ноября </w:t>
            </w:r>
            <w:r w:rsidRPr="00142F5E">
              <w:rPr>
                <w:sz w:val="24"/>
                <w:szCs w:val="24"/>
              </w:rPr>
              <w:t xml:space="preserve">2006г.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142F5E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160</w:t>
            </w:r>
          </w:p>
        </w:tc>
      </w:tr>
    </w:tbl>
    <w:p w:rsidR="008B13C3" w:rsidRDefault="008B13C3" w:rsidP="008B13C3">
      <w:pPr>
        <w:rPr>
          <w:sz w:val="28"/>
        </w:rPr>
      </w:pPr>
    </w:p>
    <w:p w:rsidR="008B13C3" w:rsidRPr="004A573A" w:rsidRDefault="008B13C3" w:rsidP="008B13C3">
      <w:pPr>
        <w:ind w:right="-568"/>
        <w:jc w:val="both"/>
        <w:rPr>
          <w:sz w:val="24"/>
          <w:szCs w:val="24"/>
        </w:rPr>
      </w:pPr>
      <w:r w:rsidRPr="004A573A">
        <w:rPr>
          <w:sz w:val="24"/>
          <w:szCs w:val="24"/>
        </w:rPr>
        <w:t>О системе налогообложения в виде единого налога</w:t>
      </w:r>
    </w:p>
    <w:p w:rsidR="008B13C3" w:rsidRPr="004A573A" w:rsidRDefault="008B13C3" w:rsidP="008B13C3">
      <w:pPr>
        <w:ind w:right="-568"/>
        <w:jc w:val="both"/>
        <w:rPr>
          <w:sz w:val="24"/>
          <w:szCs w:val="24"/>
        </w:rPr>
      </w:pPr>
      <w:r w:rsidRPr="004A573A">
        <w:rPr>
          <w:sz w:val="24"/>
          <w:szCs w:val="24"/>
        </w:rPr>
        <w:t>на вмененный доход для отдельных видов деятельности</w:t>
      </w:r>
    </w:p>
    <w:p w:rsidR="00BA2A1E" w:rsidRPr="00782C20" w:rsidRDefault="00BA2A1E" w:rsidP="00782C20">
      <w:pPr>
        <w:ind w:right="-1"/>
        <w:jc w:val="center"/>
        <w:rPr>
          <w:color w:val="FF0000"/>
        </w:rPr>
      </w:pPr>
      <w:r w:rsidRPr="00782C20">
        <w:rPr>
          <w:color w:val="FF0000"/>
        </w:rPr>
        <w:t xml:space="preserve">(в редакции решений Думы Тайшетского района № 278 от 27.11.2007 г., № 331 от 28.10.2008 г., № 73 от  25.10.2011г., № 206 от 29.10.2013 г., </w:t>
      </w:r>
      <w:r w:rsidR="00232325" w:rsidRPr="00782C20">
        <w:rPr>
          <w:color w:val="FF0000"/>
        </w:rPr>
        <w:t>№ 210</w:t>
      </w:r>
      <w:r w:rsidR="00232325">
        <w:rPr>
          <w:color w:val="FF0000"/>
        </w:rPr>
        <w:t xml:space="preserve"> </w:t>
      </w:r>
      <w:r w:rsidRPr="00782C20">
        <w:rPr>
          <w:color w:val="FF0000"/>
        </w:rPr>
        <w:t>от 26.11.2013 г.</w:t>
      </w:r>
      <w:r w:rsidR="00232325">
        <w:rPr>
          <w:color w:val="FF0000"/>
        </w:rPr>
        <w:t>, №17 от 24.11.2015 г.</w:t>
      </w:r>
      <w:r w:rsidRPr="00782C20">
        <w:rPr>
          <w:color w:val="FF0000"/>
        </w:rPr>
        <w:t>)</w:t>
      </w:r>
    </w:p>
    <w:p w:rsidR="008B13C3" w:rsidRDefault="008B13C3" w:rsidP="008B13C3">
      <w:r>
        <w:t xml:space="preserve"> </w:t>
      </w:r>
    </w:p>
    <w:p w:rsidR="008B13C3" w:rsidRDefault="008B13C3" w:rsidP="008B13C3">
      <w:pPr>
        <w:pStyle w:val="ConsTitle"/>
        <w:widowControl/>
        <w:ind w:right="0"/>
        <w:jc w:val="center"/>
      </w:pPr>
    </w:p>
    <w:p w:rsidR="008B13C3" w:rsidRPr="006E4E77" w:rsidRDefault="008B13C3" w:rsidP="008B13C3">
      <w:pPr>
        <w:ind w:firstLine="708"/>
        <w:jc w:val="both"/>
        <w:rPr>
          <w:sz w:val="24"/>
          <w:szCs w:val="24"/>
        </w:rPr>
      </w:pPr>
      <w:r w:rsidRPr="006E4E77">
        <w:rPr>
          <w:sz w:val="24"/>
          <w:szCs w:val="24"/>
        </w:rPr>
        <w:t xml:space="preserve">В соответствии со статьями 12, 346.26 Налогового кодекса Российской Федерации, статьёй 57 Федерального закона от 06.10.2003 г. № 131-ФЗ "Об общих принципах организации местного самоуправления в Российской Федерации", руководствуясь ст. ст. 6, 30, 46, 64 Устава муниципального образования "Тайшетский район", Дума Тайшетского района, </w:t>
      </w:r>
    </w:p>
    <w:p w:rsidR="008B13C3" w:rsidRPr="00006E0A" w:rsidRDefault="008B13C3" w:rsidP="008B13C3">
      <w:pPr>
        <w:ind w:firstLine="708"/>
        <w:jc w:val="both"/>
      </w:pPr>
    </w:p>
    <w:p w:rsidR="008B13C3" w:rsidRPr="0056620D" w:rsidRDefault="008B13C3" w:rsidP="008B13C3">
      <w:pPr>
        <w:rPr>
          <w:sz w:val="24"/>
          <w:szCs w:val="24"/>
        </w:rPr>
      </w:pPr>
      <w:r w:rsidRPr="0056620D">
        <w:rPr>
          <w:sz w:val="24"/>
          <w:szCs w:val="24"/>
        </w:rPr>
        <w:t>РЕШИЛА:</w:t>
      </w:r>
    </w:p>
    <w:p w:rsidR="008B13C3" w:rsidRPr="00006E0A" w:rsidRDefault="008B13C3" w:rsidP="008B13C3">
      <w:pPr>
        <w:jc w:val="center"/>
      </w:pPr>
    </w:p>
    <w:p w:rsidR="008B13C3" w:rsidRPr="006E4E77" w:rsidRDefault="008B13C3" w:rsidP="008B13C3">
      <w:pPr>
        <w:ind w:firstLine="708"/>
        <w:jc w:val="both"/>
        <w:rPr>
          <w:sz w:val="24"/>
          <w:szCs w:val="24"/>
        </w:rPr>
      </w:pPr>
      <w:r w:rsidRPr="006E4E77">
        <w:rPr>
          <w:sz w:val="24"/>
          <w:szCs w:val="24"/>
        </w:rPr>
        <w:t xml:space="preserve">1.  Утвердить Положение </w:t>
      </w:r>
      <w:proofErr w:type="gramStart"/>
      <w:r w:rsidRPr="006E4E77">
        <w:rPr>
          <w:sz w:val="24"/>
          <w:szCs w:val="24"/>
        </w:rPr>
        <w:t>о системе налогообложения в виде единого налога на вменённый доход для отдельных видов деятельности на территории</w:t>
      </w:r>
      <w:proofErr w:type="gramEnd"/>
      <w:r w:rsidRPr="006E4E77">
        <w:rPr>
          <w:sz w:val="24"/>
          <w:szCs w:val="24"/>
        </w:rPr>
        <w:t xml:space="preserve"> муниципального образования "Тайшетский район" (прилагается). </w:t>
      </w:r>
    </w:p>
    <w:p w:rsidR="008B13C3" w:rsidRPr="006E4E77" w:rsidRDefault="008B13C3" w:rsidP="008B13C3">
      <w:pPr>
        <w:ind w:firstLine="708"/>
        <w:jc w:val="both"/>
        <w:rPr>
          <w:sz w:val="24"/>
          <w:szCs w:val="24"/>
        </w:rPr>
      </w:pPr>
      <w:r w:rsidRPr="006E4E77">
        <w:rPr>
          <w:sz w:val="24"/>
          <w:szCs w:val="24"/>
        </w:rPr>
        <w:t>2. Ввести с 01.01.2007 г. на территории муниципального образования "Тайшетский район" систему налогообложения в виде единого налога на вменённый доход для отдельных видов деятельности.</w:t>
      </w:r>
    </w:p>
    <w:p w:rsidR="008B13C3" w:rsidRPr="006E4E77" w:rsidRDefault="008B13C3" w:rsidP="008B13C3">
      <w:pPr>
        <w:ind w:firstLine="708"/>
        <w:jc w:val="both"/>
        <w:rPr>
          <w:sz w:val="24"/>
          <w:szCs w:val="24"/>
        </w:rPr>
      </w:pPr>
      <w:r w:rsidRPr="006E4E77">
        <w:rPr>
          <w:sz w:val="24"/>
          <w:szCs w:val="24"/>
        </w:rPr>
        <w:t>3. Настоящее решение вступает в силу с 01.01.2007 г., но не ранее чем по истечении одного месяца со дня его официального опубликования.</w:t>
      </w:r>
    </w:p>
    <w:p w:rsidR="008B13C3" w:rsidRDefault="008B13C3" w:rsidP="008B13C3">
      <w:pPr>
        <w:ind w:firstLine="708"/>
        <w:jc w:val="both"/>
        <w:rPr>
          <w:sz w:val="24"/>
          <w:szCs w:val="24"/>
        </w:rPr>
      </w:pPr>
      <w:r w:rsidRPr="006E4E77">
        <w:rPr>
          <w:sz w:val="24"/>
          <w:szCs w:val="24"/>
        </w:rPr>
        <w:t>4. Со дня вступления в силу настоящего решения признать утратившим силу решение Районного Совета от</w:t>
      </w:r>
      <w:r>
        <w:rPr>
          <w:sz w:val="24"/>
          <w:szCs w:val="24"/>
        </w:rPr>
        <w:t xml:space="preserve"> 28.09.2005 г. № 118</w:t>
      </w:r>
      <w:r w:rsidRPr="006E4E77">
        <w:rPr>
          <w:sz w:val="24"/>
          <w:szCs w:val="24"/>
        </w:rPr>
        <w:t xml:space="preserve"> "О системе налогообложения в виде единого налога на вмененный</w:t>
      </w:r>
      <w:r>
        <w:rPr>
          <w:sz w:val="24"/>
          <w:szCs w:val="24"/>
        </w:rPr>
        <w:t xml:space="preserve"> доход для отдельных видов деятельности".</w:t>
      </w:r>
    </w:p>
    <w:p w:rsidR="008B13C3" w:rsidRPr="00EA335B" w:rsidRDefault="008B13C3" w:rsidP="008B13C3">
      <w:pPr>
        <w:ind w:firstLine="708"/>
        <w:jc w:val="both"/>
        <w:rPr>
          <w:sz w:val="24"/>
          <w:szCs w:val="24"/>
        </w:rPr>
      </w:pPr>
      <w:r w:rsidRPr="00EA335B">
        <w:rPr>
          <w:sz w:val="24"/>
          <w:szCs w:val="24"/>
        </w:rPr>
        <w:t>5. Аппарату Думы Тайшетского района опубликовать настоящее решение в Бюллетен</w:t>
      </w:r>
      <w:r>
        <w:rPr>
          <w:sz w:val="24"/>
          <w:szCs w:val="24"/>
        </w:rPr>
        <w:t>е</w:t>
      </w:r>
      <w:r w:rsidRPr="00EA335B">
        <w:rPr>
          <w:sz w:val="24"/>
          <w:szCs w:val="24"/>
        </w:rPr>
        <w:t xml:space="preserve"> нормативн</w:t>
      </w:r>
      <w:r>
        <w:rPr>
          <w:sz w:val="24"/>
          <w:szCs w:val="24"/>
        </w:rPr>
        <w:t xml:space="preserve">ых </w:t>
      </w:r>
      <w:r w:rsidRPr="00EA335B">
        <w:rPr>
          <w:sz w:val="24"/>
          <w:szCs w:val="24"/>
        </w:rPr>
        <w:t>правовых актов Тайшетского района "Официальная среда".</w:t>
      </w:r>
    </w:p>
    <w:p w:rsidR="008B13C3" w:rsidRPr="00006E0A" w:rsidRDefault="008B13C3" w:rsidP="008B13C3">
      <w:pPr>
        <w:jc w:val="both"/>
      </w:pPr>
      <w:r w:rsidRPr="00006E0A">
        <w:t xml:space="preserve">    </w:t>
      </w:r>
    </w:p>
    <w:p w:rsidR="008B13C3" w:rsidRDefault="008B13C3" w:rsidP="008B13C3"/>
    <w:p w:rsidR="008B13C3" w:rsidRPr="00006E0A" w:rsidRDefault="008B13C3" w:rsidP="008B13C3"/>
    <w:p w:rsidR="008B13C3" w:rsidRPr="00006E0A" w:rsidRDefault="008B13C3" w:rsidP="008B13C3"/>
    <w:p w:rsidR="008B13C3" w:rsidRPr="006E4E77" w:rsidRDefault="008B13C3" w:rsidP="008B13C3">
      <w:pPr>
        <w:ind w:firstLine="708"/>
        <w:rPr>
          <w:sz w:val="24"/>
          <w:szCs w:val="24"/>
        </w:rPr>
      </w:pPr>
      <w:r w:rsidRPr="006E4E77">
        <w:rPr>
          <w:sz w:val="24"/>
          <w:szCs w:val="24"/>
        </w:rPr>
        <w:t xml:space="preserve">Мэр Тайшетского района                                                       А.А. Зелезинский </w:t>
      </w:r>
    </w:p>
    <w:p w:rsidR="008B13C3" w:rsidRPr="00006E0A" w:rsidRDefault="008B13C3" w:rsidP="008B13C3"/>
    <w:p w:rsidR="008B13C3" w:rsidRDefault="008B13C3" w:rsidP="008B13C3"/>
    <w:p w:rsidR="008B13C3" w:rsidRPr="00006E0A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Default="008B13C3" w:rsidP="008B13C3"/>
    <w:p w:rsidR="008B13C3" w:rsidRPr="00FD5240" w:rsidRDefault="008B13C3" w:rsidP="008B13C3">
      <w:pPr>
        <w:jc w:val="right"/>
        <w:rPr>
          <w:sz w:val="24"/>
          <w:szCs w:val="24"/>
        </w:rPr>
      </w:pPr>
      <w:r w:rsidRPr="00FD5240">
        <w:rPr>
          <w:sz w:val="24"/>
          <w:szCs w:val="24"/>
        </w:rPr>
        <w:t>УТВЕРЖДЕНО</w:t>
      </w:r>
    </w:p>
    <w:p w:rsidR="008B13C3" w:rsidRPr="00FD5240" w:rsidRDefault="008B13C3" w:rsidP="008B13C3">
      <w:pPr>
        <w:jc w:val="right"/>
        <w:rPr>
          <w:sz w:val="24"/>
          <w:szCs w:val="24"/>
        </w:rPr>
      </w:pPr>
      <w:r w:rsidRPr="00FD5240">
        <w:rPr>
          <w:sz w:val="24"/>
          <w:szCs w:val="24"/>
        </w:rPr>
        <w:t xml:space="preserve">решением Думы Тайшетского района </w:t>
      </w:r>
    </w:p>
    <w:p w:rsidR="008B13C3" w:rsidRPr="00FD5240" w:rsidRDefault="008B13C3" w:rsidP="008B13C3">
      <w:pPr>
        <w:jc w:val="right"/>
        <w:rPr>
          <w:sz w:val="24"/>
          <w:szCs w:val="24"/>
        </w:rPr>
      </w:pPr>
      <w:r w:rsidRPr="00FD5240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160 </w:t>
      </w:r>
      <w:r w:rsidRPr="00FD5240">
        <w:rPr>
          <w:sz w:val="24"/>
          <w:szCs w:val="24"/>
        </w:rPr>
        <w:t>от "</w:t>
      </w:r>
      <w:r>
        <w:rPr>
          <w:sz w:val="24"/>
          <w:szCs w:val="24"/>
        </w:rPr>
        <w:t>29</w:t>
      </w:r>
      <w:r w:rsidRPr="00FD5240">
        <w:rPr>
          <w:sz w:val="24"/>
          <w:szCs w:val="24"/>
        </w:rPr>
        <w:t>"</w:t>
      </w:r>
      <w:r>
        <w:rPr>
          <w:sz w:val="24"/>
          <w:szCs w:val="24"/>
        </w:rPr>
        <w:t xml:space="preserve"> ноября</w:t>
      </w:r>
      <w:r w:rsidRPr="00FD524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FD5240">
          <w:rPr>
            <w:sz w:val="24"/>
            <w:szCs w:val="24"/>
          </w:rPr>
          <w:t>2006 г</w:t>
        </w:r>
      </w:smartTag>
      <w:r w:rsidRPr="00FD5240">
        <w:rPr>
          <w:sz w:val="24"/>
          <w:szCs w:val="24"/>
        </w:rPr>
        <w:t>.</w:t>
      </w:r>
    </w:p>
    <w:p w:rsidR="008B13C3" w:rsidRDefault="008B13C3" w:rsidP="008B13C3">
      <w:pPr>
        <w:jc w:val="both"/>
      </w:pPr>
    </w:p>
    <w:p w:rsidR="008B13C3" w:rsidRPr="006E4E77" w:rsidRDefault="008B13C3" w:rsidP="008B13C3">
      <w:pPr>
        <w:jc w:val="center"/>
        <w:rPr>
          <w:sz w:val="24"/>
          <w:szCs w:val="24"/>
        </w:rPr>
      </w:pPr>
      <w:r w:rsidRPr="006E4E77">
        <w:rPr>
          <w:sz w:val="24"/>
          <w:szCs w:val="24"/>
        </w:rPr>
        <w:t>Положение</w:t>
      </w:r>
    </w:p>
    <w:p w:rsidR="008B13C3" w:rsidRPr="006E4E77" w:rsidRDefault="008B13C3" w:rsidP="008B13C3">
      <w:pPr>
        <w:jc w:val="center"/>
        <w:rPr>
          <w:sz w:val="24"/>
          <w:szCs w:val="24"/>
        </w:rPr>
      </w:pPr>
      <w:proofErr w:type="gramStart"/>
      <w:r w:rsidRPr="006E4E77">
        <w:rPr>
          <w:sz w:val="24"/>
          <w:szCs w:val="24"/>
        </w:rPr>
        <w:t>о системе налогообложения в виде единого налога на вменённый доход для отдельных видов деятельности на территории</w:t>
      </w:r>
      <w:proofErr w:type="gramEnd"/>
      <w:r w:rsidRPr="006E4E77">
        <w:rPr>
          <w:sz w:val="24"/>
          <w:szCs w:val="24"/>
        </w:rPr>
        <w:t xml:space="preserve"> муниципального образования "Тайшетский район"</w:t>
      </w:r>
    </w:p>
    <w:p w:rsidR="008B13C3" w:rsidRPr="00782C20" w:rsidRDefault="008B13C3" w:rsidP="00782C20">
      <w:pPr>
        <w:ind w:right="-1"/>
        <w:jc w:val="center"/>
        <w:rPr>
          <w:color w:val="FF0000"/>
        </w:rPr>
      </w:pPr>
      <w:r w:rsidRPr="00782C20">
        <w:rPr>
          <w:color w:val="FF0000"/>
        </w:rPr>
        <w:t>(в редакции решений Думы Тайшетского района № 278 от 27.11.2007 г., № 331 от 28.10.2008 г., №</w:t>
      </w:r>
      <w:r w:rsidR="000F4537" w:rsidRPr="00782C20">
        <w:rPr>
          <w:color w:val="FF0000"/>
        </w:rPr>
        <w:t xml:space="preserve"> </w:t>
      </w:r>
      <w:r w:rsidRPr="00782C20">
        <w:rPr>
          <w:color w:val="FF0000"/>
        </w:rPr>
        <w:t>73 от  25</w:t>
      </w:r>
      <w:r w:rsidR="00A912A1" w:rsidRPr="00782C20">
        <w:rPr>
          <w:color w:val="FF0000"/>
        </w:rPr>
        <w:t>.10.</w:t>
      </w:r>
      <w:r w:rsidRPr="00782C20">
        <w:rPr>
          <w:color w:val="FF0000"/>
        </w:rPr>
        <w:t>2011г.</w:t>
      </w:r>
      <w:r w:rsidR="00EA3FEA" w:rsidRPr="00782C20">
        <w:rPr>
          <w:color w:val="FF0000"/>
        </w:rPr>
        <w:t>, № 206 от 29.10.2013 г.</w:t>
      </w:r>
      <w:r w:rsidR="00BA2A1E" w:rsidRPr="00782C20">
        <w:rPr>
          <w:color w:val="FF0000"/>
        </w:rPr>
        <w:t>, от 26.11.2013 г. № 210</w:t>
      </w:r>
      <w:r w:rsidRPr="00782C20">
        <w:rPr>
          <w:color w:val="FF0000"/>
        </w:rPr>
        <w:t>)</w:t>
      </w:r>
    </w:p>
    <w:p w:rsidR="008B13C3" w:rsidRPr="00782C20" w:rsidRDefault="008B13C3" w:rsidP="00782C20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</w:rPr>
      </w:pPr>
    </w:p>
    <w:p w:rsidR="00A04B08" w:rsidRDefault="00A04B08" w:rsidP="00A04B0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2A6A45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A04B08" w:rsidRPr="002A6A45" w:rsidRDefault="00A04B08" w:rsidP="00A04B0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12FF" w:rsidRPr="002A6A45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6A45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2A6A45">
        <w:rPr>
          <w:rFonts w:ascii="Times New Roman" w:hAnsi="Times New Roman" w:cs="Times New Roman"/>
          <w:sz w:val="24"/>
          <w:szCs w:val="24"/>
        </w:rPr>
        <w:t>в соответствии с главой 26.3 части второй Налогового кодекса Российской Федерации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</w:t>
      </w:r>
      <w:r w:rsidRPr="002A6A45">
        <w:rPr>
          <w:rFonts w:ascii="Times New Roman" w:hAnsi="Times New Roman" w:cs="Times New Roman"/>
          <w:sz w:val="24"/>
          <w:szCs w:val="24"/>
        </w:rPr>
        <w:t xml:space="preserve"> вводится в действие система налогообложения в виде единого налога на вмененный доход для отдельных видов деятельности (далее - единый налог).</w:t>
      </w:r>
    </w:p>
    <w:p w:rsidR="007C12FF" w:rsidRPr="002A6A45" w:rsidRDefault="007C12FF" w:rsidP="007C12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C12FF" w:rsidRPr="004A573A" w:rsidRDefault="007C12FF" w:rsidP="007C12F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6A45">
        <w:rPr>
          <w:rFonts w:ascii="Times New Roman" w:hAnsi="Times New Roman" w:cs="Times New Roman"/>
          <w:sz w:val="24"/>
          <w:szCs w:val="24"/>
        </w:rPr>
        <w:t>. Виды предпринимательской деятельности,</w:t>
      </w:r>
    </w:p>
    <w:p w:rsidR="007C12FF" w:rsidRPr="002A6A45" w:rsidRDefault="007C12FF" w:rsidP="007C12F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6A4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6A4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A6A45">
        <w:rPr>
          <w:rFonts w:ascii="Times New Roman" w:hAnsi="Times New Roman" w:cs="Times New Roman"/>
          <w:sz w:val="24"/>
          <w:szCs w:val="24"/>
        </w:rPr>
        <w:t xml:space="preserve"> которых вводится единый налог</w:t>
      </w:r>
    </w:p>
    <w:p w:rsidR="007C12FF" w:rsidRPr="002A6A45" w:rsidRDefault="007C12FF" w:rsidP="007C12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C12FF" w:rsidRPr="002A6A45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2A6A45">
        <w:rPr>
          <w:rFonts w:ascii="Times New Roman" w:hAnsi="Times New Roman" w:cs="Times New Roman"/>
          <w:sz w:val="24"/>
          <w:szCs w:val="24"/>
        </w:rPr>
        <w:t>диный налог вводится в действие в отношении следующих видов предпринимательской деятельности:</w:t>
      </w:r>
    </w:p>
    <w:p w:rsidR="007C12FF" w:rsidRPr="002A6A45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45">
        <w:rPr>
          <w:rFonts w:ascii="Times New Roman" w:hAnsi="Times New Roman" w:cs="Times New Roman"/>
          <w:sz w:val="24"/>
          <w:szCs w:val="24"/>
        </w:rPr>
        <w:t>1) оказания бытовых услуг</w:t>
      </w:r>
      <w:r>
        <w:rPr>
          <w:rFonts w:ascii="Times New Roman" w:hAnsi="Times New Roman" w:cs="Times New Roman"/>
          <w:sz w:val="24"/>
          <w:szCs w:val="24"/>
        </w:rPr>
        <w:t>, классифицируемых в соответствии с Общероссийским классификатором услуг населению</w:t>
      </w:r>
      <w:r w:rsidRPr="002A6A45">
        <w:rPr>
          <w:rFonts w:ascii="Times New Roman" w:hAnsi="Times New Roman" w:cs="Times New Roman"/>
          <w:sz w:val="24"/>
          <w:szCs w:val="24"/>
        </w:rPr>
        <w:t>;</w:t>
      </w:r>
    </w:p>
    <w:p w:rsidR="007C12FF" w:rsidRPr="002A6A45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45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7C12FF" w:rsidRPr="002A6A45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45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автотранспортных средств;</w:t>
      </w:r>
    </w:p>
    <w:p w:rsidR="007C12FF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910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</w:t>
      </w:r>
      <w:r>
        <w:rPr>
          <w:rFonts w:ascii="Times New Roman" w:hAnsi="Times New Roman" w:cs="Times New Roman"/>
          <w:sz w:val="24"/>
          <w:szCs w:val="24"/>
        </w:rPr>
        <w:t>мото</w:t>
      </w:r>
      <w:r w:rsidRPr="00EF5910">
        <w:rPr>
          <w:rFonts w:ascii="Times New Roman" w:hAnsi="Times New Roman" w:cs="Times New Roman"/>
          <w:sz w:val="24"/>
          <w:szCs w:val="24"/>
        </w:rPr>
        <w:t>транспортных средств, а также по хранению авто</w:t>
      </w:r>
      <w:r>
        <w:rPr>
          <w:rFonts w:ascii="Times New Roman" w:hAnsi="Times New Roman" w:cs="Times New Roman"/>
          <w:sz w:val="24"/>
          <w:szCs w:val="24"/>
        </w:rPr>
        <w:t>мото</w:t>
      </w:r>
      <w:r w:rsidRPr="00EF5910">
        <w:rPr>
          <w:rFonts w:ascii="Times New Roman" w:hAnsi="Times New Roman" w:cs="Times New Roman"/>
          <w:sz w:val="24"/>
          <w:szCs w:val="24"/>
        </w:rPr>
        <w:t>транспортных средств на платных стоянках (за исключением штрафных автостоянок);</w:t>
      </w:r>
    </w:p>
    <w:p w:rsidR="007C12FF" w:rsidRPr="00782C20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FF0000"/>
        </w:rPr>
      </w:pPr>
      <w:r w:rsidRPr="00782C20">
        <w:rPr>
          <w:rFonts w:ascii="Times New Roman" w:hAnsi="Times New Roman" w:cs="Times New Roman"/>
          <w:color w:val="FF0000"/>
        </w:rPr>
        <w:t>(в редакции решения Думы Тайшетского района № 331 от 28.10.2008 г.)</w:t>
      </w:r>
    </w:p>
    <w:p w:rsidR="007C12FF" w:rsidRPr="00782C20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  <w:r w:rsidRPr="00782C20">
        <w:rPr>
          <w:rFonts w:ascii="Times New Roman" w:hAnsi="Times New Roman" w:cs="Times New Roman"/>
          <w:color w:val="FF0000"/>
        </w:rPr>
        <w:t>( в редакции решения Думы Тайшетского района № 206 от 29.10.2013 г.)</w:t>
      </w:r>
    </w:p>
    <w:p w:rsidR="007C12FF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C12FF" w:rsidRPr="002A6A45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2A6A45">
        <w:rPr>
          <w:rFonts w:ascii="Times New Roman" w:hAnsi="Times New Roman" w:cs="Times New Roman"/>
          <w:sz w:val="24"/>
          <w:szCs w:val="24"/>
        </w:rPr>
        <w:t xml:space="preserve"> розничной торговли, осуществляемой через магазины и павильоны с площадью торгового зала не более 150 квадратных метров</w:t>
      </w:r>
      <w:r>
        <w:rPr>
          <w:rFonts w:ascii="Times New Roman" w:hAnsi="Times New Roman" w:cs="Times New Roman"/>
          <w:sz w:val="24"/>
          <w:szCs w:val="24"/>
        </w:rPr>
        <w:t xml:space="preserve"> по каждому объекту организации торговли.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признаётся видом деятельности, в отношении которого единый налог не применяется;</w:t>
      </w:r>
      <w:proofErr w:type="gramEnd"/>
    </w:p>
    <w:p w:rsidR="007C12FF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A6A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C12FF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признаётся видом предпринимательской деятельности, в отношении которой единый налог не применяется;</w:t>
      </w:r>
    </w:p>
    <w:p w:rsidR="007C12FF" w:rsidRPr="00782C20" w:rsidRDefault="007C12FF" w:rsidP="007C12F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color w:val="FF0000"/>
        </w:rPr>
      </w:pPr>
      <w:r w:rsidRPr="00782C20">
        <w:rPr>
          <w:rFonts w:ascii="Times New Roman" w:hAnsi="Times New Roman" w:cs="Times New Roman"/>
          <w:color w:val="FF0000"/>
        </w:rPr>
        <w:lastRenderedPageBreak/>
        <w:t>(в редакции решения Думы Тайшетского района № 278 от 27.11.2007 г.)</w:t>
      </w:r>
    </w:p>
    <w:p w:rsidR="007C12FF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C12FF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910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7C12FF" w:rsidRPr="00782C20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  <w:r w:rsidRPr="00782C20">
        <w:rPr>
          <w:rFonts w:ascii="Times New Roman" w:hAnsi="Times New Roman" w:cs="Times New Roman"/>
          <w:color w:val="FF0000"/>
        </w:rPr>
        <w:t>(в редакции решения Думы Тайшетского района № 331 от 28.10.2008 г.)</w:t>
      </w:r>
    </w:p>
    <w:p w:rsidR="007C12FF" w:rsidRPr="009C20CC" w:rsidRDefault="007C12FF" w:rsidP="007C12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C20CC">
        <w:rPr>
          <w:sz w:val="24"/>
          <w:szCs w:val="24"/>
        </w:rPr>
        <w:t>11) размещение рекламы с использованием внешних и внутренних пове</w:t>
      </w:r>
      <w:r>
        <w:rPr>
          <w:sz w:val="24"/>
          <w:szCs w:val="24"/>
        </w:rPr>
        <w:t>рхностей транспортных средств;</w:t>
      </w:r>
    </w:p>
    <w:p w:rsidR="007C12FF" w:rsidRPr="00782C20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  <w:r w:rsidRPr="00782C20">
        <w:rPr>
          <w:rFonts w:ascii="Times New Roman" w:hAnsi="Times New Roman" w:cs="Times New Roman"/>
          <w:color w:val="FF0000"/>
        </w:rPr>
        <w:t>( в редакции решения Думы Тайшетского района № 206 от 29.10.2013 г.)</w:t>
      </w:r>
    </w:p>
    <w:p w:rsidR="007C12FF" w:rsidRDefault="007C12FF" w:rsidP="007C12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r w:rsidRPr="000D3553">
        <w:rPr>
          <w:rFonts w:ascii="Times New Roman" w:hAnsi="Times New Roman" w:cs="Times New Roman"/>
          <w:sz w:val="24"/>
          <w:szCs w:val="24"/>
        </w:rPr>
        <w:t>помещений для временного размещения и проживания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более 500 квадратных метров;</w:t>
      </w:r>
    </w:p>
    <w:p w:rsidR="007C12FF" w:rsidRPr="00782C20" w:rsidRDefault="007C12FF" w:rsidP="00782C20">
      <w:pPr>
        <w:pStyle w:val="ConsNormal"/>
        <w:widowControl/>
        <w:ind w:right="0" w:firstLine="540"/>
        <w:rPr>
          <w:rFonts w:ascii="Times New Roman" w:hAnsi="Times New Roman" w:cs="Times New Roman"/>
          <w:color w:val="FF0000"/>
        </w:rPr>
      </w:pPr>
      <w:r w:rsidRPr="00782C20">
        <w:rPr>
          <w:rFonts w:ascii="Times New Roman" w:hAnsi="Times New Roman" w:cs="Times New Roman"/>
          <w:color w:val="FF0000"/>
        </w:rPr>
        <w:t>(в редакции решения Думы Тайшетского района № 278 от 27.11.2007 г.)</w:t>
      </w:r>
    </w:p>
    <w:p w:rsidR="007C12FF" w:rsidRDefault="007C12FF" w:rsidP="007C12F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CB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C12FF" w:rsidRPr="00782C20" w:rsidRDefault="007C12FF" w:rsidP="00782C20">
      <w:pPr>
        <w:pStyle w:val="ConsNormal"/>
        <w:widowControl/>
        <w:ind w:right="0" w:firstLine="540"/>
        <w:rPr>
          <w:rFonts w:ascii="Times New Roman" w:hAnsi="Times New Roman" w:cs="Times New Roman"/>
          <w:color w:val="FF0000"/>
        </w:rPr>
      </w:pPr>
      <w:r w:rsidRPr="00782C20">
        <w:rPr>
          <w:rFonts w:ascii="Times New Roman" w:hAnsi="Times New Roman" w:cs="Times New Roman"/>
          <w:color w:val="FF0000"/>
        </w:rPr>
        <w:t>(в редакции решения Думы Тайшетского района № 278 от 27.11.2007 г.)</w:t>
      </w:r>
    </w:p>
    <w:p w:rsidR="007C12FF" w:rsidRPr="00782C20" w:rsidRDefault="007C12FF" w:rsidP="00782C20">
      <w:pPr>
        <w:pStyle w:val="ConsNormal"/>
        <w:widowControl/>
        <w:ind w:right="0" w:firstLine="540"/>
        <w:rPr>
          <w:rFonts w:ascii="Times New Roman" w:hAnsi="Times New Roman" w:cs="Times New Roman"/>
        </w:rPr>
      </w:pPr>
      <w:r w:rsidRPr="00782C20">
        <w:rPr>
          <w:rFonts w:ascii="Times New Roman" w:hAnsi="Times New Roman" w:cs="Times New Roman"/>
          <w:color w:val="FF0000"/>
        </w:rPr>
        <w:t>(в редакции решения Думы Тайшетского района № 331 от 28.10.2008 г.)</w:t>
      </w:r>
    </w:p>
    <w:p w:rsidR="007C12FF" w:rsidRDefault="007C12FF" w:rsidP="007C12F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 w:rsidRPr="00EF5910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C12FF" w:rsidRPr="00782C20" w:rsidRDefault="007C12FF" w:rsidP="00782C20">
      <w:pPr>
        <w:pStyle w:val="ConsNormal"/>
        <w:widowControl/>
        <w:ind w:right="0" w:firstLine="540"/>
        <w:rPr>
          <w:rFonts w:ascii="Times New Roman" w:hAnsi="Times New Roman" w:cs="Times New Roman"/>
          <w:color w:val="FF0000"/>
        </w:rPr>
      </w:pPr>
      <w:r w:rsidRPr="00782C20">
        <w:rPr>
          <w:rFonts w:ascii="Times New Roman" w:hAnsi="Times New Roman" w:cs="Times New Roman"/>
          <w:color w:val="FF0000"/>
        </w:rPr>
        <w:t>(в редакции решения Думы Тайшетского района № 278 от 27.11.2007 г.)</w:t>
      </w:r>
    </w:p>
    <w:p w:rsidR="007C12FF" w:rsidRPr="00782C20" w:rsidRDefault="007C12FF" w:rsidP="00782C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782C20">
        <w:rPr>
          <w:rFonts w:ascii="Times New Roman" w:hAnsi="Times New Roman" w:cs="Times New Roman"/>
          <w:color w:val="FF0000"/>
        </w:rPr>
        <w:t>(в редакции решения Думы Тайшетского района № 331 от 28.10.2008 г.)</w:t>
      </w:r>
    </w:p>
    <w:p w:rsidR="00A04B08" w:rsidRPr="005743CB" w:rsidRDefault="00A04B08" w:rsidP="00A04B08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B08" w:rsidRPr="002A6A45" w:rsidRDefault="00A04B08" w:rsidP="00A04B0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6A45">
        <w:rPr>
          <w:rFonts w:ascii="Times New Roman" w:hAnsi="Times New Roman" w:cs="Times New Roman"/>
          <w:sz w:val="24"/>
          <w:szCs w:val="24"/>
        </w:rPr>
        <w:t xml:space="preserve"> Значения </w:t>
      </w:r>
      <w:r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К2 </w:t>
      </w:r>
    </w:p>
    <w:p w:rsidR="00A04B08" w:rsidRPr="002A6A45" w:rsidRDefault="00A04B08" w:rsidP="00A04B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4B08" w:rsidRPr="002A6A45" w:rsidRDefault="00A04B08" w:rsidP="00A04B0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Pr="002A6A45">
        <w:rPr>
          <w:rFonts w:ascii="Times New Roman" w:hAnsi="Times New Roman" w:cs="Times New Roman"/>
          <w:sz w:val="24"/>
          <w:szCs w:val="24"/>
        </w:rPr>
        <w:t>начения корректирующего коэффициента К</w:t>
      </w:r>
      <w:proofErr w:type="gramStart"/>
      <w:r w:rsidRPr="002A6A4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A6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2A6A45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к настоящему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2A6A45">
        <w:rPr>
          <w:rFonts w:ascii="Times New Roman" w:hAnsi="Times New Roman" w:cs="Times New Roman"/>
          <w:sz w:val="24"/>
          <w:szCs w:val="24"/>
        </w:rPr>
        <w:t>.</w:t>
      </w:r>
    </w:p>
    <w:p w:rsidR="00A04B08" w:rsidRDefault="00A04B08" w:rsidP="00A04B0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04B08" w:rsidRDefault="00A04B08" w:rsidP="00A04B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04B08" w:rsidRPr="00D45CE8" w:rsidRDefault="00A04B08" w:rsidP="00A04B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04B08" w:rsidRPr="006E4E77" w:rsidRDefault="00A04B08" w:rsidP="00A04B08">
      <w:pPr>
        <w:ind w:firstLine="708"/>
        <w:jc w:val="both"/>
        <w:rPr>
          <w:sz w:val="24"/>
          <w:szCs w:val="24"/>
        </w:rPr>
      </w:pPr>
      <w:r>
        <w:t xml:space="preserve">4. </w:t>
      </w:r>
      <w:r w:rsidRPr="006E4E77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Положение</w:t>
      </w:r>
      <w:r w:rsidRPr="006E4E77">
        <w:rPr>
          <w:sz w:val="24"/>
          <w:szCs w:val="24"/>
        </w:rPr>
        <w:t xml:space="preserve"> вступает в силу с 01.01.2007 г., но не ранее чем по истечении одного месяца со дня его официального опубликования.</w:t>
      </w:r>
    </w:p>
    <w:p w:rsidR="00A04B08" w:rsidRDefault="00A04B08" w:rsidP="00A04B08">
      <w:pPr>
        <w:pStyle w:val="ConsNormal"/>
        <w:widowControl/>
        <w:ind w:right="0" w:firstLine="708"/>
        <w:jc w:val="both"/>
      </w:pPr>
    </w:p>
    <w:p w:rsidR="00A04B08" w:rsidRDefault="00A04B08" w:rsidP="00A04B0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82C20" w:rsidRDefault="00782C20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82C20" w:rsidRDefault="00782C20" w:rsidP="008B13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8B13C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13C3" w:rsidRPr="00F5648E" w:rsidRDefault="008B13C3" w:rsidP="00A703B8">
      <w:pPr>
        <w:pStyle w:val="ConsNormal"/>
        <w:widowControl/>
        <w:shd w:val="clear" w:color="auto" w:fill="92D050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64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13C3" w:rsidRPr="00F5648E" w:rsidRDefault="008B13C3" w:rsidP="00A703B8">
      <w:pPr>
        <w:shd w:val="clear" w:color="auto" w:fill="92D050"/>
        <w:jc w:val="right"/>
        <w:rPr>
          <w:sz w:val="24"/>
          <w:szCs w:val="24"/>
        </w:rPr>
      </w:pPr>
      <w:r w:rsidRPr="00F5648E">
        <w:rPr>
          <w:sz w:val="24"/>
          <w:szCs w:val="24"/>
        </w:rPr>
        <w:t xml:space="preserve">к Положению о системе налогообложения в виде единого налога </w:t>
      </w:r>
    </w:p>
    <w:p w:rsidR="008B13C3" w:rsidRPr="00F5648E" w:rsidRDefault="008B13C3" w:rsidP="00A703B8">
      <w:pPr>
        <w:shd w:val="clear" w:color="auto" w:fill="92D050"/>
        <w:jc w:val="right"/>
        <w:rPr>
          <w:sz w:val="24"/>
          <w:szCs w:val="24"/>
        </w:rPr>
      </w:pPr>
      <w:r w:rsidRPr="00F5648E">
        <w:rPr>
          <w:sz w:val="24"/>
          <w:szCs w:val="24"/>
        </w:rPr>
        <w:t>на вменённый доход для отдельных видов деятельности на территории</w:t>
      </w:r>
    </w:p>
    <w:p w:rsidR="008B13C3" w:rsidRPr="00F5648E" w:rsidRDefault="008B13C3" w:rsidP="00A703B8">
      <w:pPr>
        <w:shd w:val="clear" w:color="auto" w:fill="92D050"/>
        <w:jc w:val="right"/>
        <w:rPr>
          <w:sz w:val="24"/>
          <w:szCs w:val="24"/>
        </w:rPr>
      </w:pPr>
      <w:r w:rsidRPr="00F5648E">
        <w:rPr>
          <w:sz w:val="24"/>
          <w:szCs w:val="24"/>
        </w:rPr>
        <w:t xml:space="preserve"> муниципального образования "Тайшетский район", </w:t>
      </w:r>
      <w:proofErr w:type="gramStart"/>
      <w:r w:rsidRPr="00F5648E">
        <w:rPr>
          <w:sz w:val="24"/>
          <w:szCs w:val="24"/>
        </w:rPr>
        <w:t>утверждённому</w:t>
      </w:r>
      <w:proofErr w:type="gramEnd"/>
      <w:r w:rsidRPr="00F5648E">
        <w:rPr>
          <w:sz w:val="24"/>
          <w:szCs w:val="24"/>
        </w:rPr>
        <w:t xml:space="preserve"> </w:t>
      </w:r>
    </w:p>
    <w:p w:rsidR="008B13C3" w:rsidRPr="00F5648E" w:rsidRDefault="008B13C3" w:rsidP="00A703B8">
      <w:pPr>
        <w:shd w:val="clear" w:color="auto" w:fill="92D050"/>
        <w:jc w:val="right"/>
        <w:rPr>
          <w:sz w:val="24"/>
          <w:szCs w:val="24"/>
        </w:rPr>
      </w:pPr>
      <w:r w:rsidRPr="00F5648E">
        <w:rPr>
          <w:sz w:val="24"/>
          <w:szCs w:val="24"/>
        </w:rPr>
        <w:t>решением Думы Тайшетского района</w:t>
      </w:r>
    </w:p>
    <w:p w:rsidR="007C12FF" w:rsidRPr="00FD5240" w:rsidRDefault="007C12FF" w:rsidP="00A703B8">
      <w:pPr>
        <w:shd w:val="clear" w:color="auto" w:fill="92D050"/>
        <w:jc w:val="right"/>
        <w:rPr>
          <w:sz w:val="24"/>
          <w:szCs w:val="24"/>
        </w:rPr>
      </w:pPr>
      <w:r w:rsidRPr="00FD5240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160 </w:t>
      </w:r>
      <w:r w:rsidRPr="00FD5240">
        <w:rPr>
          <w:sz w:val="24"/>
          <w:szCs w:val="24"/>
        </w:rPr>
        <w:t>от "</w:t>
      </w:r>
      <w:r>
        <w:rPr>
          <w:sz w:val="24"/>
          <w:szCs w:val="24"/>
        </w:rPr>
        <w:t>29</w:t>
      </w:r>
      <w:r w:rsidRPr="00FD5240">
        <w:rPr>
          <w:sz w:val="24"/>
          <w:szCs w:val="24"/>
        </w:rPr>
        <w:t>"</w:t>
      </w:r>
      <w:r>
        <w:rPr>
          <w:sz w:val="24"/>
          <w:szCs w:val="24"/>
        </w:rPr>
        <w:t xml:space="preserve"> ноября</w:t>
      </w:r>
      <w:r w:rsidRPr="00FD524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FD5240">
          <w:rPr>
            <w:sz w:val="24"/>
            <w:szCs w:val="24"/>
          </w:rPr>
          <w:t>2006 г</w:t>
        </w:r>
      </w:smartTag>
      <w:r w:rsidRPr="00FD5240">
        <w:rPr>
          <w:sz w:val="24"/>
          <w:szCs w:val="24"/>
        </w:rPr>
        <w:t>.</w:t>
      </w:r>
    </w:p>
    <w:p w:rsidR="008B13C3" w:rsidRPr="00782C20" w:rsidRDefault="001460A3" w:rsidP="00A703B8">
      <w:pPr>
        <w:shd w:val="clear" w:color="auto" w:fill="92D050"/>
        <w:jc w:val="right"/>
      </w:pPr>
      <w:r w:rsidRPr="00782C20">
        <w:rPr>
          <w:color w:val="FF0000"/>
        </w:rPr>
        <w:t>(в</w:t>
      </w:r>
      <w:r w:rsidR="007C12FF" w:rsidRPr="00782C20">
        <w:rPr>
          <w:color w:val="FF0000"/>
        </w:rPr>
        <w:t xml:space="preserve"> редакции решения от 26.11.2013 г. № 210</w:t>
      </w:r>
      <w:r w:rsidR="00A703B8">
        <w:rPr>
          <w:color w:val="FF0000"/>
        </w:rPr>
        <w:t xml:space="preserve">, от </w:t>
      </w:r>
      <w:r w:rsidR="00232325">
        <w:rPr>
          <w:color w:val="FF0000"/>
        </w:rPr>
        <w:t>24.</w:t>
      </w:r>
      <w:r w:rsidR="00A703B8">
        <w:rPr>
          <w:color w:val="FF0000"/>
        </w:rPr>
        <w:t xml:space="preserve">11.2015 г. № </w:t>
      </w:r>
      <w:r w:rsidR="00232325">
        <w:rPr>
          <w:color w:val="FF0000"/>
        </w:rPr>
        <w:t>17</w:t>
      </w:r>
      <w:r w:rsidR="007C12FF" w:rsidRPr="00782C20">
        <w:rPr>
          <w:color w:val="FF0000"/>
        </w:rPr>
        <w:t>)</w:t>
      </w:r>
    </w:p>
    <w:p w:rsidR="008B13C3" w:rsidRDefault="008B13C3" w:rsidP="00A703B8">
      <w:pPr>
        <w:pStyle w:val="ConsTitle"/>
        <w:widowControl/>
        <w:shd w:val="clear" w:color="auto" w:fill="92D050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C12FF" w:rsidRPr="007C12FF" w:rsidRDefault="007C12FF" w:rsidP="007C12FF">
      <w:pPr>
        <w:ind w:firstLine="708"/>
        <w:jc w:val="both"/>
        <w:rPr>
          <w:sz w:val="24"/>
          <w:szCs w:val="24"/>
        </w:rPr>
      </w:pPr>
      <w:r w:rsidRPr="007C12FF">
        <w:rPr>
          <w:b/>
          <w:sz w:val="24"/>
          <w:szCs w:val="24"/>
        </w:rPr>
        <w:t>Значение корректирующего коэффициента К</w:t>
      </w:r>
      <w:proofErr w:type="gramStart"/>
      <w:r w:rsidRPr="007C12FF">
        <w:rPr>
          <w:b/>
          <w:sz w:val="24"/>
          <w:szCs w:val="24"/>
        </w:rPr>
        <w:t>2</w:t>
      </w:r>
      <w:proofErr w:type="gramEnd"/>
    </w:p>
    <w:p w:rsidR="007C12FF" w:rsidRPr="007C12FF" w:rsidRDefault="007C12FF" w:rsidP="007C12FF">
      <w:pPr>
        <w:ind w:firstLine="708"/>
        <w:jc w:val="both"/>
        <w:rPr>
          <w:sz w:val="24"/>
          <w:szCs w:val="24"/>
        </w:rPr>
      </w:pPr>
    </w:p>
    <w:p w:rsidR="007C12FF" w:rsidRPr="007C12FF" w:rsidRDefault="007C12FF" w:rsidP="007C12FF">
      <w:pPr>
        <w:ind w:firstLine="708"/>
        <w:jc w:val="both"/>
        <w:rPr>
          <w:sz w:val="24"/>
          <w:szCs w:val="24"/>
        </w:rPr>
      </w:pPr>
      <w:r w:rsidRPr="007C12FF">
        <w:rPr>
          <w:sz w:val="24"/>
          <w:szCs w:val="24"/>
        </w:rPr>
        <w:t>Значение корректирующего коэффициента К</w:t>
      </w:r>
      <w:proofErr w:type="gramStart"/>
      <w:r w:rsidRPr="007C12FF">
        <w:rPr>
          <w:sz w:val="24"/>
          <w:szCs w:val="24"/>
        </w:rPr>
        <w:t>2</w:t>
      </w:r>
      <w:proofErr w:type="gramEnd"/>
      <w:r w:rsidRPr="007C12FF">
        <w:rPr>
          <w:sz w:val="24"/>
          <w:szCs w:val="24"/>
        </w:rPr>
        <w:t>, учитывающего ассортимент товаров (работ, услуг), сезонность, время работы, величину доходов, особенности места ведения предпринимательской деятельности, уровень выплачиваемой среднемесячной заработной, платы, площадь торгового места и иные особенности, определяются по следующей формуле:</w:t>
      </w:r>
    </w:p>
    <w:p w:rsidR="007C12FF" w:rsidRPr="007C12FF" w:rsidRDefault="007C12FF" w:rsidP="007C12FF">
      <w:pPr>
        <w:ind w:firstLine="708"/>
        <w:jc w:val="center"/>
        <w:rPr>
          <w:sz w:val="24"/>
          <w:szCs w:val="24"/>
          <w:lang w:val="en-US"/>
        </w:rPr>
      </w:pPr>
      <w:r w:rsidRPr="007C12FF">
        <w:rPr>
          <w:sz w:val="24"/>
          <w:szCs w:val="24"/>
        </w:rPr>
        <w:t>К</w:t>
      </w:r>
      <w:proofErr w:type="gramStart"/>
      <w:r w:rsidRPr="007C12FF">
        <w:rPr>
          <w:sz w:val="24"/>
          <w:szCs w:val="24"/>
          <w:lang w:val="en-US"/>
        </w:rPr>
        <w:t>2</w:t>
      </w:r>
      <w:proofErr w:type="gramEnd"/>
      <w:r w:rsidRPr="007C12FF">
        <w:rPr>
          <w:sz w:val="24"/>
          <w:szCs w:val="24"/>
          <w:lang w:val="en-US"/>
        </w:rPr>
        <w:t>=A x B x C x D x E x F x G,</w:t>
      </w:r>
    </w:p>
    <w:p w:rsidR="007C12FF" w:rsidRPr="007C12FF" w:rsidRDefault="007C12FF" w:rsidP="007C12FF">
      <w:pPr>
        <w:ind w:firstLine="708"/>
        <w:rPr>
          <w:sz w:val="24"/>
          <w:szCs w:val="24"/>
        </w:rPr>
      </w:pPr>
      <w:r w:rsidRPr="007C12FF">
        <w:rPr>
          <w:sz w:val="24"/>
          <w:szCs w:val="24"/>
          <w:lang w:val="en-US"/>
        </w:rPr>
        <w:t xml:space="preserve">  </w:t>
      </w:r>
      <w:r w:rsidRPr="007C12FF">
        <w:rPr>
          <w:sz w:val="24"/>
          <w:szCs w:val="24"/>
        </w:rPr>
        <w:t>где:</w:t>
      </w:r>
    </w:p>
    <w:p w:rsidR="007C12FF" w:rsidRPr="007C12FF" w:rsidRDefault="007C12FF" w:rsidP="007C12FF">
      <w:pPr>
        <w:ind w:firstLine="708"/>
        <w:rPr>
          <w:sz w:val="24"/>
          <w:szCs w:val="24"/>
        </w:rPr>
      </w:pPr>
      <w:r w:rsidRPr="007C12FF">
        <w:rPr>
          <w:sz w:val="24"/>
          <w:szCs w:val="24"/>
        </w:rPr>
        <w:t xml:space="preserve">  </w:t>
      </w:r>
    </w:p>
    <w:p w:rsidR="007C12FF" w:rsidRPr="007C12FF" w:rsidRDefault="007C12FF" w:rsidP="007C12FF">
      <w:pPr>
        <w:ind w:firstLine="708"/>
        <w:rPr>
          <w:sz w:val="24"/>
          <w:szCs w:val="24"/>
        </w:rPr>
      </w:pPr>
      <w:r w:rsidRPr="007C12FF">
        <w:rPr>
          <w:sz w:val="24"/>
          <w:szCs w:val="24"/>
        </w:rPr>
        <w:t xml:space="preserve">  </w:t>
      </w:r>
      <w:proofErr w:type="gramStart"/>
      <w:r w:rsidRPr="007C12FF">
        <w:rPr>
          <w:sz w:val="24"/>
          <w:szCs w:val="24"/>
        </w:rPr>
        <w:t>А-</w:t>
      </w:r>
      <w:proofErr w:type="gramEnd"/>
      <w:r w:rsidRPr="007C12FF">
        <w:rPr>
          <w:sz w:val="24"/>
          <w:szCs w:val="24"/>
        </w:rPr>
        <w:t xml:space="preserve"> показатель, определяемый в соответствии с таблицей 1;</w:t>
      </w:r>
    </w:p>
    <w:p w:rsidR="007C12FF" w:rsidRPr="007C12FF" w:rsidRDefault="007C12FF" w:rsidP="007C12FF">
      <w:pPr>
        <w:ind w:firstLine="708"/>
        <w:rPr>
          <w:sz w:val="24"/>
          <w:szCs w:val="24"/>
        </w:rPr>
      </w:pPr>
      <w:r w:rsidRPr="007C12FF">
        <w:rPr>
          <w:sz w:val="24"/>
          <w:szCs w:val="24"/>
        </w:rPr>
        <w:t xml:space="preserve">  </w:t>
      </w:r>
      <w:proofErr w:type="gramStart"/>
      <w:r w:rsidRPr="007C12FF">
        <w:rPr>
          <w:sz w:val="24"/>
          <w:szCs w:val="24"/>
        </w:rPr>
        <w:t>В-</w:t>
      </w:r>
      <w:proofErr w:type="gramEnd"/>
      <w:r w:rsidRPr="007C12FF">
        <w:rPr>
          <w:sz w:val="24"/>
          <w:szCs w:val="24"/>
        </w:rPr>
        <w:t xml:space="preserve"> показатель, определяемый в соответствии с таблицей 2;</w:t>
      </w:r>
    </w:p>
    <w:p w:rsidR="007C12FF" w:rsidRPr="007C12FF" w:rsidRDefault="007C12FF" w:rsidP="007C12FF">
      <w:pPr>
        <w:ind w:firstLine="708"/>
        <w:rPr>
          <w:sz w:val="24"/>
          <w:szCs w:val="24"/>
        </w:rPr>
      </w:pPr>
      <w:r w:rsidRPr="007C12FF">
        <w:rPr>
          <w:sz w:val="24"/>
          <w:szCs w:val="24"/>
        </w:rPr>
        <w:t xml:space="preserve">  </w:t>
      </w:r>
      <w:proofErr w:type="gramStart"/>
      <w:r w:rsidRPr="007C12FF">
        <w:rPr>
          <w:sz w:val="24"/>
          <w:szCs w:val="24"/>
        </w:rPr>
        <w:t>С-</w:t>
      </w:r>
      <w:proofErr w:type="gramEnd"/>
      <w:r w:rsidRPr="007C12FF">
        <w:rPr>
          <w:sz w:val="24"/>
          <w:szCs w:val="24"/>
        </w:rPr>
        <w:t xml:space="preserve"> показатель, определяемый в соответствии с таблицей 3;</w:t>
      </w:r>
    </w:p>
    <w:p w:rsidR="007C12FF" w:rsidRPr="007C12FF" w:rsidRDefault="007C12FF" w:rsidP="007C12FF">
      <w:pPr>
        <w:ind w:firstLine="708"/>
        <w:rPr>
          <w:sz w:val="24"/>
          <w:szCs w:val="24"/>
        </w:rPr>
      </w:pPr>
      <w:r w:rsidRPr="007C12FF">
        <w:rPr>
          <w:sz w:val="24"/>
          <w:szCs w:val="24"/>
        </w:rPr>
        <w:t xml:space="preserve">  </w:t>
      </w:r>
      <w:r w:rsidRPr="007C12FF">
        <w:rPr>
          <w:sz w:val="24"/>
          <w:szCs w:val="24"/>
          <w:lang w:val="en-US"/>
        </w:rPr>
        <w:t>D</w:t>
      </w:r>
      <w:r w:rsidRPr="007C12FF">
        <w:rPr>
          <w:sz w:val="24"/>
          <w:szCs w:val="24"/>
        </w:rPr>
        <w:t xml:space="preserve">- </w:t>
      </w:r>
      <w:proofErr w:type="gramStart"/>
      <w:r w:rsidRPr="007C12FF">
        <w:rPr>
          <w:sz w:val="24"/>
          <w:szCs w:val="24"/>
        </w:rPr>
        <w:t>показатель</w:t>
      </w:r>
      <w:proofErr w:type="gramEnd"/>
      <w:r w:rsidRPr="007C12FF">
        <w:rPr>
          <w:sz w:val="24"/>
          <w:szCs w:val="24"/>
        </w:rPr>
        <w:t>, определяемый в соответствии с таблицей 4;</w:t>
      </w:r>
    </w:p>
    <w:p w:rsidR="007C12FF" w:rsidRPr="007C12FF" w:rsidRDefault="007C12FF" w:rsidP="007C12FF">
      <w:pPr>
        <w:ind w:firstLine="708"/>
        <w:rPr>
          <w:sz w:val="24"/>
          <w:szCs w:val="24"/>
        </w:rPr>
      </w:pPr>
      <w:r w:rsidRPr="007C12FF">
        <w:rPr>
          <w:sz w:val="24"/>
          <w:szCs w:val="24"/>
        </w:rPr>
        <w:t xml:space="preserve">  </w:t>
      </w:r>
      <w:proofErr w:type="gramStart"/>
      <w:r w:rsidRPr="007C12FF">
        <w:rPr>
          <w:sz w:val="24"/>
          <w:szCs w:val="24"/>
        </w:rPr>
        <w:t>Е-</w:t>
      </w:r>
      <w:proofErr w:type="gramEnd"/>
      <w:r w:rsidRPr="007C12FF">
        <w:rPr>
          <w:sz w:val="24"/>
          <w:szCs w:val="24"/>
        </w:rPr>
        <w:t xml:space="preserve"> показатель, определяемый в соответствии с таблицей 5;</w:t>
      </w:r>
    </w:p>
    <w:p w:rsidR="007C12FF" w:rsidRPr="007C12FF" w:rsidRDefault="007C12FF" w:rsidP="007C12FF">
      <w:pPr>
        <w:ind w:firstLine="708"/>
        <w:rPr>
          <w:sz w:val="24"/>
          <w:szCs w:val="24"/>
        </w:rPr>
      </w:pPr>
      <w:r w:rsidRPr="007C12FF">
        <w:rPr>
          <w:sz w:val="24"/>
          <w:szCs w:val="24"/>
        </w:rPr>
        <w:t xml:space="preserve">  </w:t>
      </w:r>
      <w:r w:rsidRPr="007C12FF">
        <w:rPr>
          <w:sz w:val="24"/>
          <w:szCs w:val="24"/>
          <w:lang w:val="en-US"/>
        </w:rPr>
        <w:t>F</w:t>
      </w:r>
      <w:r w:rsidRPr="007C12FF">
        <w:rPr>
          <w:sz w:val="24"/>
          <w:szCs w:val="24"/>
        </w:rPr>
        <w:t xml:space="preserve">- </w:t>
      </w:r>
      <w:proofErr w:type="gramStart"/>
      <w:r w:rsidRPr="007C12FF">
        <w:rPr>
          <w:sz w:val="24"/>
          <w:szCs w:val="24"/>
        </w:rPr>
        <w:t>показатель</w:t>
      </w:r>
      <w:proofErr w:type="gramEnd"/>
      <w:r w:rsidRPr="007C12FF">
        <w:rPr>
          <w:sz w:val="24"/>
          <w:szCs w:val="24"/>
        </w:rPr>
        <w:t>, определяемый в соответствии с таблицей 6;</w:t>
      </w:r>
    </w:p>
    <w:p w:rsidR="007C12FF" w:rsidRPr="007C12FF" w:rsidRDefault="007C12FF" w:rsidP="007C12FF">
      <w:pPr>
        <w:ind w:firstLine="708"/>
        <w:rPr>
          <w:sz w:val="24"/>
          <w:szCs w:val="24"/>
        </w:rPr>
      </w:pPr>
      <w:r w:rsidRPr="007C12FF">
        <w:rPr>
          <w:sz w:val="24"/>
          <w:szCs w:val="24"/>
        </w:rPr>
        <w:t xml:space="preserve">  </w:t>
      </w:r>
      <w:r w:rsidRPr="007C12FF">
        <w:rPr>
          <w:sz w:val="24"/>
          <w:szCs w:val="24"/>
          <w:lang w:val="en-US"/>
        </w:rPr>
        <w:t>G</w:t>
      </w:r>
      <w:r w:rsidRPr="007C12FF">
        <w:rPr>
          <w:sz w:val="24"/>
          <w:szCs w:val="24"/>
        </w:rPr>
        <w:t xml:space="preserve">- </w:t>
      </w:r>
      <w:proofErr w:type="gramStart"/>
      <w:r w:rsidRPr="007C12FF">
        <w:rPr>
          <w:sz w:val="24"/>
          <w:szCs w:val="24"/>
        </w:rPr>
        <w:t>показатель</w:t>
      </w:r>
      <w:proofErr w:type="gramEnd"/>
      <w:r w:rsidRPr="007C12FF">
        <w:rPr>
          <w:sz w:val="24"/>
          <w:szCs w:val="24"/>
        </w:rPr>
        <w:t>, определяемый в соответствии с таблицей 7.</w:t>
      </w:r>
    </w:p>
    <w:p w:rsidR="007C12FF" w:rsidRPr="007C12FF" w:rsidRDefault="007C12FF" w:rsidP="007C12FF">
      <w:pPr>
        <w:rPr>
          <w:sz w:val="24"/>
          <w:szCs w:val="24"/>
        </w:rPr>
      </w:pPr>
      <w:r w:rsidRPr="007C12FF">
        <w:rPr>
          <w:sz w:val="24"/>
          <w:szCs w:val="24"/>
        </w:rPr>
        <w:t xml:space="preserve">         В случае, если величина рассчитанного коэффициента К</w:t>
      </w:r>
      <w:proofErr w:type="gramStart"/>
      <w:r w:rsidRPr="007C12FF">
        <w:rPr>
          <w:sz w:val="24"/>
          <w:szCs w:val="24"/>
        </w:rPr>
        <w:t>2</w:t>
      </w:r>
      <w:proofErr w:type="gramEnd"/>
      <w:r w:rsidRPr="007C12FF">
        <w:rPr>
          <w:sz w:val="24"/>
          <w:szCs w:val="24"/>
        </w:rPr>
        <w:t xml:space="preserve"> больше1, для исчисления единого налога используется К2  =  1. В случае, если величина рассчитанного коэффициента К</w:t>
      </w:r>
      <w:proofErr w:type="gramStart"/>
      <w:r w:rsidRPr="007C12FF">
        <w:rPr>
          <w:sz w:val="24"/>
          <w:szCs w:val="24"/>
        </w:rPr>
        <w:t>2</w:t>
      </w:r>
      <w:proofErr w:type="gramEnd"/>
      <w:r w:rsidRPr="007C12FF">
        <w:rPr>
          <w:sz w:val="24"/>
          <w:szCs w:val="24"/>
        </w:rPr>
        <w:t xml:space="preserve"> меньше 0,005, для исчисления единого налога используется К2=0,005. </w:t>
      </w:r>
    </w:p>
    <w:p w:rsidR="00A703B8" w:rsidRPr="00A703B8" w:rsidRDefault="00A703B8" w:rsidP="00A703B8">
      <w:pPr>
        <w:shd w:val="clear" w:color="auto" w:fill="92D050"/>
        <w:jc w:val="right"/>
        <w:rPr>
          <w:sz w:val="24"/>
          <w:szCs w:val="24"/>
        </w:rPr>
      </w:pPr>
      <w:r w:rsidRPr="00A703B8">
        <w:rPr>
          <w:sz w:val="24"/>
          <w:szCs w:val="24"/>
        </w:rPr>
        <w:t>Таблица 1</w:t>
      </w:r>
    </w:p>
    <w:p w:rsidR="00A703B8" w:rsidRDefault="00A703B8" w:rsidP="00A703B8">
      <w:pPr>
        <w:shd w:val="clear" w:color="auto" w:fill="92D050"/>
        <w:jc w:val="center"/>
        <w:rPr>
          <w:sz w:val="24"/>
          <w:szCs w:val="24"/>
        </w:rPr>
      </w:pPr>
      <w:r w:rsidRPr="00A703B8">
        <w:rPr>
          <w:sz w:val="24"/>
          <w:szCs w:val="24"/>
        </w:rPr>
        <w:t>Значения показателя</w:t>
      </w:r>
      <w:proofErr w:type="gramStart"/>
      <w:r w:rsidRPr="00A703B8">
        <w:rPr>
          <w:sz w:val="24"/>
          <w:szCs w:val="24"/>
        </w:rPr>
        <w:t xml:space="preserve"> А</w:t>
      </w:r>
      <w:proofErr w:type="gramEnd"/>
      <w:r w:rsidRPr="00A703B8">
        <w:rPr>
          <w:sz w:val="24"/>
          <w:szCs w:val="24"/>
        </w:rPr>
        <w:t>, учитывающего ассортимент товаров (работ, услуг), а также качество услуг (в отношении оказания услуг общественного питания)</w:t>
      </w:r>
    </w:p>
    <w:p w:rsidR="00A703B8" w:rsidRPr="00782C20" w:rsidRDefault="00A703B8" w:rsidP="00A703B8">
      <w:pPr>
        <w:shd w:val="clear" w:color="auto" w:fill="92D050"/>
        <w:jc w:val="center"/>
      </w:pPr>
      <w:r w:rsidRPr="00782C20">
        <w:rPr>
          <w:color w:val="FF0000"/>
        </w:rPr>
        <w:t xml:space="preserve">(в редакции решения от </w:t>
      </w:r>
      <w:r w:rsidR="00232325">
        <w:rPr>
          <w:color w:val="FF0000"/>
        </w:rPr>
        <w:t>24.</w:t>
      </w:r>
      <w:r>
        <w:rPr>
          <w:color w:val="FF0000"/>
        </w:rPr>
        <w:t xml:space="preserve">11.2015 г. № </w:t>
      </w:r>
      <w:r w:rsidR="00232325">
        <w:rPr>
          <w:color w:val="FF0000"/>
        </w:rPr>
        <w:t>17</w:t>
      </w:r>
      <w:r w:rsidRPr="00782C20">
        <w:rPr>
          <w:color w:val="FF0000"/>
        </w:rPr>
        <w:t>)</w:t>
      </w:r>
    </w:p>
    <w:p w:rsidR="00A703B8" w:rsidRPr="00A703B8" w:rsidRDefault="00A703B8" w:rsidP="00A703B8">
      <w:pPr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6740"/>
        <w:gridCol w:w="1649"/>
      </w:tblGrid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b/>
                <w:sz w:val="23"/>
                <w:szCs w:val="23"/>
              </w:rPr>
            </w:pPr>
            <w:r w:rsidRPr="005F706F">
              <w:rPr>
                <w:b/>
                <w:sz w:val="23"/>
                <w:szCs w:val="23"/>
              </w:rPr>
              <w:t>Вид деятельности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rPr>
                <w:b/>
                <w:sz w:val="23"/>
                <w:szCs w:val="23"/>
              </w:rPr>
            </w:pPr>
            <w:r w:rsidRPr="005F706F">
              <w:rPr>
                <w:b/>
                <w:sz w:val="23"/>
                <w:szCs w:val="23"/>
              </w:rPr>
              <w:t>Значение показателя</w:t>
            </w:r>
            <w:proofErr w:type="gramStart"/>
            <w:r w:rsidRPr="005F706F">
              <w:rPr>
                <w:b/>
                <w:sz w:val="23"/>
                <w:szCs w:val="23"/>
              </w:rPr>
              <w:t xml:space="preserve"> А</w:t>
            </w:r>
            <w:proofErr w:type="gramEnd"/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6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03B8" w:rsidRPr="005F706F" w:rsidRDefault="00A703B8" w:rsidP="00A703B8">
            <w:pPr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2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3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03B8" w:rsidRPr="005F706F" w:rsidRDefault="00A703B8" w:rsidP="00A703B8">
            <w:pPr>
              <w:jc w:val="center"/>
              <w:rPr>
                <w:b/>
                <w:sz w:val="23"/>
                <w:szCs w:val="23"/>
              </w:rPr>
            </w:pPr>
            <w:r w:rsidRPr="005F706F">
              <w:rPr>
                <w:b/>
                <w:sz w:val="23"/>
                <w:szCs w:val="23"/>
              </w:rPr>
              <w:t>Бытовые услуг</w:t>
            </w:r>
            <w:proofErr w:type="gramStart"/>
            <w:r w:rsidRPr="005F706F">
              <w:rPr>
                <w:b/>
                <w:sz w:val="23"/>
                <w:szCs w:val="23"/>
              </w:rPr>
              <w:t>и(</w:t>
            </w:r>
            <w:proofErr w:type="gramEnd"/>
            <w:r w:rsidRPr="005F706F">
              <w:rPr>
                <w:b/>
                <w:sz w:val="23"/>
                <w:szCs w:val="23"/>
              </w:rPr>
              <w:t>в зависимости от вида услуг)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jc w:val="center"/>
              <w:rPr>
                <w:sz w:val="23"/>
                <w:szCs w:val="23"/>
              </w:rPr>
            </w:pP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ремонт,  окраска  и  пошив  обуви 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</w:t>
            </w:r>
            <w:r w:rsidRPr="005F706F">
              <w:rPr>
                <w:sz w:val="23"/>
                <w:szCs w:val="23"/>
                <w:lang w:val="en-US"/>
              </w:rPr>
              <w:t>7</w:t>
            </w:r>
            <w:r w:rsidRPr="005F706F">
              <w:rPr>
                <w:sz w:val="23"/>
                <w:szCs w:val="23"/>
              </w:rPr>
              <w:t>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ремонт и пошив  швейных,  меховых  и  кожаных изделий,    головных    уборов    и   изделий текстильной  галантереи,  ремонт,   пошив   и вязание  трикотажных изделий (кроме ремонта и пошива изделий из натурального и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искусственного меха, изделий из натуральной и искусственной кожи и замши)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  <w:lang w:val="en-US"/>
              </w:rPr>
            </w:pPr>
            <w:r w:rsidRPr="005F706F">
              <w:rPr>
                <w:sz w:val="23"/>
                <w:szCs w:val="23"/>
              </w:rPr>
              <w:t>0,4</w:t>
            </w:r>
            <w:r w:rsidRPr="005F706F">
              <w:rPr>
                <w:sz w:val="23"/>
                <w:szCs w:val="23"/>
                <w:lang w:val="en-US"/>
              </w:rPr>
              <w:t>5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ремонт и пошив изделий из натурального и искусственного меха, изделий из натуральной и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искусственной кожи и замши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0,60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ремонт и техническое обслуживание бытовой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радиоэлектронной аппаратуры, бытовых машин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0,80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ремонт бытовых приборов (включая ремонт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часов), ремонт, изготовление металлоизделий,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кроме ювелирных изделий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lastRenderedPageBreak/>
              <w:t>0,</w:t>
            </w:r>
            <w:r w:rsidRPr="005F706F">
              <w:rPr>
                <w:sz w:val="23"/>
                <w:szCs w:val="23"/>
                <w:lang w:val="en-US"/>
              </w:rPr>
              <w:t>6</w:t>
            </w:r>
            <w:r w:rsidRPr="005F706F">
              <w:rPr>
                <w:sz w:val="23"/>
                <w:szCs w:val="23"/>
              </w:rPr>
              <w:t>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1.6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ремонт </w:t>
            </w:r>
            <w:proofErr w:type="spell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электрокалькуляторов</w:t>
            </w:r>
            <w:proofErr w:type="spellEnd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 и персональных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ЭВМ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1,30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ремонт и изготовление ювелирных изделий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</w:t>
            </w:r>
            <w:r w:rsidRPr="005F706F">
              <w:rPr>
                <w:sz w:val="23"/>
                <w:szCs w:val="23"/>
                <w:lang w:val="en-US"/>
              </w:rPr>
              <w:t>3</w:t>
            </w:r>
            <w:r w:rsidRPr="005F706F">
              <w:rPr>
                <w:sz w:val="23"/>
                <w:szCs w:val="23"/>
              </w:rPr>
              <w:t>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и ремонт мебели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</w:t>
            </w:r>
            <w:r w:rsidRPr="005F706F">
              <w:rPr>
                <w:sz w:val="23"/>
                <w:szCs w:val="23"/>
                <w:lang w:val="en-US"/>
              </w:rPr>
              <w:t>3</w:t>
            </w:r>
            <w:r w:rsidRPr="005F706F">
              <w:rPr>
                <w:sz w:val="23"/>
                <w:szCs w:val="23"/>
              </w:rPr>
              <w:t>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химическая чистка и крашение, услуги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прачечных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</w:t>
            </w:r>
            <w:r w:rsidRPr="005F706F">
              <w:rPr>
                <w:sz w:val="23"/>
                <w:szCs w:val="23"/>
                <w:lang w:val="en-US"/>
              </w:rPr>
              <w:t>6</w:t>
            </w:r>
            <w:r w:rsidRPr="005F706F">
              <w:rPr>
                <w:sz w:val="23"/>
                <w:szCs w:val="23"/>
              </w:rPr>
              <w:t>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ремонт и строительство жилья и других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построек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</w:t>
            </w:r>
            <w:r w:rsidRPr="005F706F">
              <w:rPr>
                <w:sz w:val="23"/>
                <w:szCs w:val="23"/>
                <w:lang w:val="en-US"/>
              </w:rPr>
              <w:t>5</w:t>
            </w:r>
            <w:r w:rsidRPr="005F706F">
              <w:rPr>
                <w:sz w:val="23"/>
                <w:szCs w:val="23"/>
              </w:rPr>
              <w:t>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услуги фотоателье и фот</w:t>
            </w:r>
            <w:proofErr w:type="gram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кинолабораторий</w:t>
            </w:r>
            <w:proofErr w:type="spellEnd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</w:t>
            </w:r>
            <w:r w:rsidRPr="005F706F">
              <w:rPr>
                <w:sz w:val="23"/>
                <w:szCs w:val="23"/>
                <w:lang w:val="en-US"/>
              </w:rPr>
              <w:t>7</w:t>
            </w:r>
            <w:r w:rsidRPr="005F706F">
              <w:rPr>
                <w:sz w:val="23"/>
                <w:szCs w:val="23"/>
              </w:rPr>
              <w:t>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1.12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услуги бань и душевых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</w:t>
            </w:r>
            <w:r w:rsidRPr="005F706F">
              <w:rPr>
                <w:sz w:val="23"/>
                <w:szCs w:val="23"/>
                <w:lang w:val="en-US"/>
              </w:rPr>
              <w:t>6</w:t>
            </w:r>
            <w:r w:rsidRPr="005F706F">
              <w:rPr>
                <w:sz w:val="23"/>
                <w:szCs w:val="23"/>
              </w:rPr>
              <w:t>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1.13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услуги парикмахерских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  <w:lang w:val="en-US"/>
              </w:rPr>
            </w:pPr>
            <w:r w:rsidRPr="005F706F">
              <w:rPr>
                <w:sz w:val="23"/>
                <w:szCs w:val="23"/>
                <w:lang w:val="en-US"/>
              </w:rPr>
              <w:t>1</w:t>
            </w:r>
            <w:r w:rsidRPr="005F706F">
              <w:rPr>
                <w:sz w:val="23"/>
                <w:szCs w:val="23"/>
              </w:rPr>
              <w:t>,5</w:t>
            </w:r>
            <w:r w:rsidRPr="005F706F">
              <w:rPr>
                <w:sz w:val="23"/>
                <w:szCs w:val="23"/>
                <w:lang w:val="en-US"/>
              </w:rPr>
              <w:t>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1.14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услуги парикмахерских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1,50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1.15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услуги предприятий по прокату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0,70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1.16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ритуальные услуги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1,30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1.17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обрядовые услуги 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1,30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1.18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прочие виды бытовых услуг (за исключением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услуг ломбардов)      (в соответствии с общероссийским классификатором (ОКВЭД 2) ОК 029-2014)                       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1,10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Оказание ветеринарных услуг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(в соответствии с общероссийским классификатором (ОКВЭД 2) ОК 029-2014)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1,00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   по   ремонту,   техническому</w:t>
            </w: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обслуживанию и мойке автотранспортных средств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1,50</w:t>
            </w:r>
          </w:p>
        </w:tc>
      </w:tr>
      <w:tr w:rsidR="00A703B8" w:rsidRPr="005F706F" w:rsidTr="00A703B8">
        <w:trPr>
          <w:trHeight w:val="634"/>
        </w:trPr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 по хранению автотранспортных</w:t>
            </w: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средств на платных стоянках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1,60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Оказание автотранспортных услуг по перевозке пассажиров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1,30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5.1.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Оказание автотранспортных услуг по перевозке грузов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1,30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5.2.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Перевозка пассажиров легковыми автомашинами (такси 4 посадочных места)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1,60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 </w:t>
            </w:r>
          </w:p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 </w:t>
            </w:r>
          </w:p>
          <w:p w:rsidR="00A703B8" w:rsidRPr="005F706F" w:rsidRDefault="00A703B8" w:rsidP="00A70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(в зависимости  от вида реализуемых</w:t>
            </w: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товаров):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6.1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хлеб и хлебобулочные изделия,  мука, молоко и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молокопродукты, масло растительное, маргарин,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крупы, сахар, соль, картофель, детское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питание, печатная продукция </w:t>
            </w:r>
            <w:proofErr w:type="gramEnd"/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lastRenderedPageBreak/>
              <w:t>0,70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6.2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продукты питания (кроме </w:t>
            </w:r>
            <w:proofErr w:type="gram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указанных</w:t>
            </w:r>
            <w:proofErr w:type="gramEnd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 в подпункте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6.1 настоящей таблицы) без реализации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подакцизной продукции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  <w:highlight w:val="yellow"/>
              </w:rPr>
            </w:pPr>
            <w:r w:rsidRPr="005F706F">
              <w:rPr>
                <w:sz w:val="23"/>
                <w:szCs w:val="23"/>
              </w:rPr>
              <w:t>1,20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продукты питания с реализацией подакцизных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товаров, подакцизные товары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1,30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6.4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непродовольственные товары (за исключением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указанных</w:t>
            </w:r>
            <w:proofErr w:type="gramEnd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 в подпункте 6.5 настоящей таблицы),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а именно:       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6.4.1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мебель (в том числе офисная), ковры,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строительные материалы и сантехника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  <w:highlight w:val="yellow"/>
              </w:rPr>
            </w:pPr>
            <w:r w:rsidRPr="005F706F">
              <w:rPr>
                <w:sz w:val="23"/>
                <w:szCs w:val="23"/>
              </w:rPr>
              <w:t>1,50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6.4.2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меха, кожа и изделия из них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1,70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6.4.3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ювелирные изделия, оружие, электробытовые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приборы, оргтехника, радиоэлектронная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аппаратура, </w:t>
            </w:r>
            <w:proofErr w:type="gram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теле</w:t>
            </w:r>
            <w:proofErr w:type="gramEnd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-, видеоаппаратура, запасные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части и аксессуары для автомобилей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1,80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6.4.4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товары, бывшие в употреблении, кроме одежды и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обуви           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0,60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6.4.5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одежда и обувь, </w:t>
            </w:r>
            <w:proofErr w:type="gram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бывшие</w:t>
            </w:r>
            <w:proofErr w:type="gramEnd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 в употреблении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0,40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6.5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следующие товары для детей: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- трикотажные изделия для новорожденных и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детей ясельной, дошкольной, младшей и старшей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школьной возрастных групп: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- верхние   трикотажные   изделия,   бельевые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трикотажные     изделия,     чулочно-носочные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изделия;              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- прочие   трикотажные   изделия:   перчатки,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варежки, головные уборы;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</w:t>
            </w:r>
            <w:proofErr w:type="gram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швейные  изделия (за исключением изделий из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натурального меха  и  натуральной  кожи)  для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новорожденных  и детей ясельной,  дошкольной,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младшей и старшей школьной возрастных  групп: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верхней  одежды  (в  том  числе  плательная и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костюмная группы), нательного белья, головных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уборов,  одежды и изделий для новорожденных и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детей ясельной группы;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- обувь (за исключением спортивной): пинетки,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гусариковая</w:t>
            </w:r>
            <w:proofErr w:type="spellEnd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,  дошкольная,  школьная;</w:t>
            </w:r>
            <w:proofErr w:type="gramEnd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валяная;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резиновая: </w:t>
            </w:r>
            <w:proofErr w:type="spell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малодетская</w:t>
            </w:r>
            <w:proofErr w:type="spellEnd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, детская, школьная;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кровати детские;    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матрацы детские;    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коляски;            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тетради школьные;   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игрушки;            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пластилин;          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пеналы;             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счетные палочки;    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счеты школьные;     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дневники школьные;  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тетради для рисования;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альбомы для рисования;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альбомы для черчения;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папки для тетрадей;                        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- обложки для учебников, дневников, тетрадей;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кассы цифр и букв;    </w:t>
            </w:r>
            <w:proofErr w:type="gramEnd"/>
          </w:p>
          <w:p w:rsidR="00A703B8" w:rsidRPr="005F706F" w:rsidRDefault="00A703B8" w:rsidP="00A70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- подгузники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rPr>
                <w:sz w:val="23"/>
                <w:szCs w:val="23"/>
              </w:rPr>
            </w:pPr>
          </w:p>
          <w:p w:rsidR="00A703B8" w:rsidRPr="005F706F" w:rsidRDefault="00A703B8" w:rsidP="00A703B8">
            <w:pPr>
              <w:tabs>
                <w:tab w:val="left" w:pos="1560"/>
              </w:tabs>
              <w:rPr>
                <w:sz w:val="23"/>
                <w:szCs w:val="23"/>
              </w:rPr>
            </w:pPr>
          </w:p>
          <w:p w:rsidR="00A703B8" w:rsidRPr="005F706F" w:rsidRDefault="00A703B8" w:rsidP="00A703B8">
            <w:pPr>
              <w:tabs>
                <w:tab w:val="left" w:pos="1560"/>
              </w:tabs>
              <w:rPr>
                <w:sz w:val="23"/>
                <w:szCs w:val="23"/>
              </w:rPr>
            </w:pPr>
          </w:p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0,70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6.6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прочие виды товаров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1,30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 (в зависимости от типа точки общественного</w:t>
            </w: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питания)        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7.1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столовые школьные и иные типы точек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общественного питания, находящиеся в зданиях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общеобразовательных учреждений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0,15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7.2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столовые студенческие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0,40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7.3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столовые (за исключением </w:t>
            </w:r>
            <w:proofErr w:type="gramStart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школьных</w:t>
            </w:r>
            <w:proofErr w:type="gramEnd"/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студенческих)   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0,80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7.4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кафе, закусочные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1,10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7.5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рестораны, бары 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1,30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7.6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иные типы точек общественного питания  (кроме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>находящихся   в  зданиях  общеобразовательных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учреждений)     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1,00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1,10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Распространение и (или) размещение наружной</w:t>
            </w: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рекламы;</w:t>
            </w:r>
          </w:p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Распространение и (или) размещение рекламы на автобусах любых типов, легковых и грузовых автомобилях, прицепах, полуприцепах и прицепах-роспусках:         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9.1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Распространение и (или) размещение печатной и</w:t>
            </w:r>
            <w:r w:rsidRPr="005F70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(или) полиграфической наружной рекламы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0,50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>9.2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sz w:val="23"/>
                <w:szCs w:val="23"/>
              </w:rPr>
              <w:t xml:space="preserve">Распространение и (или) размещение посредством световых и электронных табло наружной рекламы                             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0,70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1,20</w:t>
            </w:r>
          </w:p>
        </w:tc>
      </w:tr>
      <w:tr w:rsidR="00A703B8" w:rsidRPr="005F706F" w:rsidTr="00A703B8">
        <w:tc>
          <w:tcPr>
            <w:tcW w:w="432" w:type="pct"/>
            <w:shd w:val="clear" w:color="auto" w:fill="auto"/>
          </w:tcPr>
          <w:p w:rsidR="00A703B8" w:rsidRPr="005F706F" w:rsidRDefault="00A703B8" w:rsidP="00A7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3670" w:type="pct"/>
            <w:shd w:val="clear" w:color="auto" w:fill="auto"/>
          </w:tcPr>
          <w:p w:rsidR="00A703B8" w:rsidRPr="005F706F" w:rsidRDefault="00A703B8" w:rsidP="00A703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706F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899" w:type="pct"/>
            <w:shd w:val="clear" w:color="auto" w:fill="auto"/>
          </w:tcPr>
          <w:p w:rsidR="00A703B8" w:rsidRPr="005F706F" w:rsidRDefault="00A703B8" w:rsidP="00A703B8">
            <w:pPr>
              <w:tabs>
                <w:tab w:val="left" w:pos="1560"/>
              </w:tabs>
              <w:jc w:val="center"/>
              <w:rPr>
                <w:sz w:val="23"/>
                <w:szCs w:val="23"/>
              </w:rPr>
            </w:pPr>
            <w:r w:rsidRPr="005F706F">
              <w:rPr>
                <w:sz w:val="23"/>
                <w:szCs w:val="23"/>
              </w:rPr>
              <w:t>1,30</w:t>
            </w:r>
          </w:p>
        </w:tc>
      </w:tr>
    </w:tbl>
    <w:p w:rsidR="007C12FF" w:rsidRPr="007C12FF" w:rsidRDefault="007C12FF" w:rsidP="007C12FF">
      <w:pPr>
        <w:tabs>
          <w:tab w:val="left" w:pos="1560"/>
        </w:tabs>
        <w:jc w:val="both"/>
        <w:rPr>
          <w:sz w:val="24"/>
        </w:rPr>
      </w:pPr>
    </w:p>
    <w:p w:rsidR="007C12FF" w:rsidRPr="007C12FF" w:rsidRDefault="007C12FF" w:rsidP="007C12FF">
      <w:pPr>
        <w:ind w:right="-1" w:firstLine="720"/>
        <w:jc w:val="both"/>
        <w:rPr>
          <w:sz w:val="24"/>
        </w:rPr>
      </w:pPr>
      <w:r w:rsidRPr="007C12FF">
        <w:rPr>
          <w:sz w:val="24"/>
        </w:rPr>
        <w:t xml:space="preserve">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коэффициента, используется </w:t>
      </w:r>
      <w:proofErr w:type="gramStart"/>
      <w:r w:rsidRPr="007C12FF">
        <w:rPr>
          <w:sz w:val="24"/>
        </w:rPr>
        <w:t>максимальное</w:t>
      </w:r>
      <w:proofErr w:type="gramEnd"/>
      <w:r w:rsidRPr="007C12FF">
        <w:rPr>
          <w:sz w:val="24"/>
        </w:rPr>
        <w:t xml:space="preserve"> из применимых значений коэффициента. При осуществлении нескольких видов предпринимательской деятельности, подлежащих обложению единым налогом, учет показателей, необходимых для исчисления налога, ведется в соответствии с действующим законодательством.</w:t>
      </w:r>
    </w:p>
    <w:p w:rsidR="005F706F" w:rsidRDefault="007C12FF" w:rsidP="007C12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12FF">
        <w:rPr>
          <w:sz w:val="24"/>
          <w:szCs w:val="24"/>
        </w:rPr>
        <w:t xml:space="preserve">      </w:t>
      </w:r>
    </w:p>
    <w:p w:rsidR="005F706F" w:rsidRDefault="005F706F" w:rsidP="007C12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F706F" w:rsidRDefault="005F706F" w:rsidP="007C12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F706F" w:rsidRDefault="005F706F" w:rsidP="007C12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F706F" w:rsidRDefault="005F706F" w:rsidP="007C12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F706F" w:rsidRDefault="005F706F" w:rsidP="007C12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F706F" w:rsidRDefault="005F706F" w:rsidP="007C12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F706F" w:rsidRDefault="005F706F" w:rsidP="007C12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F706F" w:rsidRDefault="005F706F" w:rsidP="007C12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C12FF" w:rsidRPr="007C12FF" w:rsidRDefault="007C12FF" w:rsidP="007C12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12FF">
        <w:rPr>
          <w:sz w:val="24"/>
          <w:szCs w:val="24"/>
        </w:rPr>
        <w:lastRenderedPageBreak/>
        <w:t>Таблица 2</w:t>
      </w:r>
    </w:p>
    <w:p w:rsidR="007C12FF" w:rsidRPr="007C12FF" w:rsidRDefault="007C12FF" w:rsidP="007C12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2FF">
        <w:rPr>
          <w:sz w:val="24"/>
          <w:szCs w:val="24"/>
        </w:rPr>
        <w:t>Значения показателя</w:t>
      </w:r>
      <w:proofErr w:type="gramStart"/>
      <w:r w:rsidRPr="007C12FF">
        <w:rPr>
          <w:sz w:val="24"/>
          <w:szCs w:val="24"/>
        </w:rPr>
        <w:t xml:space="preserve">  В</w:t>
      </w:r>
      <w:proofErr w:type="gramEnd"/>
      <w:r w:rsidRPr="007C12FF">
        <w:rPr>
          <w:sz w:val="24"/>
          <w:szCs w:val="24"/>
        </w:rPr>
        <w:t>, учитывающего сезонность</w:t>
      </w:r>
    </w:p>
    <w:p w:rsidR="007C12FF" w:rsidRPr="007C12FF" w:rsidRDefault="007C12FF" w:rsidP="007C12F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5415"/>
        <w:gridCol w:w="3059"/>
      </w:tblGrid>
      <w:tr w:rsidR="007C12FF" w:rsidRPr="007C12FF" w:rsidTr="007C12FF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12FF">
              <w:rPr>
                <w:b/>
                <w:sz w:val="24"/>
                <w:szCs w:val="24"/>
              </w:rPr>
              <w:t>№</w:t>
            </w:r>
          </w:p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C12FF">
              <w:rPr>
                <w:b/>
                <w:sz w:val="24"/>
                <w:szCs w:val="24"/>
              </w:rPr>
              <w:t>п</w:t>
            </w:r>
            <w:proofErr w:type="gramEnd"/>
            <w:r w:rsidRPr="007C12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12FF">
              <w:rPr>
                <w:b/>
                <w:sz w:val="24"/>
                <w:szCs w:val="24"/>
              </w:rPr>
              <w:t>Сезон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12FF">
              <w:rPr>
                <w:b/>
                <w:sz w:val="24"/>
                <w:szCs w:val="24"/>
              </w:rPr>
              <w:t xml:space="preserve">Значение  </w:t>
            </w:r>
            <w:r w:rsidRPr="007C12FF">
              <w:rPr>
                <w:b/>
                <w:sz w:val="24"/>
                <w:szCs w:val="24"/>
              </w:rPr>
              <w:br/>
              <w:t>показателя</w:t>
            </w:r>
            <w:proofErr w:type="gramStart"/>
            <w:r w:rsidRPr="007C12FF">
              <w:rPr>
                <w:b/>
                <w:sz w:val="24"/>
                <w:szCs w:val="24"/>
              </w:rPr>
              <w:br/>
              <w:t>В</w:t>
            </w:r>
            <w:proofErr w:type="gramEnd"/>
          </w:p>
        </w:tc>
      </w:tr>
      <w:tr w:rsidR="007C12FF" w:rsidRPr="007C12FF" w:rsidTr="007C12FF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С октября по ма</w:t>
            </w:r>
            <w:proofErr w:type="gramStart"/>
            <w:r w:rsidRPr="007C12FF">
              <w:rPr>
                <w:sz w:val="24"/>
                <w:szCs w:val="24"/>
              </w:rPr>
              <w:t>рт  вкл</w:t>
            </w:r>
            <w:proofErr w:type="gramEnd"/>
            <w:r w:rsidRPr="007C12FF">
              <w:rPr>
                <w:sz w:val="24"/>
                <w:szCs w:val="24"/>
              </w:rPr>
              <w:t>ючительно для  разносной</w:t>
            </w:r>
            <w:r w:rsidRPr="007C12FF">
              <w:rPr>
                <w:sz w:val="24"/>
                <w:szCs w:val="24"/>
              </w:rPr>
              <w:br/>
              <w:t xml:space="preserve">торговли,  а  также  для  киосков  (палаток) 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0,70</w:t>
            </w:r>
          </w:p>
        </w:tc>
      </w:tr>
      <w:tr w:rsidR="007C12FF" w:rsidRPr="007C12FF" w:rsidTr="007C12FF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С апреля   по   сентябрь   включительно   для</w:t>
            </w:r>
            <w:r w:rsidRPr="007C12FF">
              <w:rPr>
                <w:sz w:val="24"/>
                <w:szCs w:val="24"/>
              </w:rPr>
              <w:br/>
              <w:t>разносной   торговли,  а  также  для  киосков</w:t>
            </w:r>
            <w:r w:rsidRPr="007C12FF">
              <w:rPr>
                <w:sz w:val="24"/>
                <w:szCs w:val="24"/>
              </w:rPr>
              <w:br/>
              <w:t>(палаток)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1,00</w:t>
            </w:r>
          </w:p>
        </w:tc>
      </w:tr>
      <w:tr w:rsidR="007C12FF" w:rsidRPr="007C12FF" w:rsidTr="007C12FF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Для иных видов деятельности, не указанных в пунктах 1, 2 таблицы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1,00</w:t>
            </w:r>
          </w:p>
        </w:tc>
      </w:tr>
    </w:tbl>
    <w:p w:rsidR="007C12FF" w:rsidRPr="007C12FF" w:rsidRDefault="007C12FF" w:rsidP="007C12FF">
      <w:pPr>
        <w:autoSpaceDE w:val="0"/>
        <w:autoSpaceDN w:val="0"/>
        <w:adjustRightInd w:val="0"/>
        <w:rPr>
          <w:sz w:val="24"/>
          <w:szCs w:val="24"/>
        </w:rPr>
      </w:pPr>
    </w:p>
    <w:p w:rsidR="007C12FF" w:rsidRPr="007C12FF" w:rsidRDefault="007C12FF" w:rsidP="007C12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12FF">
        <w:rPr>
          <w:sz w:val="24"/>
          <w:szCs w:val="24"/>
        </w:rPr>
        <w:t>Таблица 3</w:t>
      </w:r>
    </w:p>
    <w:p w:rsidR="007C12FF" w:rsidRPr="007C12FF" w:rsidRDefault="007C12FF" w:rsidP="007C12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2FF">
        <w:rPr>
          <w:sz w:val="24"/>
          <w:szCs w:val="24"/>
        </w:rPr>
        <w:t>Значения показателя</w:t>
      </w:r>
      <w:proofErr w:type="gramStart"/>
      <w:r w:rsidRPr="007C12FF">
        <w:rPr>
          <w:sz w:val="24"/>
          <w:szCs w:val="24"/>
        </w:rPr>
        <w:t xml:space="preserve">  С</w:t>
      </w:r>
      <w:proofErr w:type="gramEnd"/>
      <w:r w:rsidRPr="007C12FF">
        <w:rPr>
          <w:sz w:val="24"/>
          <w:szCs w:val="24"/>
        </w:rPr>
        <w:t>, учитывающего время работы</w:t>
      </w:r>
    </w:p>
    <w:p w:rsidR="007C12FF" w:rsidRPr="007C12FF" w:rsidRDefault="007C12FF" w:rsidP="007C12F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863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4010"/>
        <w:gridCol w:w="3815"/>
      </w:tblGrid>
      <w:tr w:rsidR="007C12FF" w:rsidRPr="007C12FF" w:rsidTr="007C12FF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12FF">
              <w:rPr>
                <w:b/>
                <w:sz w:val="24"/>
                <w:szCs w:val="24"/>
              </w:rPr>
              <w:t>№</w:t>
            </w:r>
          </w:p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C12FF">
              <w:rPr>
                <w:b/>
                <w:sz w:val="24"/>
                <w:szCs w:val="24"/>
              </w:rPr>
              <w:t>п</w:t>
            </w:r>
            <w:proofErr w:type="gramEnd"/>
            <w:r w:rsidRPr="007C12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12FF"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12FF">
              <w:rPr>
                <w:b/>
                <w:sz w:val="24"/>
                <w:szCs w:val="24"/>
              </w:rPr>
              <w:t xml:space="preserve">Значение  </w:t>
            </w:r>
            <w:r w:rsidRPr="007C12FF">
              <w:rPr>
                <w:b/>
                <w:sz w:val="24"/>
                <w:szCs w:val="24"/>
              </w:rPr>
              <w:br/>
              <w:t>показателя</w:t>
            </w:r>
            <w:proofErr w:type="gramStart"/>
            <w:r w:rsidRPr="007C12FF">
              <w:rPr>
                <w:b/>
                <w:sz w:val="24"/>
                <w:szCs w:val="24"/>
              </w:rPr>
              <w:br/>
              <w:t>С</w:t>
            </w:r>
            <w:proofErr w:type="gramEnd"/>
          </w:p>
        </w:tc>
      </w:tr>
      <w:tr w:rsidR="007C12FF" w:rsidRPr="007C12FF" w:rsidTr="007C12FF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 xml:space="preserve">До 8 часов в сутки включительно              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0,80</w:t>
            </w:r>
          </w:p>
        </w:tc>
      </w:tr>
      <w:tr w:rsidR="007C12FF" w:rsidRPr="007C12FF" w:rsidTr="007C12FF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2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 xml:space="preserve">Свыше 8 часов в сутки                        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1,00</w:t>
            </w:r>
          </w:p>
        </w:tc>
      </w:tr>
    </w:tbl>
    <w:p w:rsidR="007C12FF" w:rsidRPr="007C12FF" w:rsidRDefault="007C12FF" w:rsidP="007C12FF">
      <w:pPr>
        <w:autoSpaceDE w:val="0"/>
        <w:autoSpaceDN w:val="0"/>
        <w:adjustRightInd w:val="0"/>
        <w:rPr>
          <w:sz w:val="24"/>
          <w:szCs w:val="24"/>
        </w:rPr>
      </w:pPr>
    </w:p>
    <w:p w:rsidR="007C12FF" w:rsidRPr="007C12FF" w:rsidRDefault="007C12FF" w:rsidP="007C12F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C12FF" w:rsidRPr="007C12FF" w:rsidRDefault="007C12FF" w:rsidP="007C12FF">
      <w:pPr>
        <w:autoSpaceDE w:val="0"/>
        <w:autoSpaceDN w:val="0"/>
        <w:adjustRightInd w:val="0"/>
        <w:rPr>
          <w:sz w:val="24"/>
          <w:szCs w:val="24"/>
        </w:rPr>
      </w:pPr>
    </w:p>
    <w:p w:rsidR="007C12FF" w:rsidRPr="007C12FF" w:rsidRDefault="007C12FF" w:rsidP="007C12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12FF">
        <w:rPr>
          <w:sz w:val="24"/>
          <w:szCs w:val="24"/>
        </w:rPr>
        <w:t>Таблица 4</w:t>
      </w:r>
    </w:p>
    <w:p w:rsidR="007C12FF" w:rsidRPr="007C12FF" w:rsidRDefault="007C12FF" w:rsidP="007C12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2FF">
        <w:rPr>
          <w:sz w:val="24"/>
          <w:szCs w:val="24"/>
        </w:rPr>
        <w:t>Значения показателя D, учитывающего особенности</w:t>
      </w:r>
    </w:p>
    <w:p w:rsidR="007C12FF" w:rsidRPr="007C12FF" w:rsidRDefault="007C12FF" w:rsidP="007C12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2FF">
        <w:rPr>
          <w:sz w:val="24"/>
          <w:szCs w:val="24"/>
        </w:rPr>
        <w:t>места ведения предпринимательской деятельности</w:t>
      </w:r>
    </w:p>
    <w:p w:rsidR="007C12FF" w:rsidRPr="007C12FF" w:rsidRDefault="007C12FF" w:rsidP="007C12F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5279"/>
        <w:gridCol w:w="1701"/>
      </w:tblGrid>
      <w:tr w:rsidR="007C12FF" w:rsidRPr="007C12FF" w:rsidTr="003A7B79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7C12FF">
              <w:rPr>
                <w:b/>
                <w:sz w:val="24"/>
                <w:szCs w:val="24"/>
              </w:rPr>
              <w:t xml:space="preserve">№  </w:t>
            </w:r>
            <w:r w:rsidRPr="007C12FF">
              <w:rPr>
                <w:b/>
                <w:sz w:val="24"/>
                <w:szCs w:val="24"/>
              </w:rPr>
              <w:br/>
            </w:r>
            <w:proofErr w:type="gramStart"/>
            <w:r w:rsidRPr="007C12FF">
              <w:rPr>
                <w:b/>
                <w:sz w:val="24"/>
                <w:szCs w:val="24"/>
              </w:rPr>
              <w:t>п</w:t>
            </w:r>
            <w:proofErr w:type="gramEnd"/>
            <w:r w:rsidRPr="007C12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12FF">
              <w:rPr>
                <w:b/>
                <w:sz w:val="24"/>
                <w:szCs w:val="24"/>
              </w:rPr>
              <w:t xml:space="preserve">Место ведения предпринимательской       </w:t>
            </w:r>
            <w:r w:rsidRPr="007C12FF">
              <w:rPr>
                <w:b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FF" w:rsidRPr="007C12FF" w:rsidRDefault="007C12FF" w:rsidP="003A7B79">
            <w:pPr>
              <w:jc w:val="center"/>
              <w:rPr>
                <w:b/>
                <w:sz w:val="24"/>
                <w:lang w:val="en-US"/>
              </w:rPr>
            </w:pPr>
            <w:r w:rsidRPr="007C12FF">
              <w:rPr>
                <w:b/>
                <w:sz w:val="24"/>
              </w:rPr>
              <w:t xml:space="preserve">Значение показателя </w:t>
            </w:r>
            <w:r w:rsidRPr="007C12FF">
              <w:rPr>
                <w:b/>
                <w:sz w:val="24"/>
                <w:lang w:val="en-US"/>
              </w:rPr>
              <w:t>D</w:t>
            </w:r>
          </w:p>
        </w:tc>
      </w:tr>
      <w:tr w:rsidR="007C12FF" w:rsidRPr="007C12FF" w:rsidTr="003A7B79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3</w:t>
            </w:r>
          </w:p>
        </w:tc>
      </w:tr>
      <w:tr w:rsidR="007C12FF" w:rsidRPr="007C12FF" w:rsidTr="003A7B79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 xml:space="preserve">На территории населенных пунктов: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12FF" w:rsidRPr="00232325" w:rsidTr="003A7B79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1.1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г. Тайшет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2FF" w:rsidRPr="00232325" w:rsidRDefault="007C12FF" w:rsidP="007C12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2325">
              <w:rPr>
                <w:sz w:val="24"/>
                <w:szCs w:val="24"/>
              </w:rPr>
              <w:t>0,50</w:t>
            </w:r>
          </w:p>
        </w:tc>
      </w:tr>
      <w:tr w:rsidR="007C12FF" w:rsidRPr="00232325" w:rsidTr="003A7B79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1.2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г. Бирюсинск,</w:t>
            </w:r>
          </w:p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прочие   населенные   пункты   с  численностью</w:t>
            </w:r>
            <w:r w:rsidRPr="007C12FF">
              <w:rPr>
                <w:sz w:val="24"/>
                <w:szCs w:val="24"/>
              </w:rPr>
              <w:br/>
              <w:t xml:space="preserve">населения свыше 5 тыс. до 10 тыс. человек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2FF" w:rsidRPr="00232325" w:rsidRDefault="007C12FF" w:rsidP="007C12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2325">
              <w:rPr>
                <w:sz w:val="24"/>
                <w:szCs w:val="24"/>
              </w:rPr>
              <w:t>0,30</w:t>
            </w:r>
          </w:p>
        </w:tc>
      </w:tr>
      <w:tr w:rsidR="007C12FF" w:rsidRPr="00232325" w:rsidTr="003A7B79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1.3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прочие   населенные   пункты   с  численностью</w:t>
            </w:r>
            <w:r w:rsidRPr="007C12FF">
              <w:rPr>
                <w:sz w:val="24"/>
                <w:szCs w:val="24"/>
              </w:rPr>
              <w:br/>
              <w:t xml:space="preserve">населения свыше 1 тыс. до 5 тыс. человек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2FF" w:rsidRPr="00232325" w:rsidRDefault="007C12FF" w:rsidP="007C12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2325">
              <w:rPr>
                <w:sz w:val="24"/>
                <w:szCs w:val="24"/>
              </w:rPr>
              <w:t>0,20</w:t>
            </w:r>
          </w:p>
        </w:tc>
      </w:tr>
      <w:tr w:rsidR="007C12FF" w:rsidRPr="007C12FF" w:rsidTr="003A7B79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1.4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прочие   населенные   пункты   с  численностью</w:t>
            </w:r>
            <w:r w:rsidRPr="007C12FF">
              <w:rPr>
                <w:sz w:val="24"/>
                <w:szCs w:val="24"/>
              </w:rPr>
              <w:br/>
              <w:t xml:space="preserve">населения до 1 тыс. человек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0,10</w:t>
            </w:r>
          </w:p>
        </w:tc>
      </w:tr>
      <w:tr w:rsidR="007C12FF" w:rsidRPr="007C12FF" w:rsidTr="003A7B79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 xml:space="preserve">Вне населенных пунктов: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12FF" w:rsidRPr="007C12FF" w:rsidTr="003A7B79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2.1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в пределах   100    м    придорожной    полосы</w:t>
            </w:r>
            <w:r w:rsidRPr="007C12FF">
              <w:rPr>
                <w:sz w:val="24"/>
                <w:szCs w:val="24"/>
              </w:rPr>
              <w:br/>
              <w:t>федеральных    автомобильных    дорог   общего</w:t>
            </w:r>
            <w:r w:rsidRPr="007C12FF">
              <w:rPr>
                <w:sz w:val="24"/>
                <w:szCs w:val="24"/>
              </w:rPr>
              <w:br/>
              <w:t>пользования,  главных областных  автомобильных</w:t>
            </w:r>
            <w:r w:rsidRPr="007C12FF">
              <w:rPr>
                <w:sz w:val="24"/>
                <w:szCs w:val="24"/>
              </w:rPr>
              <w:br/>
              <w:t xml:space="preserve">дорог общего пользования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0,70</w:t>
            </w:r>
          </w:p>
        </w:tc>
      </w:tr>
      <w:tr w:rsidR="007C12FF" w:rsidRPr="007C12FF" w:rsidTr="003A7B79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2.2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прочие места    ведения    предпринимательской</w:t>
            </w:r>
            <w:r w:rsidRPr="007C12FF">
              <w:rPr>
                <w:sz w:val="24"/>
                <w:szCs w:val="24"/>
              </w:rPr>
              <w:br/>
              <w:t xml:space="preserve">деятельности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0,10</w:t>
            </w:r>
          </w:p>
        </w:tc>
      </w:tr>
    </w:tbl>
    <w:p w:rsidR="007C12FF" w:rsidRPr="007C12FF" w:rsidRDefault="007C12FF" w:rsidP="007C12FF">
      <w:pPr>
        <w:autoSpaceDE w:val="0"/>
        <w:autoSpaceDN w:val="0"/>
        <w:adjustRightInd w:val="0"/>
        <w:rPr>
          <w:sz w:val="24"/>
          <w:szCs w:val="24"/>
        </w:rPr>
      </w:pPr>
    </w:p>
    <w:p w:rsidR="007C12FF" w:rsidRPr="007C12FF" w:rsidRDefault="007C12FF" w:rsidP="007C12FF">
      <w:pPr>
        <w:autoSpaceDE w:val="0"/>
        <w:autoSpaceDN w:val="0"/>
        <w:adjustRightInd w:val="0"/>
        <w:ind w:right="-24" w:firstLine="540"/>
        <w:jc w:val="both"/>
        <w:rPr>
          <w:sz w:val="24"/>
          <w:szCs w:val="24"/>
        </w:rPr>
      </w:pPr>
      <w:r w:rsidRPr="007C12FF">
        <w:rPr>
          <w:sz w:val="24"/>
          <w:szCs w:val="24"/>
        </w:rPr>
        <w:t xml:space="preserve">Примечание. При оказании автотранспортных услуг по перевозке пассажиров и грузов между населенными пунктами, для которых установлены различные значения показателя D, используется </w:t>
      </w:r>
      <w:proofErr w:type="gramStart"/>
      <w:r w:rsidRPr="007C12FF">
        <w:rPr>
          <w:sz w:val="24"/>
          <w:szCs w:val="24"/>
        </w:rPr>
        <w:t>максимальное</w:t>
      </w:r>
      <w:proofErr w:type="gramEnd"/>
      <w:r w:rsidRPr="007C12FF">
        <w:rPr>
          <w:sz w:val="24"/>
          <w:szCs w:val="24"/>
        </w:rPr>
        <w:t xml:space="preserve"> из применимых значений показателя.</w:t>
      </w:r>
    </w:p>
    <w:p w:rsidR="007C12FF" w:rsidRPr="007C12FF" w:rsidRDefault="007C12FF" w:rsidP="007C12FF">
      <w:pPr>
        <w:autoSpaceDE w:val="0"/>
        <w:autoSpaceDN w:val="0"/>
        <w:adjustRightInd w:val="0"/>
        <w:jc w:val="right"/>
        <w:rPr>
          <w:sz w:val="24"/>
        </w:rPr>
      </w:pPr>
      <w:r w:rsidRPr="007C12FF">
        <w:rPr>
          <w:sz w:val="24"/>
        </w:rPr>
        <w:t xml:space="preserve">        </w:t>
      </w:r>
    </w:p>
    <w:p w:rsidR="007C12FF" w:rsidRPr="007C12FF" w:rsidRDefault="007C12FF" w:rsidP="007C12FF">
      <w:pPr>
        <w:autoSpaceDE w:val="0"/>
        <w:autoSpaceDN w:val="0"/>
        <w:adjustRightInd w:val="0"/>
        <w:jc w:val="right"/>
        <w:rPr>
          <w:sz w:val="24"/>
        </w:rPr>
      </w:pPr>
      <w:r w:rsidRPr="007C12FF">
        <w:rPr>
          <w:sz w:val="24"/>
        </w:rPr>
        <w:lastRenderedPageBreak/>
        <w:t xml:space="preserve">     Таблица 5</w:t>
      </w:r>
    </w:p>
    <w:p w:rsidR="007C12FF" w:rsidRPr="007C12FF" w:rsidRDefault="007C12FF" w:rsidP="007C12FF">
      <w:pPr>
        <w:autoSpaceDE w:val="0"/>
        <w:autoSpaceDN w:val="0"/>
        <w:adjustRightInd w:val="0"/>
        <w:jc w:val="center"/>
        <w:rPr>
          <w:sz w:val="24"/>
        </w:rPr>
      </w:pPr>
      <w:r w:rsidRPr="007C12FF">
        <w:rPr>
          <w:sz w:val="24"/>
        </w:rPr>
        <w:t>Значения показателя</w:t>
      </w:r>
      <w:proofErr w:type="gramStart"/>
      <w:r w:rsidRPr="007C12FF">
        <w:rPr>
          <w:sz w:val="24"/>
        </w:rPr>
        <w:t xml:space="preserve"> Е</w:t>
      </w:r>
      <w:proofErr w:type="gramEnd"/>
      <w:r w:rsidRPr="007C12FF">
        <w:rPr>
          <w:sz w:val="24"/>
        </w:rPr>
        <w:t>, учитывающего особенности применения</w:t>
      </w:r>
    </w:p>
    <w:p w:rsidR="007C12FF" w:rsidRPr="007C12FF" w:rsidRDefault="007C12FF" w:rsidP="007C12FF">
      <w:pPr>
        <w:autoSpaceDE w:val="0"/>
        <w:autoSpaceDN w:val="0"/>
        <w:adjustRightInd w:val="0"/>
        <w:jc w:val="center"/>
        <w:rPr>
          <w:sz w:val="24"/>
        </w:rPr>
      </w:pPr>
      <w:r w:rsidRPr="007C12FF">
        <w:rPr>
          <w:sz w:val="24"/>
        </w:rPr>
        <w:t>физических показателей, в зависимости от вида деятельности</w:t>
      </w:r>
    </w:p>
    <w:tbl>
      <w:tblPr>
        <w:tblpPr w:leftFromText="180" w:rightFromText="180" w:vertAnchor="text" w:horzAnchor="margin" w:tblpXSpec="center" w:tblpY="172"/>
        <w:tblW w:w="744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5130"/>
        <w:gridCol w:w="1636"/>
      </w:tblGrid>
      <w:tr w:rsidR="007C12FF" w:rsidRPr="007C12FF" w:rsidTr="007C12F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№</w:t>
            </w:r>
            <w:r w:rsidRPr="007C12FF">
              <w:rPr>
                <w:sz w:val="24"/>
              </w:rPr>
              <w:br/>
            </w:r>
            <w:proofErr w:type="gramStart"/>
            <w:r w:rsidRPr="007C12FF">
              <w:rPr>
                <w:sz w:val="24"/>
              </w:rPr>
              <w:t>п</w:t>
            </w:r>
            <w:proofErr w:type="gramEnd"/>
            <w:r w:rsidRPr="007C12FF">
              <w:rPr>
                <w:sz w:val="24"/>
              </w:rPr>
              <w:t xml:space="preserve">/п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 xml:space="preserve">Особенности применения физических  </w:t>
            </w:r>
            <w:r w:rsidRPr="007C12FF">
              <w:rPr>
                <w:sz w:val="24"/>
              </w:rPr>
              <w:br/>
              <w:t xml:space="preserve">показателей            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 xml:space="preserve">Значение   </w:t>
            </w:r>
            <w:r w:rsidRPr="007C12FF">
              <w:rPr>
                <w:sz w:val="24"/>
              </w:rPr>
              <w:br/>
              <w:t xml:space="preserve">показателя E </w:t>
            </w:r>
          </w:p>
        </w:tc>
      </w:tr>
      <w:tr w:rsidR="007C12FF" w:rsidRPr="007C12FF" w:rsidTr="007C12FF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Количество    работников,     включая</w:t>
            </w:r>
            <w:r w:rsidRPr="007C12FF">
              <w:rPr>
                <w:sz w:val="24"/>
              </w:rPr>
              <w:br/>
              <w:t xml:space="preserve">индивидуального предпринимателя:    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12FF" w:rsidRPr="007C12FF" w:rsidTr="007C12F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1.1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 xml:space="preserve">до 10 человек включительно          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1,00</w:t>
            </w:r>
          </w:p>
        </w:tc>
      </w:tr>
      <w:tr w:rsidR="007C12FF" w:rsidRPr="007C12FF" w:rsidTr="007C12F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1.2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 xml:space="preserve">свыше 10 до 30 человек включительно 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0,85</w:t>
            </w:r>
          </w:p>
        </w:tc>
      </w:tr>
      <w:tr w:rsidR="007C12FF" w:rsidRPr="007C12FF" w:rsidTr="007C12F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1.3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 xml:space="preserve">свыше 30 до 50 человек включительно 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0,75</w:t>
            </w:r>
          </w:p>
        </w:tc>
      </w:tr>
      <w:tr w:rsidR="007C12FF" w:rsidRPr="007C12FF" w:rsidTr="007C12F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1.4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 xml:space="preserve">свыше 50 до 70 человек включительно 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0,65</w:t>
            </w:r>
          </w:p>
        </w:tc>
      </w:tr>
      <w:tr w:rsidR="007C12FF" w:rsidRPr="007C12FF" w:rsidTr="007C12F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1.5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 xml:space="preserve">свыше 70 до 100 человек включительно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F" w:rsidRPr="007C12FF" w:rsidRDefault="007C12FF" w:rsidP="007C1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0,60</w:t>
            </w:r>
          </w:p>
        </w:tc>
      </w:tr>
    </w:tbl>
    <w:p w:rsidR="007C12FF" w:rsidRPr="007C12FF" w:rsidRDefault="007C12FF" w:rsidP="007C12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</w:p>
    <w:p w:rsidR="007C12FF" w:rsidRPr="007C12FF" w:rsidRDefault="007C12FF" w:rsidP="007C12FF">
      <w:pPr>
        <w:rPr>
          <w:sz w:val="24"/>
        </w:rPr>
      </w:pPr>
    </w:p>
    <w:p w:rsidR="007C12FF" w:rsidRPr="007C12FF" w:rsidRDefault="007C12FF" w:rsidP="007C12FF">
      <w:pPr>
        <w:rPr>
          <w:sz w:val="24"/>
        </w:rPr>
      </w:pPr>
    </w:p>
    <w:p w:rsidR="007C12FF" w:rsidRPr="007C12FF" w:rsidRDefault="007C12FF" w:rsidP="007C12FF">
      <w:pPr>
        <w:rPr>
          <w:sz w:val="24"/>
        </w:rPr>
      </w:pPr>
    </w:p>
    <w:p w:rsidR="007C12FF" w:rsidRPr="007C12FF" w:rsidRDefault="007C12FF" w:rsidP="007C12FF">
      <w:pPr>
        <w:rPr>
          <w:sz w:val="24"/>
        </w:rPr>
      </w:pPr>
    </w:p>
    <w:p w:rsidR="007C12FF" w:rsidRPr="007C12FF" w:rsidRDefault="007C12FF" w:rsidP="007C12FF">
      <w:pPr>
        <w:jc w:val="right"/>
        <w:rPr>
          <w:sz w:val="24"/>
        </w:rPr>
      </w:pPr>
      <w:r w:rsidRPr="007C12FF">
        <w:rPr>
          <w:sz w:val="24"/>
        </w:rPr>
        <w:t>Таблица № 6</w:t>
      </w:r>
    </w:p>
    <w:p w:rsidR="007C12FF" w:rsidRPr="007C12FF" w:rsidRDefault="007C12FF" w:rsidP="007C12FF">
      <w:pPr>
        <w:jc w:val="center"/>
        <w:rPr>
          <w:sz w:val="24"/>
        </w:rPr>
      </w:pPr>
      <w:r w:rsidRPr="007C12FF">
        <w:rPr>
          <w:sz w:val="24"/>
        </w:rPr>
        <w:t xml:space="preserve">Значение показателя </w:t>
      </w:r>
      <w:r w:rsidRPr="007C12FF">
        <w:rPr>
          <w:sz w:val="24"/>
          <w:lang w:val="en-US"/>
        </w:rPr>
        <w:t>F</w:t>
      </w:r>
      <w:r w:rsidRPr="007C12FF">
        <w:rPr>
          <w:sz w:val="24"/>
        </w:rPr>
        <w:t xml:space="preserve">, учитывающего уровень </w:t>
      </w:r>
    </w:p>
    <w:p w:rsidR="007C12FF" w:rsidRPr="007C12FF" w:rsidRDefault="007C12FF" w:rsidP="007C12FF">
      <w:pPr>
        <w:jc w:val="center"/>
        <w:rPr>
          <w:sz w:val="24"/>
        </w:rPr>
      </w:pPr>
      <w:r w:rsidRPr="007C12FF">
        <w:rPr>
          <w:sz w:val="24"/>
        </w:rPr>
        <w:t>среднемесячной заработной платы</w:t>
      </w:r>
    </w:p>
    <w:p w:rsidR="007C12FF" w:rsidRPr="007C12FF" w:rsidRDefault="007C12FF" w:rsidP="007C12FF">
      <w:pPr>
        <w:jc w:val="center"/>
        <w:rPr>
          <w:sz w:val="24"/>
        </w:rPr>
      </w:pPr>
    </w:p>
    <w:tbl>
      <w:tblPr>
        <w:tblW w:w="8089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5747"/>
        <w:gridCol w:w="1523"/>
      </w:tblGrid>
      <w:tr w:rsidR="007C12FF" w:rsidRPr="007C12FF" w:rsidTr="007C12FF">
        <w:tc>
          <w:tcPr>
            <w:tcW w:w="819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 xml:space="preserve">№ </w:t>
            </w:r>
            <w:proofErr w:type="gramStart"/>
            <w:r w:rsidRPr="007C12FF">
              <w:rPr>
                <w:sz w:val="24"/>
              </w:rPr>
              <w:t>п</w:t>
            </w:r>
            <w:proofErr w:type="gramEnd"/>
            <w:r w:rsidRPr="007C12FF">
              <w:rPr>
                <w:sz w:val="24"/>
              </w:rPr>
              <w:t>/п</w:t>
            </w:r>
          </w:p>
        </w:tc>
        <w:tc>
          <w:tcPr>
            <w:tcW w:w="5747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Уровень выплачиваемой среднемесячной заработной платы</w:t>
            </w:r>
          </w:p>
        </w:tc>
        <w:tc>
          <w:tcPr>
            <w:tcW w:w="1523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  <w:lang w:val="en-US"/>
              </w:rPr>
            </w:pPr>
            <w:r w:rsidRPr="007C12FF">
              <w:rPr>
                <w:sz w:val="24"/>
              </w:rPr>
              <w:t xml:space="preserve">Значение показателя  </w:t>
            </w:r>
            <w:r w:rsidRPr="007C12FF">
              <w:rPr>
                <w:sz w:val="24"/>
                <w:szCs w:val="24"/>
                <w:lang w:val="en-US"/>
              </w:rPr>
              <w:t>F</w:t>
            </w:r>
          </w:p>
        </w:tc>
      </w:tr>
      <w:tr w:rsidR="007C12FF" w:rsidRPr="007C12FF" w:rsidTr="007C12FF">
        <w:tc>
          <w:tcPr>
            <w:tcW w:w="819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1.</w:t>
            </w:r>
          </w:p>
        </w:tc>
        <w:tc>
          <w:tcPr>
            <w:tcW w:w="5747" w:type="dxa"/>
          </w:tcPr>
          <w:p w:rsidR="007C12FF" w:rsidRPr="007C12FF" w:rsidRDefault="007C12FF" w:rsidP="007C12FF">
            <w:pPr>
              <w:jc w:val="both"/>
              <w:rPr>
                <w:sz w:val="24"/>
                <w:szCs w:val="24"/>
              </w:rPr>
            </w:pPr>
            <w:r w:rsidRPr="007C12FF">
              <w:rPr>
                <w:sz w:val="24"/>
              </w:rPr>
              <w:t xml:space="preserve">От величины прожиточного минимума, установленной для трудоспособного населения постановлением администрации Иркутской области в предыдущем налоговом периоде (далее </w:t>
            </w:r>
            <w:proofErr w:type="gramStart"/>
            <w:r w:rsidRPr="007C12FF">
              <w:rPr>
                <w:sz w:val="24"/>
              </w:rPr>
              <w:t>–п</w:t>
            </w:r>
            <w:proofErr w:type="gramEnd"/>
            <w:r w:rsidRPr="007C12FF">
              <w:rPr>
                <w:sz w:val="24"/>
              </w:rPr>
              <w:t>рожиточный минимум), до величины прожиточного минимума, увеличенного на 2000 руб.</w:t>
            </w:r>
          </w:p>
        </w:tc>
        <w:tc>
          <w:tcPr>
            <w:tcW w:w="1523" w:type="dxa"/>
          </w:tcPr>
          <w:p w:rsidR="007C12FF" w:rsidRPr="00232325" w:rsidRDefault="007C12FF" w:rsidP="007C12FF">
            <w:pPr>
              <w:jc w:val="center"/>
              <w:rPr>
                <w:sz w:val="24"/>
                <w:szCs w:val="24"/>
              </w:rPr>
            </w:pPr>
            <w:r w:rsidRPr="00232325">
              <w:rPr>
                <w:sz w:val="24"/>
              </w:rPr>
              <w:t>1,2</w:t>
            </w:r>
          </w:p>
        </w:tc>
      </w:tr>
      <w:tr w:rsidR="007C12FF" w:rsidRPr="007C12FF" w:rsidTr="007C12FF">
        <w:tc>
          <w:tcPr>
            <w:tcW w:w="819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2.</w:t>
            </w:r>
          </w:p>
        </w:tc>
        <w:tc>
          <w:tcPr>
            <w:tcW w:w="5747" w:type="dxa"/>
          </w:tcPr>
          <w:p w:rsidR="007C12FF" w:rsidRPr="007C12FF" w:rsidRDefault="007C12FF" w:rsidP="007C12FF">
            <w:pPr>
              <w:rPr>
                <w:sz w:val="24"/>
                <w:szCs w:val="24"/>
              </w:rPr>
            </w:pPr>
            <w:r w:rsidRPr="007C12FF">
              <w:rPr>
                <w:sz w:val="24"/>
              </w:rPr>
              <w:t>От величины прожиточного минимума, увеличенного на 2001 руб., до величины прожиточного минимума, увеличенного на 4000 руб.</w:t>
            </w:r>
          </w:p>
        </w:tc>
        <w:tc>
          <w:tcPr>
            <w:tcW w:w="1523" w:type="dxa"/>
          </w:tcPr>
          <w:p w:rsidR="007C12FF" w:rsidRPr="00232325" w:rsidRDefault="007C12FF" w:rsidP="007C12FF">
            <w:pPr>
              <w:jc w:val="center"/>
              <w:rPr>
                <w:sz w:val="24"/>
                <w:szCs w:val="24"/>
              </w:rPr>
            </w:pPr>
            <w:r w:rsidRPr="00232325">
              <w:rPr>
                <w:sz w:val="24"/>
              </w:rPr>
              <w:t>1</w:t>
            </w:r>
          </w:p>
        </w:tc>
      </w:tr>
      <w:tr w:rsidR="007C12FF" w:rsidRPr="007C12FF" w:rsidTr="007C12FF">
        <w:tc>
          <w:tcPr>
            <w:tcW w:w="819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3.</w:t>
            </w:r>
          </w:p>
        </w:tc>
        <w:tc>
          <w:tcPr>
            <w:tcW w:w="5747" w:type="dxa"/>
          </w:tcPr>
          <w:p w:rsidR="007C12FF" w:rsidRPr="007C12FF" w:rsidRDefault="007C12FF" w:rsidP="007C12FF">
            <w:pPr>
              <w:rPr>
                <w:sz w:val="24"/>
                <w:szCs w:val="24"/>
              </w:rPr>
            </w:pPr>
            <w:r w:rsidRPr="007C12FF">
              <w:rPr>
                <w:sz w:val="24"/>
              </w:rPr>
              <w:t>От величины прожиточного минимума, увеличенного на 4001 руб., до величины прожиточного минимума, увеличенного на 6000 руб.</w:t>
            </w:r>
          </w:p>
        </w:tc>
        <w:tc>
          <w:tcPr>
            <w:tcW w:w="1523" w:type="dxa"/>
          </w:tcPr>
          <w:p w:rsidR="007C12FF" w:rsidRPr="00232325" w:rsidRDefault="007C12FF" w:rsidP="007C12FF">
            <w:pPr>
              <w:jc w:val="center"/>
              <w:rPr>
                <w:sz w:val="24"/>
                <w:szCs w:val="24"/>
              </w:rPr>
            </w:pPr>
            <w:r w:rsidRPr="00232325">
              <w:rPr>
                <w:sz w:val="24"/>
              </w:rPr>
              <w:t>0,8</w:t>
            </w:r>
          </w:p>
        </w:tc>
      </w:tr>
      <w:tr w:rsidR="007C12FF" w:rsidRPr="007C12FF" w:rsidTr="007C12FF">
        <w:tc>
          <w:tcPr>
            <w:tcW w:w="819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4.</w:t>
            </w:r>
          </w:p>
        </w:tc>
        <w:tc>
          <w:tcPr>
            <w:tcW w:w="5747" w:type="dxa"/>
          </w:tcPr>
          <w:p w:rsidR="007C12FF" w:rsidRPr="007C12FF" w:rsidRDefault="007C12FF" w:rsidP="007C12FF">
            <w:pPr>
              <w:rPr>
                <w:sz w:val="24"/>
                <w:szCs w:val="24"/>
              </w:rPr>
            </w:pPr>
            <w:r w:rsidRPr="007C12FF">
              <w:rPr>
                <w:sz w:val="24"/>
              </w:rPr>
              <w:t>От величины прожиточного минимума, увеличенного на 6001 руб., до величины прожиточного минимума, увеличенного на 8000 руб.</w:t>
            </w:r>
          </w:p>
        </w:tc>
        <w:tc>
          <w:tcPr>
            <w:tcW w:w="1523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0,7</w:t>
            </w:r>
          </w:p>
        </w:tc>
      </w:tr>
      <w:tr w:rsidR="007C12FF" w:rsidRPr="007C12FF" w:rsidTr="007C12FF">
        <w:tc>
          <w:tcPr>
            <w:tcW w:w="819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5.</w:t>
            </w:r>
          </w:p>
        </w:tc>
        <w:tc>
          <w:tcPr>
            <w:tcW w:w="5747" w:type="dxa"/>
          </w:tcPr>
          <w:p w:rsidR="007C12FF" w:rsidRPr="007C12FF" w:rsidRDefault="007C12FF" w:rsidP="007C12FF">
            <w:pPr>
              <w:rPr>
                <w:sz w:val="24"/>
                <w:szCs w:val="24"/>
              </w:rPr>
            </w:pPr>
            <w:r w:rsidRPr="007C12FF">
              <w:rPr>
                <w:sz w:val="24"/>
              </w:rPr>
              <w:t>От величины прожиточного минимума, увеличенного на 8001 руб.</w:t>
            </w:r>
          </w:p>
        </w:tc>
        <w:tc>
          <w:tcPr>
            <w:tcW w:w="1523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  <w:szCs w:val="24"/>
              </w:rPr>
              <w:t>0,6</w:t>
            </w:r>
          </w:p>
        </w:tc>
      </w:tr>
    </w:tbl>
    <w:p w:rsidR="007C12FF" w:rsidRPr="007C12FF" w:rsidRDefault="007C12FF" w:rsidP="007C12FF">
      <w:pPr>
        <w:jc w:val="both"/>
        <w:rPr>
          <w:sz w:val="24"/>
        </w:rPr>
      </w:pPr>
    </w:p>
    <w:p w:rsidR="007C12FF" w:rsidRPr="007C12FF" w:rsidRDefault="007C12FF" w:rsidP="007C12FF">
      <w:pPr>
        <w:jc w:val="right"/>
        <w:rPr>
          <w:sz w:val="24"/>
        </w:rPr>
      </w:pPr>
      <w:r w:rsidRPr="007C12FF">
        <w:rPr>
          <w:sz w:val="24"/>
        </w:rPr>
        <w:t xml:space="preserve">                                                                                                                             Таблица № 7</w:t>
      </w:r>
    </w:p>
    <w:p w:rsidR="007C12FF" w:rsidRPr="007C12FF" w:rsidRDefault="007C12FF" w:rsidP="007C12FF">
      <w:pPr>
        <w:jc w:val="center"/>
        <w:rPr>
          <w:sz w:val="24"/>
        </w:rPr>
      </w:pPr>
      <w:r w:rsidRPr="007C12FF">
        <w:rPr>
          <w:sz w:val="24"/>
        </w:rPr>
        <w:t xml:space="preserve">Значение показателя </w:t>
      </w:r>
      <w:r w:rsidRPr="007C12FF">
        <w:rPr>
          <w:sz w:val="24"/>
          <w:lang w:val="en-US"/>
        </w:rPr>
        <w:t>G</w:t>
      </w:r>
      <w:r w:rsidRPr="007C12FF">
        <w:rPr>
          <w:sz w:val="24"/>
        </w:rPr>
        <w:t xml:space="preserve">, учитывающего площадь торгового места в квадратных метрах </w:t>
      </w:r>
    </w:p>
    <w:p w:rsidR="007C12FF" w:rsidRPr="007C12FF" w:rsidRDefault="007C12FF" w:rsidP="007C12FF">
      <w:pPr>
        <w:jc w:val="center"/>
        <w:rPr>
          <w:sz w:val="24"/>
        </w:rPr>
      </w:pPr>
    </w:p>
    <w:tbl>
      <w:tblPr>
        <w:tblpPr w:leftFromText="180" w:rightFromText="180" w:vertAnchor="text" w:horzAnchor="margin" w:tblpXSpec="center" w:tblpY="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801"/>
        <w:gridCol w:w="2410"/>
      </w:tblGrid>
      <w:tr w:rsidR="007C12FF" w:rsidRPr="007C12FF" w:rsidTr="007C12FF">
        <w:tc>
          <w:tcPr>
            <w:tcW w:w="828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 xml:space="preserve">№ </w:t>
            </w:r>
            <w:proofErr w:type="gramStart"/>
            <w:r w:rsidRPr="007C12FF">
              <w:rPr>
                <w:sz w:val="24"/>
              </w:rPr>
              <w:t>п</w:t>
            </w:r>
            <w:proofErr w:type="gramEnd"/>
            <w:r w:rsidRPr="007C12FF">
              <w:rPr>
                <w:sz w:val="24"/>
              </w:rPr>
              <w:t>/п</w:t>
            </w:r>
          </w:p>
        </w:tc>
        <w:tc>
          <w:tcPr>
            <w:tcW w:w="5801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площадь торгового места в квадратных метрах</w:t>
            </w:r>
          </w:p>
        </w:tc>
        <w:tc>
          <w:tcPr>
            <w:tcW w:w="2410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  <w:lang w:val="en-US"/>
              </w:rPr>
            </w:pPr>
            <w:r w:rsidRPr="007C12FF">
              <w:rPr>
                <w:sz w:val="24"/>
              </w:rPr>
              <w:t xml:space="preserve">Значение показателя </w:t>
            </w:r>
            <w:r w:rsidRPr="007C12FF">
              <w:rPr>
                <w:sz w:val="24"/>
                <w:lang w:val="en-US"/>
              </w:rPr>
              <w:t>G</w:t>
            </w:r>
          </w:p>
        </w:tc>
      </w:tr>
      <w:tr w:rsidR="007C12FF" w:rsidRPr="007C12FF" w:rsidTr="007C12FF">
        <w:tc>
          <w:tcPr>
            <w:tcW w:w="828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1.</w:t>
            </w:r>
          </w:p>
        </w:tc>
        <w:tc>
          <w:tcPr>
            <w:tcW w:w="5801" w:type="dxa"/>
          </w:tcPr>
          <w:p w:rsidR="007C12FF" w:rsidRPr="007C12FF" w:rsidRDefault="007C12FF" w:rsidP="007C12FF">
            <w:pPr>
              <w:jc w:val="both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Свыше 5 кв.м. до 20 кв</w:t>
            </w:r>
            <w:proofErr w:type="gramStart"/>
            <w:r w:rsidRPr="007C12FF">
              <w:rPr>
                <w:sz w:val="24"/>
              </w:rPr>
              <w:t>.м</w:t>
            </w:r>
            <w:proofErr w:type="gramEnd"/>
            <w:r w:rsidRPr="007C12FF">
              <w:rPr>
                <w:sz w:val="24"/>
              </w:rPr>
              <w:t xml:space="preserve"> включительно</w:t>
            </w:r>
          </w:p>
        </w:tc>
        <w:tc>
          <w:tcPr>
            <w:tcW w:w="2410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1</w:t>
            </w:r>
          </w:p>
        </w:tc>
      </w:tr>
      <w:tr w:rsidR="007C12FF" w:rsidRPr="007C12FF" w:rsidTr="007C12FF">
        <w:tc>
          <w:tcPr>
            <w:tcW w:w="828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2.</w:t>
            </w:r>
          </w:p>
        </w:tc>
        <w:tc>
          <w:tcPr>
            <w:tcW w:w="5801" w:type="dxa"/>
          </w:tcPr>
          <w:p w:rsidR="007C12FF" w:rsidRPr="007C12FF" w:rsidRDefault="007C12FF" w:rsidP="007C12FF">
            <w:pPr>
              <w:jc w:val="both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Свыше 20 кв.м. до 50 кв</w:t>
            </w:r>
            <w:proofErr w:type="gramStart"/>
            <w:r w:rsidRPr="007C12FF">
              <w:rPr>
                <w:sz w:val="24"/>
              </w:rPr>
              <w:t>.м</w:t>
            </w:r>
            <w:proofErr w:type="gramEnd"/>
            <w:r w:rsidRPr="007C12FF">
              <w:rPr>
                <w:sz w:val="24"/>
              </w:rPr>
              <w:t xml:space="preserve"> включительно</w:t>
            </w:r>
          </w:p>
        </w:tc>
        <w:tc>
          <w:tcPr>
            <w:tcW w:w="2410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0,9</w:t>
            </w:r>
          </w:p>
        </w:tc>
      </w:tr>
      <w:tr w:rsidR="007C12FF" w:rsidRPr="007C12FF" w:rsidTr="007C12FF">
        <w:tc>
          <w:tcPr>
            <w:tcW w:w="828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3.</w:t>
            </w:r>
          </w:p>
        </w:tc>
        <w:tc>
          <w:tcPr>
            <w:tcW w:w="5801" w:type="dxa"/>
          </w:tcPr>
          <w:p w:rsidR="007C12FF" w:rsidRPr="007C12FF" w:rsidRDefault="007C12FF" w:rsidP="007C12FF">
            <w:pPr>
              <w:jc w:val="both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Свыше 50 кв.м. до 100 кв</w:t>
            </w:r>
            <w:proofErr w:type="gramStart"/>
            <w:r w:rsidRPr="007C12FF">
              <w:rPr>
                <w:sz w:val="24"/>
              </w:rPr>
              <w:t>.м</w:t>
            </w:r>
            <w:proofErr w:type="gramEnd"/>
            <w:r w:rsidRPr="007C12FF">
              <w:rPr>
                <w:sz w:val="24"/>
              </w:rPr>
              <w:t xml:space="preserve"> включительно</w:t>
            </w:r>
          </w:p>
        </w:tc>
        <w:tc>
          <w:tcPr>
            <w:tcW w:w="2410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0,8</w:t>
            </w:r>
          </w:p>
        </w:tc>
      </w:tr>
      <w:tr w:rsidR="007C12FF" w:rsidRPr="007C12FF" w:rsidTr="007C12FF">
        <w:tc>
          <w:tcPr>
            <w:tcW w:w="828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4.</w:t>
            </w:r>
          </w:p>
        </w:tc>
        <w:tc>
          <w:tcPr>
            <w:tcW w:w="5801" w:type="dxa"/>
          </w:tcPr>
          <w:p w:rsidR="007C12FF" w:rsidRPr="007C12FF" w:rsidRDefault="007C12FF" w:rsidP="007C12FF">
            <w:pPr>
              <w:jc w:val="both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Свыше 100 кв.м. до 150 кв</w:t>
            </w:r>
            <w:proofErr w:type="gramStart"/>
            <w:r w:rsidRPr="007C12FF">
              <w:rPr>
                <w:sz w:val="24"/>
              </w:rPr>
              <w:t>.м</w:t>
            </w:r>
            <w:proofErr w:type="gramEnd"/>
            <w:r w:rsidRPr="007C12FF">
              <w:rPr>
                <w:sz w:val="24"/>
              </w:rPr>
              <w:t xml:space="preserve"> включительно</w:t>
            </w:r>
          </w:p>
        </w:tc>
        <w:tc>
          <w:tcPr>
            <w:tcW w:w="2410" w:type="dxa"/>
          </w:tcPr>
          <w:p w:rsidR="007C12FF" w:rsidRPr="007C12FF" w:rsidRDefault="007C12FF" w:rsidP="007C12FF">
            <w:pPr>
              <w:jc w:val="center"/>
              <w:rPr>
                <w:sz w:val="24"/>
                <w:szCs w:val="24"/>
              </w:rPr>
            </w:pPr>
            <w:r w:rsidRPr="007C12FF">
              <w:rPr>
                <w:sz w:val="24"/>
              </w:rPr>
              <w:t>0,7</w:t>
            </w:r>
          </w:p>
        </w:tc>
      </w:tr>
    </w:tbl>
    <w:p w:rsidR="00AC284E" w:rsidRPr="008B13C3" w:rsidRDefault="00AC284E" w:rsidP="007C12F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C284E" w:rsidRPr="008B13C3">
      <w:pgSz w:w="11906" w:h="16838"/>
      <w:pgMar w:top="567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characterSpacingControl w:val="doNotCompress"/>
  <w:compat/>
  <w:rsids>
    <w:rsidRoot w:val="008B13C3"/>
    <w:rsid w:val="000F4537"/>
    <w:rsid w:val="001460A3"/>
    <w:rsid w:val="001A2886"/>
    <w:rsid w:val="00232325"/>
    <w:rsid w:val="003A7B79"/>
    <w:rsid w:val="00500DAD"/>
    <w:rsid w:val="005F706F"/>
    <w:rsid w:val="006A6915"/>
    <w:rsid w:val="006C7A95"/>
    <w:rsid w:val="00782C20"/>
    <w:rsid w:val="007C12FF"/>
    <w:rsid w:val="008B13C3"/>
    <w:rsid w:val="00904CBE"/>
    <w:rsid w:val="009652B1"/>
    <w:rsid w:val="00A04B08"/>
    <w:rsid w:val="00A23315"/>
    <w:rsid w:val="00A512A6"/>
    <w:rsid w:val="00A703B8"/>
    <w:rsid w:val="00A912A1"/>
    <w:rsid w:val="00AC284E"/>
    <w:rsid w:val="00BA2A1E"/>
    <w:rsid w:val="00C31089"/>
    <w:rsid w:val="00CA53F2"/>
    <w:rsid w:val="00EA3FEA"/>
    <w:rsid w:val="00EE4DC0"/>
    <w:rsid w:val="00F7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A1E"/>
  </w:style>
  <w:style w:type="paragraph" w:styleId="1">
    <w:name w:val="heading 1"/>
    <w:basedOn w:val="a"/>
    <w:next w:val="a"/>
    <w:qFormat/>
    <w:rsid w:val="008B13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B13C3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B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B13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8B1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B13C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0">
    <w:name w:val=" Знак1"/>
    <w:basedOn w:val="a"/>
    <w:rsid w:val="008B13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3">
    <w:name w:val="Table Grid"/>
    <w:basedOn w:val="a1"/>
    <w:rsid w:val="008B1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B13C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08CE-6D3B-497C-8298-176DA8CE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econom</cp:lastModifiedBy>
  <cp:revision>2</cp:revision>
  <cp:lastPrinted>2014-05-23T03:51:00Z</cp:lastPrinted>
  <dcterms:created xsi:type="dcterms:W3CDTF">2015-12-03T06:43:00Z</dcterms:created>
  <dcterms:modified xsi:type="dcterms:W3CDTF">2015-12-03T06:43:00Z</dcterms:modified>
</cp:coreProperties>
</file>