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«23» </w:t>
      </w:r>
      <w:r>
        <w:t xml:space="preserve">ию</w:t>
      </w:r>
      <w:r>
        <w:t xml:space="preserve">л</w:t>
      </w:r>
      <w:r>
        <w:t xml:space="preserve">я</w:t>
      </w:r>
      <w:r>
        <w:t xml:space="preserve"> 2026</w:t>
      </w:r>
      <w:r>
        <w:t xml:space="preserve"> года</w:t>
      </w:r>
      <w:r>
        <w:t xml:space="preserve">                                                      </w:t>
        <w:tab/>
        <w:tab/>
        <w:t xml:space="preserve">                   № 378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  <w:spacing w:line="276" w:lineRule="auto"/>
      </w:pPr>
      <w:r>
        <w:t xml:space="preserve">О внесении изменен</w:t>
      </w:r>
      <w:r>
        <w:t xml:space="preserve">ий в Положение о муниципальном казённом учреждении «Управление дорожного хозяйства и благоустройства администрации Тайшетского муниципального округа», утвержденное решением Думы Тайшетского муниципального округа Иркутской области от 13 ноября 2025 года № 3</w:t>
      </w:r>
      <w:r>
        <w:t xml:space="preserve">4</w:t>
      </w:r>
      <w:r>
        <w:tab/>
      </w:r>
      <w:r>
        <w:rPr>
          <w:color w:val="000000"/>
        </w:rPr>
        <w:tab/>
      </w:r>
      <w:r/>
    </w:p>
    <w:p>
      <w:pPr>
        <w:pStyle w:val="636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spacing w:line="276" w:lineRule="auto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spacing w:line="276" w:lineRule="auto"/>
        <w:widowControl w:val="off"/>
      </w:pPr>
      <w:r/>
      <w:r/>
    </w:p>
    <w:p>
      <w:pPr>
        <w:pStyle w:val="636"/>
        <w:contextualSpacing/>
        <w:spacing w:line="276" w:lineRule="auto"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spacing w:line="276" w:lineRule="auto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</w:t>
      </w:r>
      <w:r>
        <w:rPr>
          <w:color w:val="000000"/>
        </w:rPr>
        <w:t xml:space="preserve"> в Положение о муниципальном казённом учреждении «Управление дорожного хозяйства и благоустройства администрации Тайшетского муниципального округа», утвержденное решением Думы Тайшетского муниципального округа Иркутской области от 13 ноября 2025 года № 34 </w:t>
      </w:r>
      <w:r>
        <w:rPr>
          <w:color w:val="000000"/>
        </w:rPr>
        <w:t xml:space="preserve">(в редакции решений Думы Тайшетского муниципального округа Иркутской области от 27 ноября 2025 года № 73,</w:t>
      </w:r>
      <w:r>
        <w:rPr>
          <w:color w:val="000000"/>
        </w:rPr>
        <w:t xml:space="preserve"> от 27 февраля</w:t>
      </w:r>
      <w:r>
        <w:rPr>
          <w:color w:val="000000"/>
        </w:rPr>
        <w:t xml:space="preserve"> 2026 года № 203)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</w:p>
    <w:p>
      <w:pPr>
        <w:pStyle w:val="636"/>
        <w:ind w:firstLine="567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пункт 3.1. </w:t>
      </w:r>
      <w:r>
        <w:rPr>
          <w:color w:val="000000"/>
        </w:rPr>
        <w:t xml:space="preserve">дополнить абзацем двадцатым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ind w:firstLine="567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содержание, ремонт и проведение регулярных осмотров оборудования детских игровых и спортивных площадок </w:t>
      </w:r>
      <w:r>
        <w:rPr>
          <w:color w:val="000000"/>
        </w:rPr>
        <w:t xml:space="preserve">в границах населенных пунктов: города Тайшет, села Старый Акульшет, деревни Парижская Коммуна</w:t>
      </w:r>
      <w:r>
        <w:rPr>
          <w:color w:val="000000"/>
        </w:rPr>
        <w:t xml:space="preserve">, поселка ж/д станции Акульшет</w:t>
      </w:r>
      <w:r>
        <w:rPr>
          <w:color w:val="000000"/>
        </w:rPr>
        <w:t xml:space="preserve">, согласование расположения мест оборудования детски</w:t>
      </w:r>
      <w:r>
        <w:rPr>
          <w:color w:val="000000"/>
        </w:rPr>
        <w:t xml:space="preserve">х </w:t>
      </w:r>
      <w:r>
        <w:rPr>
          <w:color w:val="000000"/>
        </w:rPr>
        <w:t xml:space="preserve">игровых и спортивных площадок.</w:t>
      </w:r>
      <w:r>
        <w:rPr>
          <w:color w:val="000000"/>
        </w:rPr>
        <w:t xml:space="preserve">».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ind w:firstLine="567"/>
        <w:jc w:val="both"/>
        <w:spacing w:line="276" w:lineRule="auto"/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Начальнику </w:t>
      </w:r>
      <w:r>
        <w:t xml:space="preserve">Управлени</w:t>
      </w:r>
      <w:r>
        <w:t xml:space="preserve">я</w:t>
      </w:r>
      <w:r>
        <w:t xml:space="preserve"> </w:t>
      </w:r>
      <w:r>
        <w:rPr>
          <w:color w:val="000000"/>
        </w:rPr>
        <w:t xml:space="preserve">дорожного хозяйства и благоустройства</w:t>
      </w:r>
      <w:r>
        <w:t xml:space="preserve"> администрации Тайшетского муниципального округа</w:t>
      </w:r>
      <w:r>
        <w:rPr>
          <w:color w:val="000000"/>
        </w:rPr>
        <w:t xml:space="preserve"> Буряк О.М. обеспечить государственную регистрацию внесенных изменений.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</w:p>
    <w:p>
      <w:pPr>
        <w:pStyle w:val="660"/>
        <w:ind w:left="0" w:firstLine="567"/>
        <w:jc w:val="both"/>
        <w:spacing w:after="0" w:line="276" w:lineRule="auto"/>
        <w:tabs>
          <w:tab w:val="left" w:pos="993" w:leader="none"/>
          <w:tab w:val="left" w:pos="1134" w:leader="none"/>
        </w:tabs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</w:t>
      </w:r>
      <w:r>
        <w:rPr>
          <w:rFonts w:ascii="Times New Roman" w:cs="Times New Roman"/>
          <w:sz w:val="24"/>
          <w:szCs w:val="24"/>
        </w:rPr>
        <w:t xml:space="preserve">ии «Портал правовой информации 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>
        <w:rPr>
          <w:rFonts w:ascii="Times New Roman" w:cs="Times New Roman"/>
          <w:sz w:val="24"/>
          <w:szCs w:val="24"/>
        </w:rPr>
      </w:r>
      <w:r>
        <w:rPr>
          <w:rFonts w:ascii="Times New Roman" w:cs="Times New Roman"/>
          <w:sz w:val="24"/>
          <w:szCs w:val="24"/>
        </w:rPr>
      </w:r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Председатель Думы</w:t>
      </w:r>
      <w:r/>
    </w:p>
    <w:p>
      <w:pPr>
        <w:pStyle w:val="636"/>
      </w:pPr>
      <w:r>
        <w:t xml:space="preserve">Тайшетского муниципального округа                                                                   И.В. Ронжина</w:t>
      </w:r>
      <w:r/>
    </w:p>
    <w:p>
      <w:pPr>
        <w:pStyle w:val="636"/>
        <w:jc w:val="both"/>
        <w:tabs>
          <w:tab w:val="left" w:pos="8789" w:leader="none"/>
        </w:tabs>
      </w:pPr>
      <w:r/>
      <w:r/>
    </w:p>
    <w:p>
      <w:pPr>
        <w:pStyle w:val="636"/>
        <w:jc w:val="both"/>
        <w:tabs>
          <w:tab w:val="left" w:pos="8789" w:leader="none"/>
        </w:tabs>
      </w:pPr>
      <w:r/>
      <w:r/>
    </w:p>
    <w:p>
      <w:pPr>
        <w:pStyle w:val="636"/>
        <w:jc w:val="both"/>
        <w:tabs>
          <w:tab w:val="left" w:pos="8789" w:leader="none"/>
        </w:tabs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  <w:tabs>
          <w:tab w:val="left" w:pos="7797" w:leader="none"/>
        </w:tabs>
      </w:pPr>
      <w:r/>
      <w:r/>
    </w:p>
    <w:p>
      <w:pPr>
        <w:pStyle w:val="636"/>
        <w:jc w:val="both"/>
        <w:tabs>
          <w:tab w:val="left" w:pos="7797" w:leader="none"/>
        </w:tabs>
      </w:pPr>
      <w:r/>
      <w:r/>
    </w:p>
    <w:p>
      <w:pPr>
        <w:pStyle w:val="636"/>
        <w:jc w:val="both"/>
        <w:tabs>
          <w:tab w:val="left" w:pos="7797" w:leader="none"/>
        </w:tabs>
      </w:pPr>
      <w:r/>
      <w:r/>
    </w:p>
    <w:p>
      <w:pPr>
        <w:pStyle w:val="636"/>
        <w:jc w:val="both"/>
        <w:tabs>
          <w:tab w:val="left" w:pos="7797" w:leader="none"/>
        </w:tabs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b w:val="0"/>
        <w:bCs w:val="0"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60" w:hanging="660"/>
      </w:pPr>
    </w:lvl>
    <w:lvl w:ilvl="1">
      <w:start w:val="1"/>
      <w:numFmt w:val="decimal"/>
      <w:isLgl w:val="false"/>
      <w:suff w:val="tab"/>
      <w:lvlText w:val="%1.%2."/>
      <w:lvlJc w:val="left"/>
      <w:pPr>
        <w:ind w:left="3921" w:hanging="660"/>
      </w:pPr>
      <w:rPr>
        <w:sz w:val="24"/>
        <w:szCs w:val="24"/>
      </w:rPr>
    </w:lvl>
    <w:lvl w:ilvl="2">
      <w:start w:val="29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</w:rPr>
  </w:style>
  <w:style w:type="paragraph" w:styleId="658">
    <w:name w:val="Без интервала"/>
    <w:next w:val="658"/>
    <w:link w:val="636"/>
    <w:uiPriority w:val="1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pPr>
      <w:ind w:firstLine="400"/>
      <w:widowControl w:val="off"/>
    </w:pPr>
    <w:rPr>
      <w:sz w:val="22"/>
      <w:szCs w:val="22"/>
      <w:lang w:eastAsia="en-US"/>
    </w:rPr>
  </w:style>
  <w:style w:type="paragraph" w:styleId="660">
    <w:name w:val="Абзац списка1"/>
    <w:basedOn w:val="636"/>
    <w:next w:val="660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1">
    <w:name w:val="html_any Table"/>
    <w:basedOn w:val="638"/>
    <w:next w:val="661"/>
    <w:link w:val="636"/>
    <w:tblPr/>
  </w:style>
  <w:style w:type="character" w:styleId="990" w:default="1">
    <w:name w:val="Default Paragraph Font"/>
    <w:uiPriority w:val="1"/>
    <w:semiHidden/>
    <w:unhideWhenUsed/>
  </w:style>
  <w:style w:type="numbering" w:styleId="991" w:default="1">
    <w:name w:val="No List"/>
    <w:uiPriority w:val="99"/>
    <w:semiHidden/>
    <w:unhideWhenUsed/>
  </w:style>
  <w:style w:type="table" w:styleId="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35</cp:revision>
  <dcterms:created xsi:type="dcterms:W3CDTF">2026-04-14T09:03:00Z</dcterms:created>
  <dcterms:modified xsi:type="dcterms:W3CDTF">2026-07-23T06:49:39Z</dcterms:modified>
  <cp:version>983040</cp:version>
</cp:coreProperties>
</file>