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2F" w:rsidRDefault="00866C2F" w:rsidP="00866C2F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866C2F" w:rsidTr="00866C2F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866C2F" w:rsidRDefault="00866C2F">
            <w:pPr>
              <w:pStyle w:val="1"/>
              <w:rPr>
                <w:rFonts w:eastAsiaTheme="minorEastAsia"/>
                <w:b/>
                <w:sz w:val="32"/>
              </w:rPr>
            </w:pPr>
            <w:r>
              <w:rPr>
                <w:rFonts w:eastAsiaTheme="minorEastAsia"/>
                <w:b/>
                <w:sz w:val="32"/>
              </w:rPr>
              <w:t>РЕШЕНИЕ</w:t>
            </w:r>
          </w:p>
        </w:tc>
      </w:tr>
    </w:tbl>
    <w:p w:rsidR="00866C2F" w:rsidRDefault="00866C2F" w:rsidP="00866C2F">
      <w:pPr>
        <w:rPr>
          <w:b/>
          <w:bCs/>
        </w:rPr>
      </w:pPr>
      <w:r>
        <w:rPr>
          <w:b/>
          <w:bCs/>
        </w:rPr>
        <w:t xml:space="preserve"> </w:t>
      </w:r>
    </w:p>
    <w:p w:rsidR="00866C2F" w:rsidRDefault="00866C2F" w:rsidP="00866C2F">
      <w:pPr>
        <w:rPr>
          <w:b/>
          <w:bCs/>
          <w:sz w:val="28"/>
        </w:rPr>
      </w:pPr>
      <w:r>
        <w:rPr>
          <w:b/>
          <w:bCs/>
          <w:sz w:val="28"/>
        </w:rPr>
        <w:t xml:space="preserve">«11» октября 2011 года                                        </w:t>
      </w:r>
      <w:r>
        <w:rPr>
          <w:b/>
          <w:bCs/>
          <w:sz w:val="28"/>
        </w:rPr>
        <w:tab/>
        <w:t xml:space="preserve">     </w:t>
      </w:r>
      <w:r>
        <w:rPr>
          <w:b/>
          <w:bCs/>
          <w:sz w:val="28"/>
        </w:rPr>
        <w:tab/>
        <w:t xml:space="preserve">           № </w:t>
      </w:r>
      <w:r w:rsidR="00271A7C">
        <w:rPr>
          <w:b/>
          <w:bCs/>
          <w:sz w:val="28"/>
        </w:rPr>
        <w:t>4/</w:t>
      </w:r>
      <w:r>
        <w:rPr>
          <w:b/>
          <w:bCs/>
          <w:sz w:val="28"/>
        </w:rPr>
        <w:t>22</w:t>
      </w:r>
    </w:p>
    <w:p w:rsidR="00866C2F" w:rsidRDefault="00866C2F" w:rsidP="00866C2F">
      <w:pPr>
        <w:jc w:val="center"/>
        <w:rPr>
          <w:b/>
          <w:bCs/>
        </w:rPr>
      </w:pPr>
      <w:r>
        <w:rPr>
          <w:b/>
          <w:bCs/>
        </w:rPr>
        <w:t xml:space="preserve">     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866C2F" w:rsidRDefault="00866C2F" w:rsidP="00866C2F">
      <w:pPr>
        <w:rPr>
          <w:b/>
          <w:bCs/>
        </w:rPr>
      </w:pPr>
    </w:p>
    <w:p w:rsidR="00866C2F" w:rsidRDefault="00866C2F" w:rsidP="00866C2F">
      <w:pPr>
        <w:rPr>
          <w:b/>
          <w:bCs/>
        </w:rPr>
      </w:pPr>
    </w:p>
    <w:p w:rsidR="00866C2F" w:rsidRDefault="00866C2F" w:rsidP="00866C2F">
      <w:pPr>
        <w:pStyle w:val="a3"/>
        <w:rPr>
          <w:bCs/>
          <w:sz w:val="28"/>
        </w:rPr>
      </w:pPr>
      <w:r>
        <w:rPr>
          <w:bCs/>
          <w:sz w:val="28"/>
          <w:szCs w:val="28"/>
        </w:rPr>
        <w:t xml:space="preserve">О </w:t>
      </w:r>
      <w:r>
        <w:rPr>
          <w:bCs/>
          <w:sz w:val="28"/>
        </w:rPr>
        <w:t xml:space="preserve">рабочей группе по приему документов и </w:t>
      </w:r>
      <w:r>
        <w:rPr>
          <w:bCs/>
          <w:sz w:val="28"/>
          <w:szCs w:val="28"/>
        </w:rPr>
        <w:t xml:space="preserve">предварительному рассмотрению предложений по кандидатурам для назначения в составы участковых избирательных комиссий </w:t>
      </w:r>
      <w:r>
        <w:rPr>
          <w:bCs/>
          <w:sz w:val="28"/>
        </w:rPr>
        <w:t xml:space="preserve">по выборам </w:t>
      </w:r>
      <w:proofErr w:type="gramStart"/>
      <w:r>
        <w:rPr>
          <w:bCs/>
          <w:sz w:val="28"/>
          <w:szCs w:val="28"/>
        </w:rPr>
        <w:t>депутатов                         Государственной Думы Федерального Собрания Российской Федерации шестого созыва</w:t>
      </w:r>
      <w:proofErr w:type="gramEnd"/>
      <w:r>
        <w:rPr>
          <w:bCs/>
          <w:sz w:val="28"/>
          <w:szCs w:val="28"/>
        </w:rPr>
        <w:t xml:space="preserve"> 4 декабря 2011 года</w:t>
      </w:r>
    </w:p>
    <w:p w:rsidR="00866C2F" w:rsidRDefault="00866C2F" w:rsidP="00866C2F">
      <w:pPr>
        <w:spacing w:line="360" w:lineRule="auto"/>
        <w:ind w:firstLine="709"/>
        <w:jc w:val="both"/>
        <w:rPr>
          <w:sz w:val="28"/>
          <w:szCs w:val="26"/>
        </w:rPr>
      </w:pPr>
    </w:p>
    <w:p w:rsidR="00866C2F" w:rsidRDefault="00866C2F" w:rsidP="00866C2F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пунктом 1 статьи 21, части 1 пункта 1 статьи 27 </w:t>
      </w:r>
      <w:r>
        <w:rPr>
          <w:sz w:val="28"/>
        </w:rPr>
        <w:t>Федерального закона «О выборах депутатов Государственной Думы Федерального Собрания Российской Федерации»</w:t>
      </w:r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Боханская</w:t>
      </w:r>
      <w:proofErr w:type="spellEnd"/>
      <w:r>
        <w:rPr>
          <w:bCs/>
          <w:sz w:val="28"/>
        </w:rPr>
        <w:t xml:space="preserve"> те</w:t>
      </w:r>
      <w:r>
        <w:rPr>
          <w:sz w:val="28"/>
        </w:rPr>
        <w:t xml:space="preserve">рриториальная избирательная комиссия </w:t>
      </w:r>
    </w:p>
    <w:p w:rsidR="00866C2F" w:rsidRDefault="00866C2F" w:rsidP="00866C2F">
      <w:pPr>
        <w:pStyle w:val="3"/>
        <w:ind w:firstLine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866C2F" w:rsidRDefault="00866C2F" w:rsidP="00866C2F">
      <w:pPr>
        <w:pStyle w:val="14-15"/>
      </w:pPr>
      <w:r>
        <w:t xml:space="preserve">1. Образовать рабочую группу по приему документов и </w:t>
      </w:r>
      <w:r>
        <w:rPr>
          <w:szCs w:val="28"/>
        </w:rPr>
        <w:t xml:space="preserve">предварительному рассмотрению предложений по кандидатурам для назначения в составы </w:t>
      </w:r>
      <w:r>
        <w:rPr>
          <w:bCs/>
          <w:szCs w:val="28"/>
        </w:rPr>
        <w:t xml:space="preserve">участковых избирательных комиссий </w:t>
      </w:r>
      <w:r>
        <w:rPr>
          <w:bCs/>
        </w:rPr>
        <w:t xml:space="preserve">по выборам </w:t>
      </w:r>
      <w:proofErr w:type="gramStart"/>
      <w:r>
        <w:rPr>
          <w:bCs/>
          <w:szCs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bCs/>
          <w:szCs w:val="28"/>
        </w:rPr>
        <w:t xml:space="preserve"> 4 декабря 2011 года</w:t>
      </w:r>
      <w:r>
        <w:t xml:space="preserve"> (далее – рабочая группа).</w:t>
      </w:r>
    </w:p>
    <w:p w:rsidR="00866C2F" w:rsidRDefault="00866C2F" w:rsidP="00866C2F">
      <w:pPr>
        <w:pStyle w:val="14-15"/>
      </w:pPr>
      <w:r>
        <w:t>2. Утвердить состав рабочей группы  согласно приложению № 1.</w:t>
      </w:r>
    </w:p>
    <w:p w:rsidR="00866C2F" w:rsidRDefault="00866C2F" w:rsidP="00866C2F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</w:rPr>
        <w:t>3. Утвердить положение о рабочей группе (приложение № 2).</w:t>
      </w:r>
    </w:p>
    <w:p w:rsidR="00866C2F" w:rsidRDefault="00866C2F" w:rsidP="00866C2F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решения возложить на председателя </w:t>
      </w:r>
      <w:proofErr w:type="spellStart"/>
      <w:r>
        <w:rPr>
          <w:sz w:val="28"/>
          <w:szCs w:val="26"/>
        </w:rPr>
        <w:t>Боханской</w:t>
      </w:r>
      <w:proofErr w:type="spellEnd"/>
      <w:r>
        <w:rPr>
          <w:sz w:val="28"/>
          <w:szCs w:val="26"/>
        </w:rPr>
        <w:t xml:space="preserve"> территориальной избирательной комиссии М.В.Петрова. </w:t>
      </w:r>
    </w:p>
    <w:p w:rsidR="00866C2F" w:rsidRDefault="00866C2F" w:rsidP="00866C2F">
      <w:pPr>
        <w:pStyle w:val="3"/>
        <w:ind w:firstLine="0"/>
      </w:pPr>
    </w:p>
    <w:p w:rsidR="00866C2F" w:rsidRDefault="00866C2F" w:rsidP="00866C2F">
      <w:pPr>
        <w:pStyle w:val="3"/>
        <w:ind w:firstLine="0"/>
      </w:pPr>
      <w:r>
        <w:t xml:space="preserve">Председатель комиссии                      </w:t>
      </w:r>
      <w:r>
        <w:tab/>
      </w:r>
      <w:r>
        <w:tab/>
      </w:r>
      <w:r>
        <w:tab/>
        <w:t xml:space="preserve">          М.В.Петров</w:t>
      </w:r>
    </w:p>
    <w:p w:rsidR="00866C2F" w:rsidRDefault="00866C2F" w:rsidP="00866C2F">
      <w:pPr>
        <w:pStyle w:val="3"/>
        <w:tabs>
          <w:tab w:val="left" w:pos="7500"/>
        </w:tabs>
        <w:ind w:firstLine="0"/>
        <w:rPr>
          <w:szCs w:val="28"/>
        </w:rPr>
      </w:pPr>
      <w:r>
        <w:t xml:space="preserve">Секретарь комиссии                                                                  </w:t>
      </w:r>
      <w:proofErr w:type="spellStart"/>
      <w:r>
        <w:t>Л.Л.Тугулханова</w:t>
      </w:r>
      <w:proofErr w:type="spellEnd"/>
      <w:r>
        <w:t xml:space="preserve">      </w:t>
      </w: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C2F"/>
    <w:rsid w:val="000002DB"/>
    <w:rsid w:val="000120DA"/>
    <w:rsid w:val="00021240"/>
    <w:rsid w:val="00030E8B"/>
    <w:rsid w:val="00037230"/>
    <w:rsid w:val="00047582"/>
    <w:rsid w:val="00051A78"/>
    <w:rsid w:val="0007325C"/>
    <w:rsid w:val="0008609B"/>
    <w:rsid w:val="000A22FC"/>
    <w:rsid w:val="000C3C73"/>
    <w:rsid w:val="000C72A7"/>
    <w:rsid w:val="000D2A80"/>
    <w:rsid w:val="000D784F"/>
    <w:rsid w:val="000E2AB5"/>
    <w:rsid w:val="001012CD"/>
    <w:rsid w:val="00115163"/>
    <w:rsid w:val="00133626"/>
    <w:rsid w:val="00146DD9"/>
    <w:rsid w:val="001548C5"/>
    <w:rsid w:val="00196FEE"/>
    <w:rsid w:val="001E3E41"/>
    <w:rsid w:val="00233D67"/>
    <w:rsid w:val="00271A7C"/>
    <w:rsid w:val="002768DA"/>
    <w:rsid w:val="00277744"/>
    <w:rsid w:val="00281138"/>
    <w:rsid w:val="00286D5B"/>
    <w:rsid w:val="002C35D4"/>
    <w:rsid w:val="002D1D1A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71024C"/>
    <w:rsid w:val="00711A43"/>
    <w:rsid w:val="00714092"/>
    <w:rsid w:val="0071530E"/>
    <w:rsid w:val="007512F8"/>
    <w:rsid w:val="00760D8F"/>
    <w:rsid w:val="007610EB"/>
    <w:rsid w:val="0078711C"/>
    <w:rsid w:val="007A5610"/>
    <w:rsid w:val="007C2800"/>
    <w:rsid w:val="007D69B2"/>
    <w:rsid w:val="008323BD"/>
    <w:rsid w:val="008372B1"/>
    <w:rsid w:val="00840965"/>
    <w:rsid w:val="00863A4D"/>
    <w:rsid w:val="00866C2F"/>
    <w:rsid w:val="008733BA"/>
    <w:rsid w:val="008824A5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D17037"/>
    <w:rsid w:val="00D21D77"/>
    <w:rsid w:val="00D37874"/>
    <w:rsid w:val="00D40C99"/>
    <w:rsid w:val="00D44F05"/>
    <w:rsid w:val="00D84641"/>
    <w:rsid w:val="00D937C5"/>
    <w:rsid w:val="00D9517D"/>
    <w:rsid w:val="00DA4DE5"/>
    <w:rsid w:val="00DC2C4D"/>
    <w:rsid w:val="00DC330D"/>
    <w:rsid w:val="00DC5639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713A2"/>
    <w:rsid w:val="00E74980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C2F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66C2F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C2F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66C2F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66C2F"/>
    <w:pPr>
      <w:jc w:val="center"/>
    </w:pPr>
    <w:rPr>
      <w:b/>
      <w:iCs/>
    </w:rPr>
  </w:style>
  <w:style w:type="character" w:customStyle="1" w:styleId="a4">
    <w:name w:val="Основной текст Знак"/>
    <w:basedOn w:val="a0"/>
    <w:link w:val="a3"/>
    <w:semiHidden/>
    <w:rsid w:val="00866C2F"/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66C2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66C2F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866C2F"/>
    <w:pPr>
      <w:spacing w:line="360" w:lineRule="auto"/>
      <w:ind w:firstLine="709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WolfishLair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4</cp:revision>
  <dcterms:created xsi:type="dcterms:W3CDTF">2011-11-03T05:25:00Z</dcterms:created>
  <dcterms:modified xsi:type="dcterms:W3CDTF">2011-11-03T06:27:00Z</dcterms:modified>
</cp:coreProperties>
</file>