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  <w:trHeight w:val="926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Управление имущественных и земельных отношений Администрации Тайшетского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Г.В.Максимович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_" ______ 20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</w:tbl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                                         АУКЦИОНА В ЭЛЕКТРОННОЙ ФОРМЕ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 право заключения договоров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ых участков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земель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населенных пунктов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расположенн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ых по адрес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ам: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Шелеховское, с. Шелехово, ул.Лесная,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з/у 19,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230102: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1668,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2056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№1);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Шелеховское, с. Шелехово, ул.Лесная, з/у 1Г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230102: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1665,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№2);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Тальское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деревня Георгиевка, улица Дачная, земельный участок 4б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200201: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343,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№3);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Половино-Черемховское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село Конторка, улица Трактовая,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земельный участок 66,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250121: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1120,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№4);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сельское поселение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Шелеховское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деревня Ингашет, ул.Вторая, земельный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участок 2А,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230301: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339,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(далее Лот №5);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муниципальный район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Березовское сельское поселение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u w:val="non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u w:val="none"/>
        </w:rPr>
        <w:t xml:space="preserve">село Березовка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ул. Нефтепроводская, земельный участок 27,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040201: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230,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2000 кв.м., с видом разрешенного использования "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индивидуального жилищного строительства"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(далее Лот №6).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white"/>
        </w:rPr>
      </w:r>
    </w:p>
    <w:p>
      <w:pPr>
        <w:ind w:hanging="5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 Тайшет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ind w:left="0"/>
        <w:jc w:val="center"/>
        <w:keepLines/>
        <w:keepNext/>
        <w:spacing w:line="26" w:lineRule="atLeast"/>
        <w:tabs>
          <w:tab w:val="left" w:pos="900" w:leader="none"/>
          <w:tab w:val="left" w:pos="3600" w:leader="none"/>
        </w:tabs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cs="Times New Roman"/>
          <w:b/>
          <w:sz w:val="23"/>
          <w:szCs w:val="23"/>
          <w:highlight w:val="white"/>
        </w:rPr>
        <w:t xml:space="preserve">ИЗВЕЩЕНИЕ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 про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веден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кциона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открыт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по составу участ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ников на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право заключения договор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аренды земельн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расположенн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863"/>
        <w:rPr>
          <w:b/>
          <w:highlight w:val="white"/>
        </w:rPr>
      </w:pPr>
      <w:r>
        <w:rPr>
          <w:b/>
          <w:color w:val="auto"/>
          <w:highlight w:val="white"/>
        </w:rPr>
        <w:t xml:space="preserve">Сведения об аукционе</w:t>
      </w:r>
      <w:r>
        <w:rPr>
          <w:b/>
          <w:color w:val="auto"/>
          <w:highlight w:val="white"/>
        </w:rPr>
        <w:t xml:space="preserve">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63"/>
        <w:jc w:val="both"/>
        <w:rPr>
          <w:highlight w:val="white"/>
        </w:rPr>
      </w:pPr>
      <w:r>
        <w:rPr>
          <w:b/>
          <w:bCs/>
          <w:highlight w:val="white"/>
        </w:rPr>
        <w:t xml:space="preserve">Организатор аукциона в электронной форме (далее – Организатор аукциона) – </w:t>
      </w:r>
      <w:r>
        <w:rPr>
          <w:highlight w:val="white"/>
        </w:rP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  <w:highlight w:val="white"/>
        </w:rPr>
        <w:t xml:space="preserve">отвечающий</w:t>
      </w:r>
      <w:r>
        <w:rPr>
          <w:color w:val="auto"/>
          <w:highlight w:val="white"/>
        </w:rPr>
        <w:t xml:space="preserve"> за соответствие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сведениям, указанным в Извещении о проведении аукциона в электронной форме, за </w:t>
      </w:r>
      <w:r>
        <w:rPr>
          <w:color w:val="auto"/>
          <w:highlight w:val="white"/>
        </w:rPr>
        <w:t xml:space="preserve">размещение</w:t>
      </w:r>
      <w:r>
        <w:rPr>
          <w:color w:val="auto"/>
          <w:highlight w:val="white"/>
        </w:rPr>
        <w:t xml:space="preserve"> </w:t>
      </w:r>
      <w:r>
        <w:rPr>
          <w:rFonts w:eastAsia="Times New Roman"/>
          <w:highlight w:val="white"/>
          <w:lang w:eastAsia="ru-RU"/>
        </w:rPr>
        <w:t xml:space="preserve">Извещения на </w:t>
      </w:r>
      <w:r>
        <w:rPr>
          <w:rFonts w:eastAsia="Times New Roman"/>
          <w:highlight w:val="white"/>
          <w:lang w:eastAsia="ru-RU"/>
        </w:rPr>
        <w:t xml:space="preserve">официальном сайте Российской Федерации в сети "Интернет" </w:t>
      </w:r>
      <w:r>
        <w:rPr>
          <w:rFonts w:eastAsia="Times New Roman"/>
          <w:highlight w:val="white"/>
          <w:lang w:eastAsia="ru-RU"/>
        </w:rPr>
        <w:t xml:space="preserve">www.torgi.gov.ru</w:t>
      </w:r>
      <w:r>
        <w:rPr>
          <w:rFonts w:eastAsia="Times New Roman"/>
          <w:highlight w:val="white"/>
          <w:lang w:eastAsia="ru-RU"/>
        </w:rPr>
        <w:t xml:space="preserve">, на официальном сайте Организатора торгов в сети "Интернет</w:t>
      </w:r>
      <w:r>
        <w:rPr>
          <w:rFonts w:eastAsia="Times New Roman"/>
          <w:highlight w:val="white"/>
          <w:lang w:eastAsia="ru-RU"/>
        </w:rPr>
        <w:t xml:space="preserve">" </w:t>
      </w:r>
      <w:hyperlink r:id="rId10" w:tooltip="http://www.taishet.irkmo.ru" w:history="1"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www.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taishet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irkmo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highlight w:val="white"/>
          <w:lang w:eastAsia="ru-RU"/>
        </w:rPr>
        <w:t xml:space="preserve">,</w:t>
      </w:r>
      <w:r>
        <w:rPr>
          <w:rFonts w:eastAsia="Times New Roman"/>
          <w:highlight w:val="white"/>
          <w:lang w:eastAsia="ru-RU"/>
        </w:rPr>
        <w:t xml:space="preserve"> </w:t>
      </w:r>
      <w:r>
        <w:rPr>
          <w:color w:val="auto"/>
          <w:highlight w:val="white"/>
        </w:rPr>
        <w:t xml:space="preserve">за соблюдение </w:t>
      </w:r>
      <w:r>
        <w:rPr>
          <w:color w:val="auto"/>
          <w:highlight w:val="white"/>
        </w:rPr>
        <w:t xml:space="preserve">сроков заключения договор</w:t>
      </w:r>
      <w:r>
        <w:rPr>
          <w:color w:val="auto"/>
          <w:highlight w:val="white"/>
        </w:rPr>
        <w:t xml:space="preserve">ов </w:t>
      </w:r>
      <w:r>
        <w:rPr>
          <w:color w:val="auto"/>
          <w:highlight w:val="white"/>
        </w:rPr>
        <w:t xml:space="preserve">аренды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и осуществ</w:t>
      </w:r>
      <w:r>
        <w:rPr>
          <w:color w:val="auto"/>
          <w:highlight w:val="white"/>
        </w:rPr>
        <w:t xml:space="preserve">ления их</w:t>
      </w:r>
      <w:r>
        <w:rPr>
          <w:color w:val="auto"/>
          <w:highlight w:val="white"/>
        </w:rPr>
        <w:t xml:space="preserve"> заключение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Наименование: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Управление имущественных и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49" w:firstLine="65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Место нахождения: 665006, Иркутская область,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Тайшет, ул. Свободы,д.4, помещ.4Н.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Номер контактного телефона: 8(39563) 2-23-65.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umitgp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ro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консультант земельного отдела Управления имущественных и земельных отношений Администрации Тайшетского муниципального округа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Веселкова Татьяна Владимировна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Основание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Тайшетского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271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"О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электронной форме на право заключения догово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участк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Форма аукциона: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Информация о предмете аукциона: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1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Шелеховское,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с. Шелехово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ул.Лесная, з/у 19.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Российской Федерации;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Срок действия: с 10.11.2025;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реквизиты документа-основания: приказ ОАО "ИЭСК" "Об определении границ охранных зон объектов электросетевого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хозяйства" от 23.10.2013 № 304 выдан: ОАО "ИЭСК";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Содержание ограничения (обременения): Ограничения прав, установленные в соответствии с Постановлением Правительства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160 от 24.02.2009 г. "О порядке установления охранных зон объектов электросетевого хозяйства и особых условий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использования  земельных участков, расположенных в границах таких зон";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еестровый номер границы: 38:14-6.50;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объекта реестра границ: Зона с особыми условиями использования территории;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зоны по документу: Сооружение - ВЛ-10 кВ Шелехово -Ингаш; Тип зоны: Охранная зона инженерных коммуникаций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; Номер: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РФ-38-4-19-2-21-2025-0038-0 от 03.12.2025г.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230102:1668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tabs>
                <w:tab w:val="left" w:pos="23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ведения личного подсобного хозяйства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приусадебный земельный участок)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(территории) общего пользования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но-поликлиническое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 и среднее общее образование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Религиозное использование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управление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Ветеринарное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овская и страховая деятельность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к основным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строения для домашних животных и птицы, содержание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которых не требует выпаса, палисадники, отдельно стоящие беседки и навесы, в том числе предназначенные для осуществления хозяйственной деятельности, отдельно стоящие индивидуальные бассейны, бани и сауны, расположенные на приусадебных участках, надворные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 для забора технической воды;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палисадники, отдельно стоящие беседки и навесы, в том числе предназначенные для осуществления хозяйственной деятельност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скважины для забора технической воды;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разрешенным: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гостевые стоянки;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(сезонные) павильоны обслуживания населе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ния, площадью не более 60 кв.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площадки для сбо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 мусора;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ременные (сезонные) объекты мелкорозничной торговли, площадью не более 60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кв. 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Максимальная высота ограждения земельного участка - 2м.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526,00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одна тысяча пятьсот двадцать шесть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,78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сорок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4305,20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триста пять)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2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Шелеховское, с. Шелехово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ул.Лесная, з/у 1Г.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15.10.2025г.)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РФ-38-4-19-2-21-2025-0036-0 от 03.12.2025г.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230102: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ведения личного подсобного хозяйства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приусадебный земельный участок)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(территории) общего пользования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но-поликлиническое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 и среднее общее образование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Религиозное использование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управление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Ветеринарное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овская и страховая деятельность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к основным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строения для домашних животных и птицы, содержание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которых не требует выпаса, палисадники, отдельно стоящие беседки и навесы, в том числе предназначенные для осуществления хозяйственной деятельности, отдельно стоящие индивидуальные бассейны, бани и сауны, расположенные на приусадебных участках, надворные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 для забора технической воды;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палисадники, отдельно стоящие беседки и навесы, в том числе предназначенные для осуществления хозяйственной деятельност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скважины для забора технической воды;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гостевые стоянки;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(сезонные) павильоны обслуживания населе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ния, площадью не более 60 кв.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площадки для сбо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 мусора;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ременные (сезонные) объекты мелкорозничной торговли, площадью не более 60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кв. 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Максимальная высота ограждения земельного участка - 2м.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28 578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восемь тысяч пятьсот семьдесят восемь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(восемьсот  пятьдесят 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5715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 тысяч семьсот пятнадцать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Тальское, деревня Георгиевка,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улица Дачная, земельный участок 4б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РФ-38-4-19-2-21-2025-0040-0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200201:343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(2.1);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(12.0).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Коммунальное обслуживание (3.1);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 для забора технической воды;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Максимальная высота ограждения земельного участка - 2м.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(Тридцать тысяч четыреста 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(Девятьсот двенадцать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6080,60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Шесть тысяч восемьдесят)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Половино-Черемховское,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село Конторка,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улица Трактовая, земельный участок 66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РФ-38-4-19-2-16-2025-0045-0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38:14:250121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:1120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(2.1);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(12.0).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Коммунальное обслуживание (3.1);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ины для забора технической воды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двух.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Максимальная высота ограждения земельного участка - 2м.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403,00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(Тридцать тысяч четыреста три 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(девятьсот двенадцать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шесть тысяч восемьдесят рублей)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Шелеховское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деревня Ингашет, ул. Вторая, земельный участок 2А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10.11.2025г.)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РФ-38-4-19-2-26-2025-0042-0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38:14:230301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:339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ведения личного подсобного хозяйства (приусадебный земельный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участок)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(2.2);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Блокированная жилая застройка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(2.3);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Земельные участки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(территории) общего 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(12.0).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Коммунальное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(3.1);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Социальное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Бытовое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но-поликлиническое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(3.4.1);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Дошкольное, началь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ное и среднее общее образование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Религиозное использование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Ветеринарное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Рынки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Магазины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овская и страховая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(4.5);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Гостиничное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Объекты дорожного сервиса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(4.9.1);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(5.1);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Связь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(6.8).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осуществления хозяйственной дея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скважины для забора техническ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ой воды;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en-US"/>
              </w:rPr>
              <w:t xml:space="preserve">установленные к условно разрешенным: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ременные (сезонные) объекты мелкорозничной торговли, площадью не более 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площадки для сбора мусора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двух.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Максимальная высота ограждения земельного участка - 2м.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Тридцать тысяч четыреста 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(Девятьсот двенадцать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 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 тысяч восемьдесят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Березовское сельское поселение,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село Березовка, ул.Нефтепроводская, земельный участок 27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10.10.2025г.)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Срок действия: с 10.10.2025;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реквизиты документа-основания: приказ об определении границ охранной зоны на волоконно-оптическую линию связи от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25.06.2015 № б/н выдан: ОАО "ВымпелКом";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Содержание ограничения (обременения): Ограничения установлены в соответствии с Постановлением Правительства РФ от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09.06.1995г. № 578 «Об утверждении Правил охраны линий и сооружений связи Российской Федерации»;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Реестровый номер границы: 38:14-6.104;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объекта реестра границ: Зона с особыми условиями использования территории;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зоны по документу: Отводы к НРП и БС от магистральной ВОЛС "Красноярск-Тайшет-Иркутск"; Тип зоны: Охранная зона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линий и сооружений связи и линий и сооружений радиофикации; Номер: 1</w:t>
            </w:r>
            <w:r>
              <w:rPr>
                <w:rStyle w:val="859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РФ-38-4-19-2-01-2025-0041-0 от 08.12.2025г.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38:14:040201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:230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(ЖЗ-101).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(12.0).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69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contextualSpacing/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Дошкольное, начальное и среднее 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Связь (6.8);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етеринарное использование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(3.1.1);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 /20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основного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троения – 3 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хозяйственных и прочих строений – 1 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 открытой стоянки – 1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отдельно стоящего гаража – 1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размер земельного участка - 3000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6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хозяйственных построек от уровня 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верха плоской кровли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более 4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конька скатной кровли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 более 7 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Минимальные расстояния от дворовых туалетов,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омойных ям, выгребных септиков до соседнего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Расстояния от окон жилых помещений до хозяйственных и прочих строений, расположенных на соседних участках – не менее 6 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9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ограждения земельного участка – 2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20-1-Д/202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 от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6)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22 431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две тысячи четыреста тридцать один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рубль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672,93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семьдесят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4486,20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четыреста восемьдесят шесть)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юридическое лицо, зарегистрированное на территории Российской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программно-аппаратными средствами, обеспечивающее ее функционирование и включенное в перечень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операторов электронных площадок, утвержденный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12.07.2018 № 1447-р «Об утверждении перечней операторов электронных площадок и специализированных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электронных площадок, предусмотренных Федеральными законами от 05.04.2013 № 44-ФЗ, от 18.07.2011№ 223-ФЗ».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Общество с ограниченной ответственностью «РТС-тендер»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Место нахождения: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121151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г. Москва,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наб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 Тараса Шевченко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дом 23А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сайта: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https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/.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iSupport@rts-tender.ru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Тел: (499)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653-55-00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8 (800) 775-58-00.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(далее - электронная площадка).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Регистрация на электронной площадке осуществляется без взимания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11" w:tooltip="http://help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http://help.rts-tender.ru/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1. Место и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подачи (приема) заявок, определения участников и проведения аукциона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Заявка на участие в аукционе подаётся физическими, индивидуальными предпринимателями, юридическими лицами (заявители).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2" w:tooltip="https://www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https://www.rts-tender.ru/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приложением электронных образов следующих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копии документов, удостоверяющих личность заявителя (для граждан);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Юридические лица предоставляют: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Заверенные копии учредительных документов Заявителя;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–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В случае если от имени заявителя де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документы, подтверждающие внесение задатка.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 на участие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ата и время начала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23.0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5.2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14:00 (МСК) 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Подача Заявок осуществляется круглосуточно.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окончания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14.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15:00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(МСК)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определения Участников: 15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Style w:val="859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859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860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электронная площадка </w:t>
      </w:r>
      <w:hyperlink r:id="rId13" w:tooltip="http://www.rts-tender.ru" w:history="1">
        <w:r>
          <w:rPr>
            <w:rStyle w:val="862"/>
            <w:rFonts w:ascii="Times New Roman" w:hAnsi="Times New Roman" w:cs="Times New Roman"/>
            <w:color w:val="auto"/>
            <w:sz w:val="24"/>
            <w:szCs w:val="24"/>
            <w:highlight w:val="white"/>
          </w:rPr>
          <w:t xml:space="preserve">www.rts-tender.ru</w:t>
        </w:r>
      </w:hyperlink>
      <w:r>
        <w:rPr>
          <w:rStyle w:val="859"/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Style w:val="859"/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Дата, время и срок проведения аукциона: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18.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05:00 (МСК) и до последнего предложения Участников.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московское).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 результатам рассмотрения заявок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Уполномоченный орган не позднее чем за 1 (один)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        При этом срок по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вещение о проведении аукциона размещается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Порядок внесения задатка и его возврата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3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3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3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3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Денежные средства в размере, равном задатку, указанному в Извещения, блокируются Оператором электронной площадки на аналитическо</w:t>
      </w:r>
      <w:r>
        <w:rPr>
          <w:color w:val="auto"/>
          <w:highlight w:val="white"/>
        </w:rPr>
        <w:t xml:space="preserve">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Подача Заявки и блокирование задатка является заключением Соглашения о задатке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u w:val="single"/>
          <w:lang w:eastAsia="ru-RU"/>
        </w:rPr>
        <w:t xml:space="preserve">Регламентом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 электронной площадки.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Задаток, внесенный лицом, признанным победителем аукциона (далее – Победитель), 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3.Порядок рассмотрения Заявок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3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непредставление необходимых для участия в аукционе документов или представление недостоверных сведений;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непоступление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задатка на дату рассмотрения Заявок на участие в аукционе;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наличие сведе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направляет Заявителям, допущенным к участию в аукционе и признанным Участниками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электронного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Заявителям, не допущенным 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участию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электронном аукционе</w:t>
      </w:r>
      <w:r>
        <w:rPr>
          <w:color w:val="000000"/>
          <w:sz w:val="30"/>
          <w:szCs w:val="30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уведомления о принятых в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размещает Протокол рассмотрения заявок на участие в аукционе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Единой комиссией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электронной площадке и на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фициальном сайте торгов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www.torgi.gov.ru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(далее – Официальный сайт торгов)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не позднее, чем на следующий рабочий день после подписан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ия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протокола рассмотрения заявок на участие в аукционе.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Извещении.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 Порядок проведения аукциона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3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Во время проведения процедуры аукциона Оператор электронной площадки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обеспечивает доступ Участников к закрытой части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и возможность представления ими предложений о цене аукциона.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течение 10 (десяти) минут с момента начала проведения процедуры Участники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вправе подавать свои ценовые предложения, предусматривающие повышение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на величину, равную «шагу аукциона».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случае, если в течение указанного времени поступило предложение, то время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для предоставления следующих предложений об увеличенной на «шаг аукциона» цене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 продлевается на 10 (десять) минут, со времени предоставления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каждого следующего предложения.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Если в течение 10 (десяти) минут после предоставления последнего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о цене предмета аукциона, следующее предложение не поступило,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 с помощью программно-аппаратных средств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Если в течение 10 (десяти) минут не поступило ни одного предложения по цене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аукциона, то аукцион с помощью программно-аппаратных средств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электронной площадки 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Победителем аукциона признается Участник,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дложивший наиболее высокую цену арендной платы.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90"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Оператор вправе приостановить проведение аукциона в случае технологического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сбоя, зафиксированного программно-аппаратными средствами электронной площадки,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но не более чем на одни сутки, по согласованию с Организатором торгов. После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устранения технологического сбоя, аукцион возобновляется и проходит сначала.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pStyle w:val="690"/>
        <w:jc w:val="both"/>
        <w:rPr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размещает на электронной площадке информацию о причине приостановления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аукциона, времени приостановления и возобновления аукциона, уведомляет об этом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участников, а также направляет указанную информацию Организатору аукциона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внесения в протокол о результатах аукциона.</w:t>
      </w:r>
      <w:r>
        <w:rPr>
          <w:color w:val="auto"/>
          <w:sz w:val="22"/>
          <w:szCs w:val="22"/>
          <w:highlight w:val="white"/>
        </w:rPr>
      </w:r>
      <w:r>
        <w:rPr>
          <w:color w:val="auto"/>
          <w:sz w:val="22"/>
          <w:szCs w:val="22"/>
          <w:highlight w:val="white"/>
        </w:rPr>
      </w:r>
    </w:p>
    <w:p>
      <w:pPr>
        <w:pStyle w:val="863"/>
        <w:jc w:val="both"/>
        <w:rPr>
          <w:color w:val="auto"/>
          <w:highlight w:val="white"/>
        </w:rPr>
      </w:pPr>
      <w:r>
        <w:rPr>
          <w:color w:val="auto"/>
          <w:sz w:val="24"/>
          <w:szCs w:val="24"/>
          <w:highlight w:val="white"/>
        </w:rPr>
        <w:t xml:space="preserve">            Организатор аукциона размещает Протокол о результатах аукциона на</w:t>
      </w:r>
      <w:r>
        <w:rPr>
          <w:color w:val="auto"/>
          <w:highlight w:val="white"/>
        </w:rPr>
        <w:t xml:space="preserve"> Официальном сайте торгов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в течение одного рабочего дня со дня его подписания.</w:t>
      </w:r>
      <w:r>
        <w:rPr>
          <w:sz w:val="30"/>
          <w:szCs w:val="30"/>
          <w:highlight w:val="white"/>
          <w:shd w:val="clear" w:color="auto" w:fill="ffffff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соответствии с положениями статьи 448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Федерации Организатор аукциона вправе отказаться от проведения процедуры торгов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любое время, но не позднее, чем за три дня до наступления даты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аукциона.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5.Условия и сроки заключения договора аренды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Заключение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90"/>
        <w:jc w:val="both"/>
        <w:rPr>
          <w:b/>
          <w:bCs/>
          <w:i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>
        <w:rPr>
          <w:i w:val="0"/>
          <w:iCs w:val="0"/>
          <w:sz w:val="22"/>
          <w:szCs w:val="22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дня направления им такого договора.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со дня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направления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ранее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Уполномоченный орган обязан в течение пяти дней со дня ис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течения срока, предусмотренного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пунктом выше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направить победителю электронного аукциона или иным лицам, с которыми в соответствии с </w:t>
      </w:r>
      <w:hyperlink r:id="rId14" w:tooltip="file:///C:\Users\Александр\Downloads\Форма%20извещения%20новая.docx#P1249" w:anchor="P1249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пунктами 13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5" w:tooltip="file:///C:\Users\Александр\Downloads\Форма%20извещения%20новая.docx#P1252" w:anchor="P1252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6" w:tooltip="file:///C:\Users\Александр\Downloads\Форма%20извещения%20новая.docx#P1274" w:anchor="P1274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20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и </w:t>
      </w:r>
      <w:hyperlink r:id="rId17" w:tooltip="file:///C:\Users\Александр\Downloads\Форма%20извещения%20новая.docx#P1285" w:anchor="P1285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25 статьи 39.12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Земельного Кодекса Российской Федерации заключается договор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аренды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или муниципальной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догов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tooltip="#P1249" w:anchor="P1249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пунктами 13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52" w:anchor="P1252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14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74" w:anchor="P1274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20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 </w:t>
      </w:r>
      <w:hyperlink w:tooltip="#P1285" w:anchor="P1285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25 статьи 39.12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Земельного Кодекса Российской Фе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8" w:tooltip="https://www.consultant.ru/document/cons_doc_LAW_480286/92d969e26a4326c5d02fa79b8f9cf4994ee5633b/#dst100006" w:anchor="dst100006" w:history="1">
        <w:r>
          <w:rPr>
            <w:rStyle w:val="862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пунктом</w:t>
        </w:r>
        <w:r>
          <w:rPr>
            <w:rStyle w:val="862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постановления Правительства 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В соответствии с пунктом 7 статьи 448 Гражданского кодекса Российской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Федерации переуступка прав (за исключением требований по денежному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обязательству) и обязанностей, перевод долга по обязательствам, возникшим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из Договора, по указанному Договору другим лицам не допускается.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по Договору должны быть исполнены Арендатором лично, если иное не установлено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законом.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Порядок ознакомления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5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www.torgi.gov.ru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официальном сайте Организатора торгов в сети "Интернет" </w:t>
      </w:r>
      <w:hyperlink r:id="rId19" w:tooltip="http://www.taishet.irkmo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www.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taishet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irkmo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сайте в сети "Интернет" оператора электронной площадки: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по телефону: 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(39563) 2-23-65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Заключительные положения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tbl>
      <w:tblPr>
        <w:tblpPr w:horzAnchor="margin" w:tblpXSpec="left" w:vertAnchor="text" w:tblpY="19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10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к Извещению об аукционе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1668,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с. Шелехово, ул. Лесная, з/у 19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2056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Срок действия: с 10.11.2025;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реквизиты документа-основания: приказ ОАО "ИЭСК" "Об определении границ охранных зон объектов электросетевого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хозяйства" от 23.10.2013 № 304 выдан: ОАО "ИЭСК";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Содержание ограничения (обременения): Ограничения прав, установленные в соответствии с Постановлением Правительства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№ 160 от 24.02.2009 г. "О порядке установления охранных зон объектов электросетевого хозяйства и особых условий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использования  земельных участков, расположенных в границах таких зон";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еестровый номер границы: 38:14-6.50;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Вид объекта реестра границ: Зона с особыми условиями использования территории;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Вид зоны по документу: Сооружение - ВЛ-10 кВ Шелехово -Ингаш; Тип зоны: Охранная зона инженерных коммуникаций</w:t>
      </w:r>
      <w:r>
        <w:rPr>
          <w:rFonts w:ascii="Times New Roman" w:hAnsi="Times New Roman" w:eastAsia="Times New Roman" w:cs="Times New Roman"/>
          <w:highlight w:val="white"/>
        </w:rPr>
        <w:t xml:space="preserve">; Номер: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14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2. СРОК ДОГОВОРА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708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bookmarkStart w:id="1" w:name="_Hlk91531594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bookmarkEnd w:id="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4305,20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триста пять)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 20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еек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bookmarkStart w:id="2" w:name="Par5"/>
      <w:r>
        <w:rPr>
          <w:sz w:val="24"/>
          <w:szCs w:val="24"/>
          <w:highlight w:val="white"/>
        </w:rPr>
      </w:r>
      <w:bookmarkEnd w:id="2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1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2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1668,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с. Шелехово, ул. Лесная, з/у 19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2056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1665,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с. Шелехово, ул. Лесная, з/у 1Г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Ограничения прав на земельный участок отсутствуют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5715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(Пять тысяч семьсот пятнадцать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5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6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230102: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1665,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с. Шелехово, ул. Лесная, з/у 1Г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(приусадебный земельный участок)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200201: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343,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деревня Георгиевка, улица Дачная, земельный участок 4б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Ограничения прав на земельный участок отсутствуют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6080,60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Шесть тысяч восемьдесят)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копеек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9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0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200201: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343,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деревня Георгиевка, улица Дачная, земельный участок 4б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250121: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1120,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Половино-Черемховское,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село Конторка, улица Трактовая, земельный участок 66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Ограничения прав на земельный участок отсутствуют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6080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шесть тысяч восемьдесят рублей)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 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еек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3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4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250121: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1120,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Половино-Черемховское,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село Конторка, улица Трактовая, земельный участок 66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230301: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339,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деревня Ингашет, улица Вторая, земельный участок 2А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Ограничения прав на земельный участок отсутствуют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6080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60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(Шесть тысяч восемьдесят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коп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6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7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8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9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230301: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339,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Шелеховское,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деревня Ингашет, улица Вторая, земельный участок 2А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040201: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Березовское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село Березовка, ул. Нефтепроводская, земельный участок 27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271 от 10.03.2026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</w:pP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Срок действия: с 10.10.2025;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реквизиты документа-основания: приказ об определении границ охранной зоны на волоконно-оптическую линию связи от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25.06.2015 № б/н выдан: ОАО "ВымпелКом";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Содержание ограничения (обременения): Ограничения установлены в соответствии с Постановлением Правительства РФ от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09.06.1995г. № 578 «Об утверждении Правил охраны линий и сооружений связи Российской Федерации»;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Реестровый номер границы: 38:14-6.104;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Вид объекта реестра границ: Зона с особыми условиями использования территории;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Вид зоны по документу: Отводы к НРП и БС от магистральной ВОЛС "Красноярск-Тайшет-Иркутск"; Тип зоны: Охранная зона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none"/>
        </w:rPr>
        <w:t xml:space="preserve"> </w:t>
      </w:r>
      <w:r>
        <w:rPr>
          <w:rStyle w:val="859"/>
          <w:rFonts w:ascii="Times New Roman" w:hAnsi="Times New Roman" w:cs="Times New Roman"/>
          <w:b w:val="0"/>
          <w:sz w:val="24"/>
          <w:szCs w:val="24"/>
          <w:highlight w:val="white"/>
        </w:rPr>
        <w:t xml:space="preserve">линий и сооружений связи и линий и сооружений радиофикации; Номер: 1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5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Срок аренды Участка устанавливается с __.__.2026 года по __.__.2046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4486,20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четыреста восемьдесят шесть)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 коп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927 1 11 05012 14 0000 120.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1" w:tooltip="http://taishet.irkmo.ru" w:history="1">
        <w:r>
          <w:rPr>
            <w:rStyle w:val="862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2" w:tooltip="http://www.torgi.gov.ru" w:history="1">
        <w:r>
          <w:rPr>
            <w:rStyle w:val="862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Решением Думы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040201: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230,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Березовское сельское поселение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село Березовка, ул. Нефтепроводская,, земельный участок 27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2000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8"/>
    <w:next w:val="848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8"/>
    <w:next w:val="848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8"/>
    <w:next w:val="848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8"/>
    <w:next w:val="848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Normal (Web)"/>
    <w:basedOn w:val="848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3">
    <w:name w:val="Body Text 3"/>
    <w:basedOn w:val="848"/>
    <w:link w:val="854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4" w:customStyle="1">
    <w:name w:val="Основной текст 3 Знак"/>
    <w:basedOn w:val="849"/>
    <w:link w:val="85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5">
    <w:name w:val="Body Text 2"/>
    <w:basedOn w:val="848"/>
    <w:link w:val="856"/>
    <w:unhideWhenUsed/>
    <w:pPr>
      <w:spacing w:after="120" w:line="480" w:lineRule="auto"/>
    </w:pPr>
  </w:style>
  <w:style w:type="character" w:styleId="856" w:customStyle="1">
    <w:name w:val="Основной текст 2 Знак"/>
    <w:basedOn w:val="849"/>
    <w:link w:val="855"/>
  </w:style>
  <w:style w:type="paragraph" w:styleId="857">
    <w:name w:val="Balloon Text"/>
    <w:basedOn w:val="848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849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fontstyle01"/>
    <w:basedOn w:val="849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60" w:customStyle="1">
    <w:name w:val="fontstyle21"/>
    <w:basedOn w:val="849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6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2">
    <w:name w:val="Hyperlink"/>
    <w:basedOn w:val="849"/>
    <w:uiPriority w:val="99"/>
    <w:unhideWhenUsed/>
    <w:rPr>
      <w:color w:val="0563c1" w:themeColor="hyperlink"/>
      <w:u w:val="single"/>
    </w:rPr>
  </w:style>
  <w:style w:type="paragraph" w:styleId="86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4">
    <w:name w:val="List Paragraph"/>
    <w:basedOn w:val="848"/>
    <w:uiPriority w:val="34"/>
    <w:qFormat/>
    <w:pPr>
      <w:contextualSpacing/>
      <w:ind w:left="720"/>
    </w:pPr>
  </w:style>
  <w:style w:type="paragraph" w:styleId="865">
    <w:name w:val="Body Text"/>
    <w:basedOn w:val="848"/>
    <w:link w:val="866"/>
    <w:uiPriority w:val="99"/>
    <w:unhideWhenUsed/>
    <w:pPr>
      <w:spacing w:after="120"/>
    </w:pPr>
  </w:style>
  <w:style w:type="character" w:styleId="866" w:customStyle="1">
    <w:name w:val="Основной текст Знак"/>
    <w:basedOn w:val="849"/>
    <w:link w:val="865"/>
    <w:uiPriority w:val="99"/>
  </w:style>
  <w:style w:type="paragraph" w:styleId="867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8" w:customStyle="1">
    <w:name w:val="Table Paragraph"/>
    <w:basedOn w:val="848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9" w:customStyle="1">
    <w:name w:val="Абзац списка"/>
    <w:basedOn w:val="698"/>
    <w:next w:val="721"/>
    <w:link w:val="69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aishet.irkmo.ru" TargetMode="External"/><Relationship Id="rId11" Type="http://schemas.openxmlformats.org/officeDocument/2006/relationships/hyperlink" Target="http://help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6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https://www.consultant.ru/document/cons_doc_LAW_480286/92d969e26a4326c5d02fa79b8f9cf4994ee5633b/" TargetMode="External"/><Relationship Id="rId19" Type="http://schemas.openxmlformats.org/officeDocument/2006/relationships/hyperlink" Target="http://www.taishet.irkmo.ru" TargetMode="External"/><Relationship Id="rId2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1" Type="http://schemas.openxmlformats.org/officeDocument/2006/relationships/hyperlink" Target="http://taishet.irkmo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0ED19B88A0DDF301968464BA1F0F39E42479966C93953F6DE6197A776BF29EF050815A9902B6E748F3d3B" TargetMode="External"/><Relationship Id="rId2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5" Type="http://schemas.openxmlformats.org/officeDocument/2006/relationships/hyperlink" Target="http://taishet.irkmo.ru" TargetMode="External"/><Relationship Id="rId26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0ED19B88A0DDF301968464BA1F0F39E42479966C93953F6DE6197A776BF29EF050815A9902B6E748F3d3B" TargetMode="External"/><Relationship Id="rId2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9" Type="http://schemas.openxmlformats.org/officeDocument/2006/relationships/hyperlink" Target="http://taishet.irkmo.ru" TargetMode="External"/><Relationship Id="rId30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0ED19B88A0DDF301968464BA1F0F39E42479966C93953F6DE6197A776BF29EF050815A9902B6E748F3d3B" TargetMode="External"/><Relationship Id="rId3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3" Type="http://schemas.openxmlformats.org/officeDocument/2006/relationships/hyperlink" Target="http://taishet.irkmo.ru" TargetMode="External"/><Relationship Id="rId34" Type="http://schemas.openxmlformats.org/officeDocument/2006/relationships/hyperlink" Target="http://www.torgi.gov.ru" TargetMode="External"/><Relationship Id="rId35" Type="http://schemas.openxmlformats.org/officeDocument/2006/relationships/hyperlink" Target="consultantplus://offline/ref=0ED19B88A0DDF301968464BA1F0F39E42479966C93953F6DE6197A776BF29EF050815A9902B6E748F3d3B" TargetMode="External"/><Relationship Id="rId36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7" Type="http://schemas.openxmlformats.org/officeDocument/2006/relationships/hyperlink" Target="http://taishet.irkmo.ru" TargetMode="External"/><Relationship Id="rId38" Type="http://schemas.openxmlformats.org/officeDocument/2006/relationships/hyperlink" Target="http://www.torgi.gov.ru" TargetMode="External"/><Relationship Id="rId39" Type="http://schemas.openxmlformats.org/officeDocument/2006/relationships/hyperlink" Target="consultantplus://offline/ref=0ED19B88A0DDF301968464BA1F0F39E42479966C93953F6DE6197A776BF29EF050815A9902B6E748F3d3B" TargetMode="External"/><Relationship Id="rId4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1" Type="http://schemas.openxmlformats.org/officeDocument/2006/relationships/hyperlink" Target="http://taishet.irkmo.ru" TargetMode="External"/><Relationship Id="rId42" Type="http://schemas.openxmlformats.org/officeDocument/2006/relationships/hyperlink" Target="http://www.torgi.gov.ru" TargetMode="External"/><Relationship Id="rId43" Type="http://schemas.openxmlformats.org/officeDocument/2006/relationships/hyperlink" Target="consultantplus://offline/ref=0ED19B88A0DDF301968464BA1F0F39E42479966C93953F6DE6197A776BF29EF050815A9902B6E748F3d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346</cp:revision>
  <dcterms:created xsi:type="dcterms:W3CDTF">2022-09-15T12:28:00Z</dcterms:created>
  <dcterms:modified xsi:type="dcterms:W3CDTF">2026-05-22T05:33:40Z</dcterms:modified>
</cp:coreProperties>
</file>