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D" w:rsidRPr="00944DF2" w:rsidRDefault="00FF689D" w:rsidP="00676DA2">
      <w:pPr>
        <w:jc w:val="center"/>
        <w:rPr>
          <w:rFonts w:ascii="Times New Roman" w:hAnsi="Times New Roman"/>
          <w:b/>
          <w:sz w:val="24"/>
          <w:szCs w:val="24"/>
        </w:rPr>
      </w:pPr>
      <w:r w:rsidRPr="00944DF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F689D" w:rsidRPr="00944DF2" w:rsidRDefault="00FF689D" w:rsidP="00676DA2">
      <w:pPr>
        <w:jc w:val="center"/>
        <w:rPr>
          <w:rFonts w:ascii="Times New Roman" w:hAnsi="Times New Roman"/>
          <w:b/>
          <w:sz w:val="24"/>
          <w:szCs w:val="24"/>
        </w:rPr>
      </w:pPr>
      <w:r w:rsidRPr="00944DF2">
        <w:rPr>
          <w:rFonts w:ascii="Times New Roman" w:hAnsi="Times New Roman"/>
          <w:b/>
          <w:sz w:val="24"/>
          <w:szCs w:val="24"/>
        </w:rPr>
        <w:t xml:space="preserve">к проекту Решения Думы </w:t>
      </w:r>
      <w:proofErr w:type="spellStart"/>
      <w:r w:rsidRPr="00944DF2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944DF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F689D" w:rsidRPr="00944DF2" w:rsidRDefault="00217B8E" w:rsidP="00D515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689D" w:rsidRPr="00944DF2">
        <w:rPr>
          <w:rFonts w:ascii="Times New Roman" w:hAnsi="Times New Roman"/>
          <w:sz w:val="24"/>
          <w:szCs w:val="24"/>
        </w:rPr>
        <w:t>"О внесении изменений в стратегию социально-экономического развития муниципального образования "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района от 29.11.2018 №174" </w:t>
      </w:r>
    </w:p>
    <w:p w:rsidR="00FF689D" w:rsidRPr="00944DF2" w:rsidRDefault="00FF689D" w:rsidP="00D515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4DF2">
        <w:rPr>
          <w:rFonts w:ascii="Times New Roman" w:hAnsi="Times New Roman"/>
          <w:b/>
          <w:sz w:val="24"/>
          <w:szCs w:val="24"/>
        </w:rPr>
        <w:t xml:space="preserve">      </w:t>
      </w:r>
      <w:r w:rsidRPr="00944DF2">
        <w:rPr>
          <w:rFonts w:ascii="Times New Roman" w:hAnsi="Times New Roman"/>
          <w:b/>
          <w:sz w:val="24"/>
          <w:szCs w:val="24"/>
          <w:u w:val="single"/>
        </w:rPr>
        <w:t xml:space="preserve">1.Субъект инициативы </w:t>
      </w:r>
    </w:p>
    <w:p w:rsidR="00FF689D" w:rsidRPr="00944DF2" w:rsidRDefault="00217B8E" w:rsidP="000556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689D" w:rsidRPr="00944DF2">
        <w:rPr>
          <w:rFonts w:ascii="Times New Roman" w:hAnsi="Times New Roman"/>
          <w:sz w:val="24"/>
          <w:szCs w:val="24"/>
        </w:rPr>
        <w:t xml:space="preserve">Субъектом инициативы является: мэр 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района.</w:t>
      </w:r>
    </w:p>
    <w:p w:rsidR="00FF689D" w:rsidRPr="00944DF2" w:rsidRDefault="00FF689D" w:rsidP="0032387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DF2">
        <w:rPr>
          <w:rFonts w:ascii="Times New Roman" w:hAnsi="Times New Roman"/>
          <w:sz w:val="24"/>
          <w:szCs w:val="24"/>
        </w:rPr>
        <w:t xml:space="preserve">Разработчик проекта: Управление экономики и промышленной политики администрации 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района.</w:t>
      </w:r>
    </w:p>
    <w:p w:rsidR="00FF689D" w:rsidRPr="00944DF2" w:rsidRDefault="00FF689D" w:rsidP="00323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4DF2">
        <w:rPr>
          <w:rFonts w:ascii="Times New Roman" w:hAnsi="Times New Roman"/>
          <w:b/>
          <w:sz w:val="24"/>
          <w:szCs w:val="24"/>
        </w:rPr>
        <w:t xml:space="preserve">     </w:t>
      </w:r>
      <w:r w:rsidRPr="00944DF2">
        <w:rPr>
          <w:rFonts w:ascii="Times New Roman" w:hAnsi="Times New Roman"/>
          <w:b/>
          <w:sz w:val="24"/>
          <w:szCs w:val="24"/>
          <w:u w:val="single"/>
        </w:rPr>
        <w:t xml:space="preserve"> 2.Правовое обоснование принятия</w:t>
      </w:r>
    </w:p>
    <w:p w:rsidR="00FF689D" w:rsidRPr="00944DF2" w:rsidRDefault="00217B8E" w:rsidP="003238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689D" w:rsidRPr="00944DF2">
        <w:rPr>
          <w:rFonts w:ascii="Times New Roman" w:hAnsi="Times New Roman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Федерации", ст.</w:t>
      </w:r>
      <w:r w:rsidR="002D2E36">
        <w:rPr>
          <w:rFonts w:ascii="Times New Roman" w:hAnsi="Times New Roman"/>
          <w:sz w:val="24"/>
          <w:szCs w:val="24"/>
        </w:rPr>
        <w:t xml:space="preserve"> 7, </w:t>
      </w:r>
      <w:r w:rsidR="00FF689D" w:rsidRPr="00944DF2">
        <w:rPr>
          <w:rFonts w:ascii="Times New Roman" w:hAnsi="Times New Roman"/>
          <w:sz w:val="24"/>
          <w:szCs w:val="24"/>
        </w:rPr>
        <w:t xml:space="preserve">11, 39 Федерального закона от 28.06.2014 №172-ФЗ "О стратегическом планировании в Российской Федерации"; </w:t>
      </w:r>
      <w:proofErr w:type="gramStart"/>
      <w:r w:rsidR="00FF689D" w:rsidRPr="00944DF2">
        <w:rPr>
          <w:rFonts w:ascii="Times New Roman" w:hAnsi="Times New Roman"/>
          <w:sz w:val="24"/>
          <w:szCs w:val="24"/>
          <w:lang w:eastAsia="ru-RU"/>
        </w:rPr>
        <w:t>Устав муниципального образования "</w:t>
      </w:r>
      <w:proofErr w:type="spellStart"/>
      <w:r w:rsidR="00FF689D" w:rsidRPr="00944DF2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FF689D" w:rsidRPr="00944DF2">
        <w:rPr>
          <w:rFonts w:ascii="Times New Roman" w:hAnsi="Times New Roman"/>
          <w:sz w:val="24"/>
          <w:szCs w:val="24"/>
          <w:lang w:eastAsia="ru-RU"/>
        </w:rPr>
        <w:t xml:space="preserve"> район", </w:t>
      </w:r>
      <w:r w:rsidR="00FF689D" w:rsidRPr="00944DF2">
        <w:rPr>
          <w:rFonts w:ascii="Times New Roman" w:hAnsi="Times New Roman"/>
          <w:sz w:val="24"/>
          <w:szCs w:val="24"/>
        </w:rPr>
        <w:t>постановлени</w:t>
      </w:r>
      <w:r w:rsidR="002D2E36">
        <w:rPr>
          <w:rFonts w:ascii="Times New Roman" w:hAnsi="Times New Roman"/>
          <w:sz w:val="24"/>
          <w:szCs w:val="24"/>
        </w:rPr>
        <w:t>е</w:t>
      </w:r>
      <w:r w:rsidR="00FF689D" w:rsidRPr="00944DF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</w:t>
      </w:r>
      <w:r w:rsidR="00944DF2" w:rsidRPr="00944DF2">
        <w:rPr>
          <w:rFonts w:ascii="Times New Roman" w:hAnsi="Times New Roman"/>
          <w:sz w:val="24"/>
          <w:szCs w:val="24"/>
        </w:rPr>
        <w:t>ого</w:t>
      </w:r>
      <w:proofErr w:type="spellEnd"/>
      <w:r w:rsidR="00944DF2" w:rsidRPr="00944DF2">
        <w:rPr>
          <w:rFonts w:ascii="Times New Roman" w:hAnsi="Times New Roman"/>
          <w:sz w:val="24"/>
          <w:szCs w:val="24"/>
        </w:rPr>
        <w:t xml:space="preserve"> района от 31.10.2019 №660 "</w:t>
      </w:r>
      <w:r w:rsidR="00FF689D" w:rsidRPr="00944DF2">
        <w:rPr>
          <w:rFonts w:ascii="Times New Roman" w:hAnsi="Times New Roman"/>
          <w:sz w:val="24"/>
          <w:szCs w:val="24"/>
        </w:rPr>
        <w:t>Об утверждении долгосрочного прогноза социально-экономического развития муниципального образования "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район" на 2020-2030 годы",  распоряжени</w:t>
      </w:r>
      <w:r w:rsidR="002D2E36">
        <w:rPr>
          <w:rFonts w:ascii="Times New Roman" w:hAnsi="Times New Roman"/>
          <w:sz w:val="24"/>
          <w:szCs w:val="24"/>
        </w:rPr>
        <w:t>е</w:t>
      </w:r>
      <w:r w:rsidR="00FF689D" w:rsidRPr="00944DF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района от 31.10.2019 №211 "О мероприятиях по внесению изменений в стратегию социально-экономического развития муниципального образования "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FF689D"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F689D" w:rsidRPr="00944DF2">
        <w:rPr>
          <w:rFonts w:ascii="Times New Roman" w:hAnsi="Times New Roman"/>
          <w:sz w:val="24"/>
          <w:szCs w:val="24"/>
        </w:rPr>
        <w:t xml:space="preserve"> района от 29.11.2018 №174".</w:t>
      </w:r>
      <w:proofErr w:type="gramEnd"/>
    </w:p>
    <w:p w:rsidR="00FF689D" w:rsidRPr="00944DF2" w:rsidRDefault="00FF689D" w:rsidP="00BD1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4DF2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944DF2">
        <w:rPr>
          <w:rFonts w:ascii="Times New Roman" w:hAnsi="Times New Roman"/>
          <w:b/>
          <w:sz w:val="24"/>
          <w:szCs w:val="24"/>
          <w:u w:val="single"/>
          <w:lang w:eastAsia="ru-RU"/>
        </w:rPr>
        <w:t>3.</w:t>
      </w:r>
      <w:r w:rsidRPr="00944DF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44DF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Состояние правового регулирования в данной сфере; обоснование целесообразности </w:t>
      </w:r>
      <w:r w:rsidRPr="00944DF2">
        <w:rPr>
          <w:rFonts w:ascii="Times New Roman" w:hAnsi="Times New Roman"/>
          <w:b/>
          <w:sz w:val="24"/>
          <w:szCs w:val="24"/>
          <w:u w:val="single"/>
        </w:rPr>
        <w:t>принятия</w:t>
      </w:r>
    </w:p>
    <w:p w:rsidR="00FF689D" w:rsidRPr="00944DF2" w:rsidRDefault="00FF689D" w:rsidP="008E253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F2">
        <w:rPr>
          <w:rFonts w:ascii="Times New Roman" w:hAnsi="Times New Roman"/>
          <w:sz w:val="24"/>
          <w:szCs w:val="24"/>
        </w:rPr>
        <w:t xml:space="preserve">   </w:t>
      </w:r>
      <w:r w:rsidR="000F0FB5" w:rsidRPr="00944DF2">
        <w:rPr>
          <w:rFonts w:ascii="Times New Roman" w:hAnsi="Times New Roman"/>
          <w:sz w:val="24"/>
          <w:szCs w:val="24"/>
        </w:rPr>
        <w:t xml:space="preserve">  </w:t>
      </w:r>
      <w:r w:rsidRPr="00944D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DF2">
        <w:rPr>
          <w:rFonts w:ascii="Times New Roman" w:hAnsi="Times New Roman"/>
          <w:sz w:val="24"/>
          <w:szCs w:val="24"/>
        </w:rPr>
        <w:t>В соответствии со статьей 7 Федерального закона от 28.06.2014 № 172- ФЗ «О стратегическом планировании в Российской Федерации»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</w:t>
      </w:r>
      <w:proofErr w:type="gramEnd"/>
      <w:r w:rsidRPr="00944DF2">
        <w:rPr>
          <w:rFonts w:ascii="Times New Roman" w:hAnsi="Times New Roman"/>
          <w:sz w:val="24"/>
          <w:szCs w:val="24"/>
        </w:rPr>
        <w:t xml:space="preserve"> ресурсной обеспеченности, </w:t>
      </w:r>
      <w:r w:rsidR="002D2E36" w:rsidRPr="00944DF2">
        <w:rPr>
          <w:rFonts w:ascii="Times New Roman" w:hAnsi="Times New Roman"/>
          <w:sz w:val="24"/>
          <w:szCs w:val="24"/>
        </w:rPr>
        <w:t>изменяемости</w:t>
      </w:r>
      <w:r w:rsidRPr="00944DF2">
        <w:rPr>
          <w:rFonts w:ascii="Times New Roman" w:hAnsi="Times New Roman"/>
          <w:sz w:val="24"/>
          <w:szCs w:val="24"/>
        </w:rPr>
        <w:t xml:space="preserve"> целей, соответствия показателей целям и программно-целев</w:t>
      </w:r>
      <w:r w:rsidR="00780B72">
        <w:rPr>
          <w:rFonts w:ascii="Times New Roman" w:hAnsi="Times New Roman"/>
          <w:sz w:val="24"/>
          <w:szCs w:val="24"/>
        </w:rPr>
        <w:t>ым</w:t>
      </w:r>
      <w:r w:rsidRPr="00944DF2">
        <w:rPr>
          <w:rFonts w:ascii="Times New Roman" w:hAnsi="Times New Roman"/>
          <w:sz w:val="24"/>
          <w:szCs w:val="24"/>
        </w:rPr>
        <w:t xml:space="preserve"> принцип</w:t>
      </w:r>
      <w:r w:rsidR="00780B72">
        <w:rPr>
          <w:rFonts w:ascii="Times New Roman" w:hAnsi="Times New Roman"/>
          <w:sz w:val="24"/>
          <w:szCs w:val="24"/>
        </w:rPr>
        <w:t>ам</w:t>
      </w:r>
      <w:r w:rsidRPr="00944DF2">
        <w:rPr>
          <w:rFonts w:ascii="Times New Roman" w:hAnsi="Times New Roman"/>
          <w:sz w:val="24"/>
          <w:szCs w:val="24"/>
        </w:rPr>
        <w:t>.</w:t>
      </w:r>
    </w:p>
    <w:p w:rsidR="00FF689D" w:rsidRPr="00944DF2" w:rsidRDefault="00FF689D" w:rsidP="008E253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F2">
        <w:rPr>
          <w:rFonts w:ascii="Times New Roman" w:hAnsi="Times New Roman"/>
          <w:sz w:val="24"/>
          <w:szCs w:val="24"/>
        </w:rPr>
        <w:t xml:space="preserve">      </w:t>
      </w:r>
      <w:r w:rsidR="000F0FB5" w:rsidRPr="00944D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44DF2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Тайшетског</w:t>
      </w:r>
      <w:r w:rsidR="002D2E36">
        <w:rPr>
          <w:rFonts w:ascii="Times New Roman" w:hAnsi="Times New Roman"/>
          <w:sz w:val="24"/>
          <w:szCs w:val="24"/>
        </w:rPr>
        <w:t>о</w:t>
      </w:r>
      <w:proofErr w:type="spellEnd"/>
      <w:r w:rsidR="002D2E36">
        <w:rPr>
          <w:rFonts w:ascii="Times New Roman" w:hAnsi="Times New Roman"/>
          <w:sz w:val="24"/>
          <w:szCs w:val="24"/>
        </w:rPr>
        <w:t xml:space="preserve"> района от  31.10.2019 № 660 "</w:t>
      </w:r>
      <w:r w:rsidRPr="00944DF2">
        <w:rPr>
          <w:rFonts w:ascii="Times New Roman" w:hAnsi="Times New Roman"/>
          <w:sz w:val="24"/>
          <w:szCs w:val="24"/>
        </w:rPr>
        <w:t>Об утверждении долгосрочного прогноза социально-экономического развития муниципального образования "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район" на 2020-2030 годы" и распоряжения администрации 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района от 31.10.2019 №</w:t>
      </w:r>
      <w:r w:rsidR="002D2E36">
        <w:rPr>
          <w:rFonts w:ascii="Times New Roman" w:hAnsi="Times New Roman"/>
          <w:sz w:val="24"/>
          <w:szCs w:val="24"/>
        </w:rPr>
        <w:t xml:space="preserve"> </w:t>
      </w:r>
      <w:r w:rsidRPr="00944DF2">
        <w:rPr>
          <w:rFonts w:ascii="Times New Roman" w:hAnsi="Times New Roman"/>
          <w:sz w:val="24"/>
          <w:szCs w:val="24"/>
        </w:rPr>
        <w:t>211 "О мероприятиях по внесению изменений в стратегию социально-экономического развития муниципального образования "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района от 29.11.2018 №174" скорректированы значения целевых показателей стратегии социально-экономического</w:t>
      </w:r>
      <w:proofErr w:type="gramEnd"/>
      <w:r w:rsidRPr="00944DF2">
        <w:rPr>
          <w:rFonts w:ascii="Times New Roman" w:hAnsi="Times New Roman"/>
          <w:sz w:val="24"/>
          <w:szCs w:val="24"/>
        </w:rPr>
        <w:t xml:space="preserve"> развития муниципального образования </w:t>
      </w:r>
      <w:r w:rsidR="002156A7" w:rsidRPr="00944DF2">
        <w:rPr>
          <w:rFonts w:ascii="Times New Roman" w:hAnsi="Times New Roman"/>
          <w:sz w:val="24"/>
          <w:szCs w:val="24"/>
        </w:rPr>
        <w:t>"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район</w:t>
      </w:r>
      <w:r w:rsidR="002156A7" w:rsidRPr="00944DF2">
        <w:rPr>
          <w:rFonts w:ascii="Times New Roman" w:hAnsi="Times New Roman"/>
          <w:sz w:val="24"/>
          <w:szCs w:val="24"/>
        </w:rPr>
        <w:t>"</w:t>
      </w:r>
      <w:r w:rsidRPr="00944DF2">
        <w:rPr>
          <w:rFonts w:ascii="Times New Roman" w:hAnsi="Times New Roman"/>
          <w:sz w:val="24"/>
          <w:szCs w:val="24"/>
        </w:rPr>
        <w:t xml:space="preserve"> на 2019-2030 годы.</w:t>
      </w:r>
    </w:p>
    <w:p w:rsidR="00E65F22" w:rsidRPr="00E65F22" w:rsidRDefault="00FF689D" w:rsidP="00E65F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F2">
        <w:rPr>
          <w:rFonts w:ascii="Times New Roman" w:hAnsi="Times New Roman"/>
          <w:sz w:val="24"/>
          <w:szCs w:val="24"/>
        </w:rPr>
        <w:t xml:space="preserve">     </w:t>
      </w:r>
      <w:r w:rsidR="000F0FB5" w:rsidRPr="00944DF2">
        <w:rPr>
          <w:rFonts w:ascii="Times New Roman" w:hAnsi="Times New Roman"/>
          <w:sz w:val="24"/>
          <w:szCs w:val="24"/>
        </w:rPr>
        <w:t xml:space="preserve">  </w:t>
      </w:r>
      <w:r w:rsidR="001F5A75" w:rsidRPr="00944DF2">
        <w:rPr>
          <w:rFonts w:ascii="Times New Roman" w:hAnsi="Times New Roman"/>
          <w:sz w:val="24"/>
          <w:szCs w:val="24"/>
        </w:rPr>
        <w:t>Значения ц</w:t>
      </w:r>
      <w:r w:rsidRPr="00944DF2">
        <w:rPr>
          <w:rFonts w:ascii="Times New Roman" w:hAnsi="Times New Roman"/>
          <w:sz w:val="24"/>
          <w:szCs w:val="24"/>
        </w:rPr>
        <w:t>елевы</w:t>
      </w:r>
      <w:r w:rsidR="001F5A75" w:rsidRPr="00944DF2">
        <w:rPr>
          <w:rFonts w:ascii="Times New Roman" w:hAnsi="Times New Roman"/>
          <w:sz w:val="24"/>
          <w:szCs w:val="24"/>
        </w:rPr>
        <w:t>х</w:t>
      </w:r>
      <w:r w:rsidRPr="00944DF2">
        <w:rPr>
          <w:rFonts w:ascii="Times New Roman" w:hAnsi="Times New Roman"/>
          <w:sz w:val="24"/>
          <w:szCs w:val="24"/>
        </w:rPr>
        <w:t xml:space="preserve"> показател</w:t>
      </w:r>
      <w:r w:rsidR="001F5A75" w:rsidRPr="00944DF2">
        <w:rPr>
          <w:rFonts w:ascii="Times New Roman" w:hAnsi="Times New Roman"/>
          <w:sz w:val="24"/>
          <w:szCs w:val="24"/>
        </w:rPr>
        <w:t>ей</w:t>
      </w:r>
      <w:r w:rsidRPr="00944DF2">
        <w:rPr>
          <w:rFonts w:ascii="Times New Roman" w:hAnsi="Times New Roman"/>
          <w:sz w:val="24"/>
          <w:szCs w:val="24"/>
        </w:rPr>
        <w:t xml:space="preserve"> </w:t>
      </w:r>
      <w:r w:rsidR="00A32D34">
        <w:rPr>
          <w:rFonts w:ascii="Times New Roman" w:hAnsi="Times New Roman"/>
          <w:sz w:val="24"/>
          <w:szCs w:val="24"/>
        </w:rPr>
        <w:t>"</w:t>
      </w:r>
      <w:r w:rsidRPr="00944DF2">
        <w:rPr>
          <w:rFonts w:ascii="Times New Roman" w:hAnsi="Times New Roman"/>
          <w:sz w:val="24"/>
          <w:szCs w:val="24"/>
        </w:rPr>
        <w:t>Коэффициент естественного прироста (убыли</w:t>
      </w:r>
      <w:proofErr w:type="gramStart"/>
      <w:r w:rsidRPr="00944DF2">
        <w:rPr>
          <w:rFonts w:ascii="Times New Roman" w:hAnsi="Times New Roman"/>
          <w:sz w:val="24"/>
          <w:szCs w:val="24"/>
        </w:rPr>
        <w:t xml:space="preserve"> -) </w:t>
      </w:r>
      <w:proofErr w:type="gramEnd"/>
      <w:r w:rsidRPr="00944DF2">
        <w:rPr>
          <w:rFonts w:ascii="Times New Roman" w:hAnsi="Times New Roman"/>
          <w:sz w:val="24"/>
          <w:szCs w:val="24"/>
        </w:rPr>
        <w:t>в расчете на 1000 населения</w:t>
      </w:r>
      <w:r w:rsidR="00A32D34">
        <w:rPr>
          <w:rFonts w:ascii="Times New Roman" w:hAnsi="Times New Roman"/>
          <w:sz w:val="24"/>
          <w:szCs w:val="24"/>
        </w:rPr>
        <w:t>"</w:t>
      </w:r>
      <w:r w:rsidRPr="00944DF2">
        <w:rPr>
          <w:rFonts w:ascii="Times New Roman" w:hAnsi="Times New Roman"/>
          <w:sz w:val="24"/>
          <w:szCs w:val="24"/>
        </w:rPr>
        <w:t xml:space="preserve"> и </w:t>
      </w:r>
      <w:r w:rsidR="00A32D34">
        <w:rPr>
          <w:rFonts w:ascii="Times New Roman" w:hAnsi="Times New Roman"/>
          <w:sz w:val="24"/>
          <w:szCs w:val="24"/>
        </w:rPr>
        <w:t>"</w:t>
      </w:r>
      <w:r w:rsidRPr="00944DF2">
        <w:rPr>
          <w:rFonts w:ascii="Times New Roman" w:hAnsi="Times New Roman"/>
          <w:sz w:val="24"/>
          <w:szCs w:val="24"/>
        </w:rPr>
        <w:t>Миграционная убыль (прирост) на 1000 населения</w:t>
      </w:r>
      <w:r w:rsidR="00A32D34">
        <w:rPr>
          <w:rFonts w:ascii="Times New Roman" w:hAnsi="Times New Roman"/>
          <w:sz w:val="24"/>
          <w:szCs w:val="24"/>
        </w:rPr>
        <w:t>"</w:t>
      </w:r>
      <w:r w:rsidRPr="00944DF2">
        <w:rPr>
          <w:rFonts w:ascii="Times New Roman" w:hAnsi="Times New Roman"/>
          <w:sz w:val="24"/>
          <w:szCs w:val="24"/>
        </w:rPr>
        <w:t xml:space="preserve"> </w:t>
      </w:r>
      <w:r w:rsidR="00F54D13" w:rsidRPr="00944DF2">
        <w:rPr>
          <w:rFonts w:ascii="Times New Roman" w:hAnsi="Times New Roman"/>
          <w:sz w:val="24"/>
          <w:szCs w:val="24"/>
        </w:rPr>
        <w:t xml:space="preserve">скорректированы на основании фактических данных </w:t>
      </w:r>
      <w:proofErr w:type="spellStart"/>
      <w:r w:rsidR="00F54D13" w:rsidRPr="00944DF2">
        <w:rPr>
          <w:rFonts w:ascii="Times New Roman" w:hAnsi="Times New Roman"/>
          <w:sz w:val="24"/>
          <w:szCs w:val="24"/>
        </w:rPr>
        <w:t>Иркутскстата</w:t>
      </w:r>
      <w:proofErr w:type="spellEnd"/>
      <w:r w:rsidR="00F54D13" w:rsidRPr="00944DF2">
        <w:rPr>
          <w:rFonts w:ascii="Times New Roman" w:hAnsi="Times New Roman"/>
          <w:sz w:val="24"/>
          <w:szCs w:val="24"/>
        </w:rPr>
        <w:t xml:space="preserve"> за 2018 год</w:t>
      </w:r>
      <w:r w:rsidR="001F5A75" w:rsidRPr="00944DF2">
        <w:rPr>
          <w:rFonts w:ascii="Times New Roman" w:hAnsi="Times New Roman"/>
          <w:sz w:val="24"/>
          <w:szCs w:val="24"/>
        </w:rPr>
        <w:t>.</w:t>
      </w:r>
      <w:r w:rsidR="00F54D13" w:rsidRPr="00E65F22">
        <w:rPr>
          <w:rFonts w:ascii="Times New Roman" w:hAnsi="Times New Roman"/>
          <w:sz w:val="24"/>
          <w:szCs w:val="24"/>
        </w:rPr>
        <w:t xml:space="preserve"> В прогнозном периоде  численность  населения муниципального образования "</w:t>
      </w:r>
      <w:proofErr w:type="spellStart"/>
      <w:r w:rsidR="00F54D13" w:rsidRPr="00E65F2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F54D13" w:rsidRPr="00E65F22">
        <w:rPr>
          <w:rFonts w:ascii="Times New Roman" w:hAnsi="Times New Roman"/>
          <w:sz w:val="24"/>
          <w:szCs w:val="24"/>
        </w:rPr>
        <w:t xml:space="preserve"> район" будет иметь тенденцию снижения в связи с  естественной убылью населения, т.к.  проблема изменения  возрастного состава населения  в пользу  пожилых возрастов характерна для </w:t>
      </w:r>
      <w:proofErr w:type="spellStart"/>
      <w:r w:rsidR="00F54D13" w:rsidRPr="00E65F2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54D13" w:rsidRPr="00E65F22">
        <w:rPr>
          <w:rFonts w:ascii="Times New Roman" w:hAnsi="Times New Roman"/>
          <w:sz w:val="24"/>
          <w:szCs w:val="24"/>
        </w:rPr>
        <w:t xml:space="preserve"> района и сохраня</w:t>
      </w:r>
      <w:r w:rsidR="00780B72" w:rsidRPr="00E65F22">
        <w:rPr>
          <w:rFonts w:ascii="Times New Roman" w:hAnsi="Times New Roman"/>
          <w:sz w:val="24"/>
          <w:szCs w:val="24"/>
        </w:rPr>
        <w:t>е</w:t>
      </w:r>
      <w:r w:rsidR="00F54D13" w:rsidRPr="00E65F22">
        <w:rPr>
          <w:rFonts w:ascii="Times New Roman" w:hAnsi="Times New Roman"/>
          <w:sz w:val="24"/>
          <w:szCs w:val="24"/>
        </w:rPr>
        <w:t xml:space="preserve">тся на протяжении ряда лет.  </w:t>
      </w:r>
      <w:r w:rsidR="00E65F22" w:rsidRPr="00E65F22">
        <w:rPr>
          <w:rFonts w:ascii="Times New Roman" w:hAnsi="Times New Roman"/>
          <w:sz w:val="24"/>
          <w:szCs w:val="24"/>
        </w:rPr>
        <w:t xml:space="preserve">К 2030 году  показатель смертности будет иметь тенденцию снижения, естественная убыль  снизится.   Коэффициент естественной убыли в расчете на 1000 населения снизится с (4,4) чел. в 2018 году до (0,3) чел. к 2030 году. </w:t>
      </w:r>
    </w:p>
    <w:p w:rsidR="00E65F22" w:rsidRPr="00E65F22" w:rsidRDefault="00E65F22" w:rsidP="00E65F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E65F22">
        <w:rPr>
          <w:rFonts w:ascii="Times New Roman" w:hAnsi="Times New Roman"/>
          <w:sz w:val="24"/>
          <w:szCs w:val="24"/>
        </w:rPr>
        <w:t>Миграционная убыль на 1000 населения снизится с (8,9) чел. в 2018 году до (0,1) чел. к 2030 году. Снижение миграционного оттока приведет к   замедлению темпа снижения  численности  населения.</w:t>
      </w:r>
    </w:p>
    <w:p w:rsidR="001F5A75" w:rsidRPr="00944DF2" w:rsidRDefault="000F0FB5" w:rsidP="000F0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DF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29409E" w:rsidRPr="00944DF2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1F5A75" w:rsidRPr="00944DF2">
        <w:rPr>
          <w:rFonts w:ascii="Times New Roman" w:hAnsi="Times New Roman"/>
          <w:sz w:val="24"/>
          <w:szCs w:val="24"/>
          <w:lang w:eastAsia="ru-RU"/>
        </w:rPr>
        <w:t xml:space="preserve"> целевых показателей "Выручка от реализации товаров (работ, услуг) без централизованных плательщиков", "Индекс промышленного производства", "Индекс производства продукции сельского </w:t>
      </w:r>
      <w:r w:rsidR="006066B6" w:rsidRPr="00944DF2">
        <w:rPr>
          <w:rFonts w:ascii="Times New Roman" w:hAnsi="Times New Roman"/>
          <w:sz w:val="24"/>
          <w:szCs w:val="24"/>
          <w:lang w:eastAsia="ru-RU"/>
        </w:rPr>
        <w:t xml:space="preserve">хозяйства в </w:t>
      </w:r>
      <w:proofErr w:type="spellStart"/>
      <w:r w:rsidR="006066B6" w:rsidRPr="00944DF2">
        <w:rPr>
          <w:rFonts w:ascii="Times New Roman" w:hAnsi="Times New Roman"/>
          <w:sz w:val="24"/>
          <w:szCs w:val="24"/>
          <w:lang w:eastAsia="ru-RU"/>
        </w:rPr>
        <w:t>сельхозорганизациях</w:t>
      </w:r>
      <w:proofErr w:type="spellEnd"/>
      <w:r w:rsidR="001F5A75" w:rsidRPr="00944DF2">
        <w:rPr>
          <w:rFonts w:ascii="Times New Roman" w:hAnsi="Times New Roman"/>
          <w:sz w:val="24"/>
          <w:szCs w:val="24"/>
          <w:lang w:eastAsia="ru-RU"/>
        </w:rPr>
        <w:t xml:space="preserve"> (в сопоставимых ценах)</w:t>
      </w:r>
      <w:r w:rsidR="006066B6" w:rsidRPr="00944DF2">
        <w:rPr>
          <w:rFonts w:ascii="Times New Roman" w:hAnsi="Times New Roman"/>
          <w:sz w:val="24"/>
          <w:szCs w:val="24"/>
          <w:lang w:eastAsia="ru-RU"/>
        </w:rPr>
        <w:t>", "Объем  инвестиций в основной капитал (за исключением бюджетных средств) в расчете на 1 жителя" скорректирован</w:t>
      </w:r>
      <w:r w:rsidR="0029409E" w:rsidRPr="00944DF2">
        <w:rPr>
          <w:rFonts w:ascii="Times New Roman" w:hAnsi="Times New Roman"/>
          <w:sz w:val="24"/>
          <w:szCs w:val="24"/>
          <w:lang w:eastAsia="ru-RU"/>
        </w:rPr>
        <w:t>ы</w:t>
      </w:r>
      <w:r w:rsidR="006066B6" w:rsidRPr="00944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5A75" w:rsidRPr="00944DF2">
        <w:rPr>
          <w:rFonts w:ascii="Times New Roman" w:hAnsi="Times New Roman"/>
          <w:sz w:val="24"/>
          <w:szCs w:val="24"/>
          <w:lang w:eastAsia="ru-RU"/>
        </w:rPr>
        <w:t>на основании данных, отраженных в долгосрочном прогнозе социально-экономического развития муниципального образования "</w:t>
      </w:r>
      <w:proofErr w:type="spellStart"/>
      <w:r w:rsidR="001F5A75" w:rsidRPr="00944DF2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1F5A75" w:rsidRPr="00944DF2">
        <w:rPr>
          <w:rFonts w:ascii="Times New Roman" w:hAnsi="Times New Roman"/>
          <w:sz w:val="24"/>
          <w:szCs w:val="24"/>
          <w:lang w:eastAsia="ru-RU"/>
        </w:rPr>
        <w:t xml:space="preserve"> район", утвержденного постановлением администрации </w:t>
      </w:r>
      <w:proofErr w:type="spellStart"/>
      <w:r w:rsidR="001F5A75" w:rsidRPr="00944DF2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1F5A75" w:rsidRPr="00944DF2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="001F5A75" w:rsidRPr="00944DF2">
        <w:rPr>
          <w:rFonts w:ascii="Times New Roman" w:hAnsi="Times New Roman"/>
          <w:sz w:val="24"/>
          <w:szCs w:val="24"/>
        </w:rPr>
        <w:t xml:space="preserve"> 31.10.2019</w:t>
      </w:r>
      <w:proofErr w:type="gramEnd"/>
      <w:r w:rsidR="001F5A75" w:rsidRPr="00944DF2">
        <w:rPr>
          <w:rFonts w:ascii="Times New Roman" w:hAnsi="Times New Roman"/>
          <w:sz w:val="24"/>
          <w:szCs w:val="24"/>
        </w:rPr>
        <w:t xml:space="preserve"> № 660</w:t>
      </w:r>
      <w:r w:rsidR="006066B6" w:rsidRPr="00944DF2">
        <w:rPr>
          <w:rFonts w:ascii="Times New Roman" w:hAnsi="Times New Roman"/>
          <w:sz w:val="24"/>
          <w:szCs w:val="24"/>
        </w:rPr>
        <w:t xml:space="preserve">. </w:t>
      </w:r>
    </w:p>
    <w:p w:rsidR="001F5A75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  </w:t>
      </w:r>
      <w:r w:rsidR="001F5A75" w:rsidRPr="00944DF2">
        <w:rPr>
          <w:rFonts w:ascii="inherit" w:hAnsi="inherit"/>
          <w:sz w:val="24"/>
          <w:szCs w:val="24"/>
          <w:lang w:eastAsia="ru-RU"/>
        </w:rPr>
        <w:t xml:space="preserve">На изменение показателей  Стратегии  в плановом периоде  основное  влияние  оказало изменение показателей реализации инвестиционных проектов ОК РУСАЛ: </w:t>
      </w:r>
    </w:p>
    <w:p w:rsidR="001F5A75" w:rsidRPr="00944DF2" w:rsidRDefault="001F5A7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- в 2019 году    планировалось  производство  обожженных "зеленых" анодов 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 xml:space="preserve"> Анодной </w:t>
      </w:r>
      <w:r w:rsidR="008220B3">
        <w:rPr>
          <w:rFonts w:ascii="inherit" w:hAnsi="inherit"/>
          <w:sz w:val="24"/>
          <w:szCs w:val="24"/>
          <w:lang w:eastAsia="ru-RU"/>
        </w:rPr>
        <w:t>ф</w:t>
      </w:r>
      <w:r w:rsidRPr="00944DF2">
        <w:rPr>
          <w:rFonts w:ascii="inherit" w:hAnsi="inherit"/>
          <w:sz w:val="24"/>
          <w:szCs w:val="24"/>
          <w:lang w:eastAsia="ru-RU"/>
        </w:rPr>
        <w:t>абрики  в объеме 91 тыс. тонн и увеличение до 414 тыс. тонн к 2023 году.  Выручка  от реализации планировалась на уровне 14810,3 млн. руб.</w:t>
      </w:r>
      <w:r w:rsidR="00A32D34">
        <w:rPr>
          <w:rFonts w:ascii="inherit" w:hAnsi="inherit"/>
          <w:sz w:val="24"/>
          <w:szCs w:val="24"/>
          <w:lang w:eastAsia="ru-RU"/>
        </w:rPr>
        <w:t>,</w:t>
      </w:r>
      <w:r w:rsidRPr="00944DF2">
        <w:rPr>
          <w:rFonts w:ascii="inherit" w:hAnsi="inherit"/>
          <w:sz w:val="24"/>
          <w:szCs w:val="24"/>
          <w:lang w:eastAsia="ru-RU"/>
        </w:rPr>
        <w:t xml:space="preserve">  индекс промышленного производства – 310%. Но в  связи с пересмотром сроков реализации инвестиционного проекта по строительству </w:t>
      </w:r>
      <w:proofErr w:type="spellStart"/>
      <w:r w:rsidR="008220B3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="008220B3">
        <w:rPr>
          <w:rFonts w:ascii="inherit" w:hAnsi="inherit"/>
          <w:sz w:val="24"/>
          <w:szCs w:val="24"/>
          <w:lang w:eastAsia="ru-RU"/>
        </w:rPr>
        <w:t xml:space="preserve"> </w:t>
      </w:r>
      <w:r w:rsidRPr="00944DF2">
        <w:rPr>
          <w:rFonts w:ascii="inherit" w:hAnsi="inherit"/>
          <w:sz w:val="24"/>
          <w:szCs w:val="24"/>
          <w:lang w:eastAsia="ru-RU"/>
        </w:rPr>
        <w:t>Анодной Фабрики, запуск производства перенесен на 2020 год, соответственно динамика увеличения показателей планируется с 2020 года;</w:t>
      </w:r>
    </w:p>
    <w:p w:rsidR="001F5A75" w:rsidRPr="00944DF2" w:rsidRDefault="001F5A7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- в  связи со строительством 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 xml:space="preserve">  алюминиевого завод</w:t>
      </w:r>
      <w:proofErr w:type="gramStart"/>
      <w:r w:rsidRPr="00944DF2">
        <w:rPr>
          <w:rFonts w:ascii="inherit" w:hAnsi="inherit"/>
          <w:sz w:val="24"/>
          <w:szCs w:val="24"/>
          <w:lang w:eastAsia="ru-RU"/>
        </w:rPr>
        <w:t>а  ООО</w:t>
      </w:r>
      <w:proofErr w:type="gramEnd"/>
      <w:r w:rsidRPr="00944DF2">
        <w:rPr>
          <w:rFonts w:ascii="inherit" w:hAnsi="inherit"/>
          <w:sz w:val="24"/>
          <w:szCs w:val="24"/>
          <w:lang w:eastAsia="ru-RU"/>
        </w:rPr>
        <w:t xml:space="preserve"> "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Русал</w:t>
      </w:r>
      <w:proofErr w:type="spellEnd"/>
      <w:r w:rsidR="00A32D34">
        <w:rPr>
          <w:rFonts w:ascii="inherit" w:hAnsi="inherit"/>
          <w:sz w:val="24"/>
          <w:szCs w:val="24"/>
          <w:lang w:eastAsia="ru-RU"/>
        </w:rPr>
        <w:t xml:space="preserve"> </w:t>
      </w:r>
      <w:proofErr w:type="spellStart"/>
      <w:r w:rsidR="00A32D34">
        <w:rPr>
          <w:rFonts w:ascii="inherit" w:hAnsi="inherit"/>
          <w:sz w:val="24"/>
          <w:szCs w:val="24"/>
          <w:lang w:eastAsia="ru-RU"/>
        </w:rPr>
        <w:t>Тайшетский</w:t>
      </w:r>
      <w:proofErr w:type="spellEnd"/>
      <w:r w:rsidR="00A32D34">
        <w:rPr>
          <w:rFonts w:ascii="inherit" w:hAnsi="inherit"/>
          <w:sz w:val="24"/>
          <w:szCs w:val="24"/>
          <w:lang w:eastAsia="ru-RU"/>
        </w:rPr>
        <w:t xml:space="preserve"> Алюминиевый Завод",</w:t>
      </w:r>
      <w:r w:rsidRPr="00944DF2">
        <w:rPr>
          <w:rFonts w:ascii="inherit" w:hAnsi="inherit"/>
          <w:sz w:val="24"/>
          <w:szCs w:val="24"/>
          <w:lang w:eastAsia="ru-RU"/>
        </w:rPr>
        <w:t xml:space="preserve">  планируется  запуск  производства  алюминия товарного в  объеме  7,7 тыс. тонн </w:t>
      </w:r>
      <w:r w:rsidR="00A32D34">
        <w:rPr>
          <w:rFonts w:ascii="inherit" w:hAnsi="inherit"/>
          <w:sz w:val="24"/>
          <w:szCs w:val="24"/>
          <w:lang w:eastAsia="ru-RU"/>
        </w:rPr>
        <w:t>с</w:t>
      </w:r>
      <w:r w:rsidRPr="00944DF2">
        <w:rPr>
          <w:rFonts w:ascii="inherit" w:hAnsi="inherit"/>
          <w:sz w:val="24"/>
          <w:szCs w:val="24"/>
          <w:lang w:eastAsia="ru-RU"/>
        </w:rPr>
        <w:t xml:space="preserve"> последующим увеличением до 432 тыс. тонн, что окажет влияние  на увеличение выручки от реализации  и  индек</w:t>
      </w:r>
      <w:r w:rsidR="00A32D34">
        <w:rPr>
          <w:rFonts w:ascii="inherit" w:hAnsi="inherit"/>
          <w:sz w:val="24"/>
          <w:szCs w:val="24"/>
          <w:lang w:eastAsia="ru-RU"/>
        </w:rPr>
        <w:t>с</w:t>
      </w:r>
      <w:r w:rsidR="0035082B" w:rsidRPr="00944DF2">
        <w:rPr>
          <w:rFonts w:ascii="inherit" w:hAnsi="inherit"/>
          <w:sz w:val="24"/>
          <w:szCs w:val="24"/>
          <w:lang w:eastAsia="ru-RU"/>
        </w:rPr>
        <w:t>а</w:t>
      </w:r>
      <w:r w:rsidRPr="00944DF2">
        <w:rPr>
          <w:rFonts w:ascii="inherit" w:hAnsi="inherit"/>
          <w:sz w:val="24"/>
          <w:szCs w:val="24"/>
          <w:lang w:eastAsia="ru-RU"/>
        </w:rPr>
        <w:t xml:space="preserve"> промышленного  производства.</w:t>
      </w:r>
    </w:p>
    <w:p w:rsidR="001F5A75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 </w:t>
      </w:r>
      <w:r w:rsidR="001F5A75" w:rsidRPr="00944DF2">
        <w:rPr>
          <w:rFonts w:ascii="inherit" w:hAnsi="inherit"/>
          <w:sz w:val="24"/>
          <w:szCs w:val="24"/>
          <w:lang w:eastAsia="ru-RU"/>
        </w:rPr>
        <w:t>Индекс сельскохозяйственного производства   в 2018 году составил 112,1%.</w:t>
      </w:r>
      <w:r w:rsidR="001F5A75" w:rsidRPr="00944DF2">
        <w:rPr>
          <w:rFonts w:ascii="inherit" w:eastAsia="Times New Roman" w:hAnsi="inherit" w:hint="eastAsia"/>
          <w:sz w:val="24"/>
          <w:szCs w:val="24"/>
          <w:lang w:eastAsia="ru-RU"/>
        </w:rPr>
        <w:t xml:space="preserve"> У</w:t>
      </w:r>
      <w:r w:rsidR="001F5A75" w:rsidRPr="00944DF2">
        <w:rPr>
          <w:rFonts w:ascii="inherit" w:eastAsia="Times New Roman" w:hAnsi="inherit"/>
          <w:sz w:val="24"/>
          <w:szCs w:val="24"/>
          <w:lang w:eastAsia="ru-RU"/>
        </w:rPr>
        <w:t>величились объемы производства молока, зерна в  ООО "Конторка", СХПК "</w:t>
      </w:r>
      <w:proofErr w:type="spellStart"/>
      <w:r w:rsidR="001F5A75" w:rsidRPr="00944DF2">
        <w:rPr>
          <w:rFonts w:ascii="inherit" w:eastAsia="Times New Roman" w:hAnsi="inherit"/>
          <w:sz w:val="24"/>
          <w:szCs w:val="24"/>
          <w:lang w:eastAsia="ru-RU"/>
        </w:rPr>
        <w:t>Би</w:t>
      </w:r>
      <w:r w:rsidR="00B44EF1">
        <w:rPr>
          <w:rFonts w:ascii="inherit" w:eastAsia="Times New Roman" w:hAnsi="inherit"/>
          <w:sz w:val="24"/>
          <w:szCs w:val="24"/>
          <w:lang w:eastAsia="ru-RU"/>
        </w:rPr>
        <w:t>рюсинский</w:t>
      </w:r>
      <w:proofErr w:type="spellEnd"/>
      <w:r w:rsidR="00B44EF1">
        <w:rPr>
          <w:rFonts w:ascii="inherit" w:eastAsia="Times New Roman" w:hAnsi="inherit"/>
          <w:sz w:val="24"/>
          <w:szCs w:val="24"/>
          <w:lang w:eastAsia="ru-RU"/>
        </w:rPr>
        <w:t xml:space="preserve">", ООО "Возрождение", </w:t>
      </w:r>
      <w:r w:rsidR="001F5A75" w:rsidRPr="00944DF2">
        <w:rPr>
          <w:rFonts w:ascii="inherit" w:eastAsia="Times New Roman" w:hAnsi="inherit"/>
          <w:sz w:val="24"/>
          <w:szCs w:val="24"/>
          <w:lang w:eastAsia="ru-RU"/>
        </w:rPr>
        <w:t>ООО "Заречное", ООО "Заимка", производство сельскохозяйственной продукции в крестьянско-фермерских хозяйствах.</w:t>
      </w:r>
    </w:p>
    <w:p w:rsidR="001F5A75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 </w:t>
      </w:r>
      <w:r w:rsidR="001F5A75" w:rsidRPr="00944DF2">
        <w:rPr>
          <w:rFonts w:ascii="inherit" w:hAnsi="inherit"/>
          <w:sz w:val="24"/>
          <w:szCs w:val="24"/>
          <w:lang w:eastAsia="ru-RU"/>
        </w:rPr>
        <w:t>По оценке,  в 2019 году индекс физического объема – 70,9% вследствие снижения объемов производства зерна (ИФО – 63%): ООО "Луговое", ООО "Конторка", "Виктория"   (сокращение посевных площадей); снижения объемов производства молока (ИФО – 61,4%): ООО "</w:t>
      </w:r>
      <w:proofErr w:type="spellStart"/>
      <w:r w:rsidR="001F5A75" w:rsidRPr="00944DF2">
        <w:rPr>
          <w:rFonts w:ascii="inherit" w:hAnsi="inherit"/>
          <w:sz w:val="24"/>
          <w:szCs w:val="24"/>
          <w:lang w:eastAsia="ru-RU"/>
        </w:rPr>
        <w:t>Шелеховское</w:t>
      </w:r>
      <w:proofErr w:type="spellEnd"/>
      <w:r w:rsidR="001F5A75" w:rsidRPr="00944DF2">
        <w:rPr>
          <w:rFonts w:ascii="inherit" w:hAnsi="inherit"/>
          <w:sz w:val="24"/>
          <w:szCs w:val="24"/>
          <w:lang w:eastAsia="ru-RU"/>
        </w:rPr>
        <w:t>", СХПК "</w:t>
      </w:r>
      <w:proofErr w:type="spellStart"/>
      <w:r w:rsidR="001F5A75" w:rsidRPr="00944DF2">
        <w:rPr>
          <w:rFonts w:ascii="inherit" w:hAnsi="inherit"/>
          <w:sz w:val="24"/>
          <w:szCs w:val="24"/>
          <w:lang w:eastAsia="ru-RU"/>
        </w:rPr>
        <w:t>Бирюсинский</w:t>
      </w:r>
      <w:proofErr w:type="spellEnd"/>
      <w:r w:rsidR="001F5A75" w:rsidRPr="00944DF2">
        <w:rPr>
          <w:rFonts w:ascii="inherit" w:hAnsi="inherit"/>
          <w:sz w:val="24"/>
          <w:szCs w:val="24"/>
          <w:lang w:eastAsia="ru-RU"/>
        </w:rPr>
        <w:t xml:space="preserve">", ООО "Конторка" (обновление поголовья коров), а также в связи с прекращением  производства молока, зерна в ФГУП УК 272/22.  </w:t>
      </w:r>
      <w:proofErr w:type="gramStart"/>
      <w:r w:rsidR="001F5A75" w:rsidRPr="00944DF2">
        <w:rPr>
          <w:rFonts w:ascii="inherit" w:hAnsi="inherit"/>
          <w:sz w:val="24"/>
          <w:szCs w:val="24"/>
          <w:lang w:eastAsia="ru-RU"/>
        </w:rPr>
        <w:t>Прекратят деятельность предприятия - МУП "</w:t>
      </w:r>
      <w:proofErr w:type="spellStart"/>
      <w:r w:rsidR="001F5A75" w:rsidRPr="00944DF2">
        <w:rPr>
          <w:rFonts w:ascii="inherit" w:hAnsi="inherit"/>
          <w:sz w:val="24"/>
          <w:szCs w:val="24"/>
          <w:lang w:eastAsia="ru-RU"/>
        </w:rPr>
        <w:t>Бузыкановское</w:t>
      </w:r>
      <w:proofErr w:type="spellEnd"/>
      <w:r w:rsidR="001F5A75" w:rsidRPr="00944DF2">
        <w:rPr>
          <w:rFonts w:ascii="inherit" w:hAnsi="inherit"/>
          <w:sz w:val="24"/>
          <w:szCs w:val="24"/>
          <w:lang w:eastAsia="ru-RU"/>
        </w:rPr>
        <w:t xml:space="preserve">" (молоко, зерно, мясо), ООО "Заимка" (зерно), ООО "Возрождение" (молоко, мясо, зерно). </w:t>
      </w:r>
      <w:proofErr w:type="gramEnd"/>
    </w:p>
    <w:p w:rsidR="001F5A75" w:rsidRPr="00944DF2" w:rsidRDefault="001F5A7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 В  2020 году планируется увеличение объемов сельскохозяйственного производства -  ИФО – 109,9%. Увеличится производство зерна (ИФО – 106,8%),  темпы роста обеспечат: </w:t>
      </w:r>
      <w:proofErr w:type="gramStart"/>
      <w:r w:rsidRPr="00944DF2">
        <w:rPr>
          <w:rFonts w:ascii="inherit" w:hAnsi="inherit"/>
          <w:sz w:val="24"/>
          <w:szCs w:val="24"/>
          <w:lang w:eastAsia="ru-RU"/>
        </w:rPr>
        <w:t>ООО "Конторка", ООО "Новая заря", ООО "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Шелеховское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>"</w:t>
      </w:r>
      <w:r w:rsidR="009E1710">
        <w:rPr>
          <w:rFonts w:ascii="inherit" w:hAnsi="inherit"/>
          <w:sz w:val="24"/>
          <w:szCs w:val="24"/>
          <w:lang w:eastAsia="ru-RU"/>
        </w:rPr>
        <w:t>;</w:t>
      </w:r>
      <w:r w:rsidRPr="00944DF2">
        <w:rPr>
          <w:rFonts w:ascii="inherit" w:hAnsi="inherit"/>
          <w:sz w:val="24"/>
          <w:szCs w:val="24"/>
          <w:lang w:eastAsia="ru-RU"/>
        </w:rPr>
        <w:t xml:space="preserve"> мяса (ИФО - 102,9%) - ФКУ ОИУ-25 КП 41, ОО</w:t>
      </w:r>
      <w:r w:rsidR="009E1710">
        <w:rPr>
          <w:rFonts w:ascii="inherit" w:hAnsi="inherit"/>
          <w:sz w:val="24"/>
          <w:szCs w:val="24"/>
          <w:lang w:eastAsia="ru-RU"/>
        </w:rPr>
        <w:t>О "Конторка", ООО "Новая заря";</w:t>
      </w:r>
      <w:r w:rsidRPr="00944DF2">
        <w:rPr>
          <w:rFonts w:ascii="inherit" w:hAnsi="inherit"/>
          <w:sz w:val="24"/>
          <w:szCs w:val="24"/>
          <w:lang w:eastAsia="ru-RU"/>
        </w:rPr>
        <w:t xml:space="preserve">  молока  (ИФО – 122%) -  ООО "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Шелеховское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>", ООО "Конторка", ООО "Новая заря",  СХПК "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Бирюсинский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>".</w:t>
      </w:r>
      <w:proofErr w:type="gramEnd"/>
    </w:p>
    <w:p w:rsidR="001F5A75" w:rsidRPr="00944DF2" w:rsidRDefault="001F5A7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 В 2021 году  планируется небольшое снижение показателей: ИФО - 95,9% (ООО "Конторка</w:t>
      </w:r>
      <w:r w:rsidR="00780B72">
        <w:rPr>
          <w:rFonts w:ascii="inherit" w:hAnsi="inherit"/>
          <w:sz w:val="24"/>
          <w:szCs w:val="24"/>
          <w:lang w:eastAsia="ru-RU"/>
        </w:rPr>
        <w:t>"</w:t>
      </w:r>
      <w:r w:rsidRPr="00944DF2">
        <w:rPr>
          <w:rFonts w:ascii="inherit" w:hAnsi="inherit"/>
          <w:sz w:val="24"/>
          <w:szCs w:val="24"/>
          <w:lang w:eastAsia="ru-RU"/>
        </w:rPr>
        <w:t xml:space="preserve"> не планирует производить молоко</w:t>
      </w:r>
      <w:r w:rsidR="00780B72">
        <w:rPr>
          <w:rFonts w:ascii="inherit" w:hAnsi="inherit"/>
          <w:sz w:val="24"/>
          <w:szCs w:val="24"/>
          <w:lang w:eastAsia="ru-RU"/>
        </w:rPr>
        <w:t>, планируется</w:t>
      </w:r>
      <w:r w:rsidRPr="00944DF2">
        <w:rPr>
          <w:rFonts w:ascii="inherit" w:hAnsi="inherit"/>
          <w:sz w:val="24"/>
          <w:szCs w:val="24"/>
          <w:lang w:eastAsia="ru-RU"/>
        </w:rPr>
        <w:t xml:space="preserve"> только мясное </w:t>
      </w:r>
      <w:r w:rsidR="0035082B" w:rsidRPr="00944DF2">
        <w:rPr>
          <w:rFonts w:ascii="inherit" w:hAnsi="inherit"/>
          <w:sz w:val="24"/>
          <w:szCs w:val="24"/>
          <w:lang w:eastAsia="ru-RU"/>
        </w:rPr>
        <w:t>производство</w:t>
      </w:r>
      <w:r w:rsidRPr="00944DF2">
        <w:rPr>
          <w:rFonts w:ascii="inherit" w:hAnsi="inherit"/>
          <w:sz w:val="24"/>
          <w:szCs w:val="24"/>
          <w:lang w:eastAsia="ru-RU"/>
        </w:rPr>
        <w:t>).</w:t>
      </w:r>
    </w:p>
    <w:p w:rsidR="001F5A75" w:rsidRPr="00944DF2" w:rsidRDefault="001F5A7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С 2024 года  планируется сохранение достигнутых объемов производства сельскохозяйственных предприятий, небольшое   увеличение объема производства  мяса (ИП Глава КФХ 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Прядивной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 xml:space="preserve"> Г.П., ИП Глава КФХ Зверев В.Ю.), молока  (ИП Глава КФХ Иванов В.И., ИП Глава КФХ Зверев В.Ю).</w:t>
      </w:r>
    </w:p>
    <w:p w:rsidR="001F5A75" w:rsidRPr="00944DF2" w:rsidRDefault="001F5A7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</w:t>
      </w:r>
      <w:r w:rsidRPr="00944DF2">
        <w:rPr>
          <w:rFonts w:ascii="Times New Roman" w:hAnsi="Times New Roman"/>
          <w:sz w:val="24"/>
          <w:szCs w:val="24"/>
        </w:rPr>
        <w:t xml:space="preserve">За  2018 год объем инвестиций в основной капитал  (за исключением бюджетных средств) </w:t>
      </w:r>
      <w:r w:rsidR="00780B72">
        <w:rPr>
          <w:rFonts w:ascii="Times New Roman" w:hAnsi="Times New Roman"/>
          <w:sz w:val="24"/>
          <w:szCs w:val="24"/>
        </w:rPr>
        <w:t xml:space="preserve">в </w:t>
      </w:r>
      <w:r w:rsidRPr="00944DF2">
        <w:rPr>
          <w:rFonts w:ascii="Times New Roman" w:hAnsi="Times New Roman"/>
          <w:sz w:val="24"/>
          <w:szCs w:val="24"/>
        </w:rPr>
        <w:t xml:space="preserve">расчете на 1 жителя  </w:t>
      </w:r>
      <w:r w:rsidR="009E1710">
        <w:rPr>
          <w:rFonts w:ascii="Times New Roman" w:hAnsi="Times New Roman"/>
          <w:sz w:val="24"/>
          <w:szCs w:val="24"/>
        </w:rPr>
        <w:t xml:space="preserve">составил </w:t>
      </w:r>
      <w:r w:rsidRPr="00944DF2">
        <w:rPr>
          <w:rFonts w:ascii="Times New Roman" w:hAnsi="Times New Roman"/>
          <w:sz w:val="24"/>
          <w:szCs w:val="24"/>
        </w:rPr>
        <w:t xml:space="preserve">169,8 тыс. руб.  Наибольший объем инвестиций  связан  с  реализацией инвестиционных проектов "Строительство 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Тайшетской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Анодной фабрики" и "Строительство </w:t>
      </w:r>
      <w:proofErr w:type="spellStart"/>
      <w:r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44DF2">
        <w:rPr>
          <w:rFonts w:ascii="Times New Roman" w:hAnsi="Times New Roman"/>
          <w:sz w:val="24"/>
          <w:szCs w:val="24"/>
        </w:rPr>
        <w:t xml:space="preserve"> </w:t>
      </w:r>
      <w:r w:rsidR="00B874AC">
        <w:rPr>
          <w:rFonts w:ascii="Times New Roman" w:hAnsi="Times New Roman"/>
          <w:sz w:val="24"/>
          <w:szCs w:val="24"/>
        </w:rPr>
        <w:t>А</w:t>
      </w:r>
      <w:r w:rsidRPr="00944DF2">
        <w:rPr>
          <w:rFonts w:ascii="Times New Roman" w:hAnsi="Times New Roman"/>
          <w:sz w:val="24"/>
          <w:szCs w:val="24"/>
        </w:rPr>
        <w:t xml:space="preserve">люминиевого завода". </w:t>
      </w:r>
      <w:r w:rsidRPr="00944DF2">
        <w:rPr>
          <w:rFonts w:ascii="inherit" w:hAnsi="inherit"/>
          <w:sz w:val="24"/>
          <w:szCs w:val="24"/>
          <w:lang w:eastAsia="ru-RU"/>
        </w:rPr>
        <w:t>Основной "пик  роста"   объема инвестиций ожидается в 2020 году  (42780,8 млн. руб.), что связано с реализацией 1 и 2 этапа строительства Анодной Фабрик</w:t>
      </w:r>
      <w:proofErr w:type="gramStart"/>
      <w:r w:rsidRPr="00944DF2">
        <w:rPr>
          <w:rFonts w:ascii="inherit" w:hAnsi="inherit"/>
          <w:sz w:val="24"/>
          <w:szCs w:val="24"/>
          <w:lang w:eastAsia="ru-RU"/>
        </w:rPr>
        <w:t>и ООО</w:t>
      </w:r>
      <w:proofErr w:type="gramEnd"/>
      <w:r w:rsidRPr="00944DF2">
        <w:rPr>
          <w:rFonts w:ascii="inherit" w:hAnsi="inherit"/>
          <w:sz w:val="24"/>
          <w:szCs w:val="24"/>
          <w:lang w:eastAsia="ru-RU"/>
        </w:rPr>
        <w:t xml:space="preserve"> "ОК РУСАЛ Анодная Фабрика" (объем инвестиций - 6781,0 млн. руб.),  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 xml:space="preserve"> Алюминиевого завода ООО "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Русал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 xml:space="preserve"> 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Тайшет</w:t>
      </w:r>
      <w:r w:rsidR="009E1710">
        <w:rPr>
          <w:rFonts w:ascii="inherit" w:hAnsi="inherit"/>
          <w:sz w:val="24"/>
          <w:szCs w:val="24"/>
          <w:lang w:eastAsia="ru-RU"/>
        </w:rPr>
        <w:t>ский</w:t>
      </w:r>
      <w:proofErr w:type="spellEnd"/>
      <w:r w:rsidR="009E1710">
        <w:rPr>
          <w:rFonts w:ascii="inherit" w:hAnsi="inherit"/>
          <w:sz w:val="24"/>
          <w:szCs w:val="24"/>
          <w:lang w:eastAsia="ru-RU"/>
        </w:rPr>
        <w:t xml:space="preserve"> Алюминиевый Завод</w:t>
      </w:r>
      <w:r w:rsidRPr="00944DF2">
        <w:rPr>
          <w:rFonts w:ascii="inherit" w:hAnsi="inherit"/>
          <w:sz w:val="24"/>
          <w:szCs w:val="24"/>
          <w:lang w:eastAsia="ru-RU"/>
        </w:rPr>
        <w:t xml:space="preserve">" (объем инвестиций – 34202,6 млн. руб.).  Далее, в  2021 году,  объем </w:t>
      </w:r>
      <w:r w:rsidRPr="00944DF2">
        <w:rPr>
          <w:rFonts w:ascii="inherit" w:hAnsi="inherit"/>
          <w:sz w:val="24"/>
          <w:szCs w:val="24"/>
          <w:lang w:eastAsia="ru-RU"/>
        </w:rPr>
        <w:lastRenderedPageBreak/>
        <w:t xml:space="preserve">инвестиций  по строительству </w:t>
      </w:r>
      <w:proofErr w:type="spellStart"/>
      <w:r w:rsidR="009E1710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="009E1710">
        <w:rPr>
          <w:rFonts w:ascii="inherit" w:hAnsi="inherit"/>
          <w:sz w:val="24"/>
          <w:szCs w:val="24"/>
          <w:lang w:eastAsia="ru-RU"/>
        </w:rPr>
        <w:t xml:space="preserve"> </w:t>
      </w:r>
      <w:r w:rsidRPr="00944DF2">
        <w:rPr>
          <w:rFonts w:ascii="inherit" w:hAnsi="inherit"/>
          <w:sz w:val="24"/>
          <w:szCs w:val="24"/>
          <w:lang w:eastAsia="ru-RU"/>
        </w:rPr>
        <w:t>Анодной Фабрики составит 17212,0 млн</w:t>
      </w:r>
      <w:proofErr w:type="gramStart"/>
      <w:r w:rsidRPr="00944DF2">
        <w:rPr>
          <w:rFonts w:ascii="inherit" w:hAnsi="inherit"/>
          <w:sz w:val="24"/>
          <w:szCs w:val="24"/>
          <w:lang w:eastAsia="ru-RU"/>
        </w:rPr>
        <w:t>.р</w:t>
      </w:r>
      <w:proofErr w:type="gramEnd"/>
      <w:r w:rsidRPr="00944DF2">
        <w:rPr>
          <w:rFonts w:ascii="inherit" w:hAnsi="inherit"/>
          <w:sz w:val="24"/>
          <w:szCs w:val="24"/>
          <w:lang w:eastAsia="ru-RU"/>
        </w:rPr>
        <w:t xml:space="preserve">уб., в 2022 году - 16169,0 млн.руб., 2023 году – 3784,0 млн. руб.,  </w:t>
      </w:r>
      <w:r w:rsidR="009E1710">
        <w:rPr>
          <w:rFonts w:ascii="inherit" w:hAnsi="inherit"/>
          <w:sz w:val="24"/>
          <w:szCs w:val="24"/>
          <w:lang w:eastAsia="ru-RU"/>
        </w:rPr>
        <w:t>по с</w:t>
      </w:r>
      <w:r w:rsidRPr="00944DF2">
        <w:rPr>
          <w:rFonts w:ascii="inherit" w:hAnsi="inherit"/>
          <w:sz w:val="24"/>
          <w:szCs w:val="24"/>
          <w:lang w:eastAsia="ru-RU"/>
        </w:rPr>
        <w:t>троительств</w:t>
      </w:r>
      <w:r w:rsidR="009E1710">
        <w:rPr>
          <w:rFonts w:ascii="inherit" w:hAnsi="inherit"/>
          <w:sz w:val="24"/>
          <w:szCs w:val="24"/>
          <w:lang w:eastAsia="ru-RU"/>
        </w:rPr>
        <w:t>у</w:t>
      </w:r>
      <w:r w:rsidRPr="00944DF2">
        <w:rPr>
          <w:rFonts w:ascii="inherit" w:hAnsi="inherit"/>
          <w:sz w:val="24"/>
          <w:szCs w:val="24"/>
          <w:lang w:eastAsia="ru-RU"/>
        </w:rPr>
        <w:t xml:space="preserve">  </w:t>
      </w:r>
      <w:proofErr w:type="spellStart"/>
      <w:r w:rsidRPr="00944DF2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944DF2">
        <w:rPr>
          <w:rFonts w:ascii="inherit" w:hAnsi="inherit"/>
          <w:sz w:val="24"/>
          <w:szCs w:val="24"/>
          <w:lang w:eastAsia="ru-RU"/>
        </w:rPr>
        <w:t xml:space="preserve"> </w:t>
      </w:r>
      <w:r w:rsidR="009E1710">
        <w:rPr>
          <w:rFonts w:ascii="inherit" w:hAnsi="inherit"/>
          <w:sz w:val="24"/>
          <w:szCs w:val="24"/>
          <w:lang w:eastAsia="ru-RU"/>
        </w:rPr>
        <w:t>А</w:t>
      </w:r>
      <w:r w:rsidRPr="00944DF2">
        <w:rPr>
          <w:rFonts w:ascii="inherit" w:hAnsi="inherit"/>
          <w:sz w:val="24"/>
          <w:szCs w:val="24"/>
          <w:lang w:eastAsia="ru-RU"/>
        </w:rPr>
        <w:t>люминиевого завода 12303,88 млн.руб. С 2024 года объем инвестиций в связи с завершением строительства объектов ОК РУСАЛ снизится и составит 4,7 тыс. руб.  в расчете на 1 жителя.</w:t>
      </w:r>
    </w:p>
    <w:p w:rsidR="001F5A75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5082B" w:rsidRPr="00944DF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</w:t>
      </w:r>
      <w:r w:rsidR="0080261C" w:rsidRPr="00944DF2">
        <w:rPr>
          <w:rFonts w:ascii="Times New Roman" w:eastAsia="Times New Roman" w:hAnsi="Times New Roman"/>
          <w:sz w:val="24"/>
          <w:szCs w:val="24"/>
          <w:lang w:eastAsia="ru-RU"/>
        </w:rPr>
        <w:t>целевого показателя "</w:t>
      </w:r>
      <w:r w:rsidR="001F5A75" w:rsidRPr="00944DF2">
        <w:rPr>
          <w:rFonts w:ascii="Times New Roman" w:eastAsia="Times New Roman" w:hAnsi="Times New Roman"/>
          <w:sz w:val="24"/>
          <w:szCs w:val="24"/>
          <w:lang w:eastAsia="ru-RU"/>
        </w:rPr>
        <w:t>Число субъектов малого и среднего предпринимательства в расчете на 10 тыс</w:t>
      </w:r>
      <w:proofErr w:type="gramStart"/>
      <w:r w:rsidR="001F5A75" w:rsidRPr="00944DF2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="001F5A75" w:rsidRPr="00944DF2">
        <w:rPr>
          <w:rFonts w:ascii="Times New Roman" w:eastAsia="Times New Roman" w:hAnsi="Times New Roman"/>
          <w:sz w:val="24"/>
          <w:szCs w:val="24"/>
          <w:lang w:eastAsia="ru-RU"/>
        </w:rPr>
        <w:t>еловек населения</w:t>
      </w:r>
      <w:r w:rsidR="0080261C" w:rsidRPr="00944DF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F5A75" w:rsidRPr="00944DF2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 году составило 229,2 ед. (планировалось на уровне  227,9 ед.) На основании данных </w:t>
      </w:r>
      <w:proofErr w:type="spellStart"/>
      <w:r w:rsidR="001F5A75" w:rsidRPr="00944DF2">
        <w:rPr>
          <w:rFonts w:ascii="Times New Roman" w:eastAsia="Times New Roman" w:hAnsi="Times New Roman"/>
          <w:sz w:val="24"/>
          <w:szCs w:val="24"/>
          <w:lang w:eastAsia="ru-RU"/>
        </w:rPr>
        <w:t>Иркутскстата</w:t>
      </w:r>
      <w:proofErr w:type="spellEnd"/>
      <w:r w:rsidR="001F5A75" w:rsidRPr="00944DF2">
        <w:rPr>
          <w:rFonts w:ascii="Times New Roman" w:eastAsia="Times New Roman" w:hAnsi="Times New Roman"/>
          <w:sz w:val="24"/>
          <w:szCs w:val="24"/>
          <w:lang w:eastAsia="ru-RU"/>
        </w:rPr>
        <w:t xml:space="preserve">  количество индивидуальных предпринимателей составило 1325 ед. На основании отчетных данных  количество малых  предприятий – 332 ед.,  средних предприятий – 2 ед.</w:t>
      </w:r>
      <w:r w:rsidR="0080261C" w:rsidRPr="00944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A75" w:rsidRPr="00944DF2">
        <w:rPr>
          <w:rFonts w:ascii="inherit" w:hAnsi="inherit"/>
          <w:sz w:val="24"/>
          <w:szCs w:val="24"/>
          <w:lang w:eastAsia="ru-RU"/>
        </w:rPr>
        <w:t>Плановые показатели в сфере малого и среднего  предпринимательства скорректированы в связи  с корректировкой  количества индивидуальных предпринимателей (планируется увеличение с 2020 года на 5 ед., к 2030 году  количество индивидуальных  предпринимателей составит – 1375 ед.),  количества  действующих малых предприятий до 350 ед.  к 2030 году</w:t>
      </w:r>
      <w:r w:rsidR="0080261C" w:rsidRPr="00944DF2">
        <w:rPr>
          <w:rFonts w:ascii="inherit" w:hAnsi="inherit"/>
          <w:sz w:val="24"/>
          <w:szCs w:val="24"/>
          <w:lang w:eastAsia="ru-RU"/>
        </w:rPr>
        <w:t>.</w:t>
      </w:r>
      <w:r w:rsidR="001F5A75" w:rsidRPr="00944DF2">
        <w:rPr>
          <w:rFonts w:ascii="inherit" w:hAnsi="inherit"/>
          <w:sz w:val="24"/>
          <w:szCs w:val="24"/>
          <w:lang w:eastAsia="ru-RU"/>
        </w:rPr>
        <w:t xml:space="preserve">  </w:t>
      </w:r>
    </w:p>
    <w:p w:rsidR="00FA1816" w:rsidRPr="00944DF2" w:rsidRDefault="000F0FB5" w:rsidP="000F0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 </w:t>
      </w:r>
      <w:proofErr w:type="gramStart"/>
      <w:r w:rsidR="00FA1816" w:rsidRPr="00944DF2">
        <w:rPr>
          <w:rFonts w:ascii="inherit" w:hAnsi="inherit"/>
          <w:sz w:val="24"/>
          <w:szCs w:val="24"/>
          <w:lang w:eastAsia="ru-RU"/>
        </w:rPr>
        <w:t xml:space="preserve">Значения целевых показателей "Доля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организаций", "Оборот розничной торговли на 1 жителя", "Среднесписочная численность работающих", </w:t>
      </w:r>
      <w:r w:rsidR="0029409E" w:rsidRPr="00944DF2">
        <w:rPr>
          <w:rFonts w:ascii="inherit" w:hAnsi="inherit"/>
          <w:sz w:val="24"/>
          <w:szCs w:val="24"/>
          <w:lang w:eastAsia="ru-RU"/>
        </w:rPr>
        <w:t xml:space="preserve">"Среднемесячная номинальная заработная плата работников" </w:t>
      </w:r>
      <w:r w:rsidR="0029409E" w:rsidRPr="00944DF2">
        <w:rPr>
          <w:rFonts w:ascii="Times New Roman" w:hAnsi="Times New Roman"/>
          <w:sz w:val="24"/>
          <w:szCs w:val="24"/>
          <w:lang w:eastAsia="ru-RU"/>
        </w:rPr>
        <w:t>скорректированы на основании данных, отраженных в долгосрочном прогнозе социально-экономического развития муниципального образования "</w:t>
      </w:r>
      <w:proofErr w:type="spellStart"/>
      <w:r w:rsidR="0029409E" w:rsidRPr="00944DF2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29409E" w:rsidRPr="00944DF2">
        <w:rPr>
          <w:rFonts w:ascii="Times New Roman" w:hAnsi="Times New Roman"/>
          <w:sz w:val="24"/>
          <w:szCs w:val="24"/>
          <w:lang w:eastAsia="ru-RU"/>
        </w:rPr>
        <w:t xml:space="preserve"> район", утвержденного постановлением администрации </w:t>
      </w:r>
      <w:proofErr w:type="spellStart"/>
      <w:r w:rsidR="0029409E" w:rsidRPr="00944DF2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29409E" w:rsidRPr="00944DF2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="0029409E" w:rsidRPr="00944DF2">
        <w:rPr>
          <w:rFonts w:ascii="Times New Roman" w:hAnsi="Times New Roman"/>
          <w:sz w:val="24"/>
          <w:szCs w:val="24"/>
        </w:rPr>
        <w:t xml:space="preserve"> 31.10.2019</w:t>
      </w:r>
      <w:proofErr w:type="gramEnd"/>
      <w:r w:rsidR="0029409E" w:rsidRPr="00944DF2">
        <w:rPr>
          <w:rFonts w:ascii="Times New Roman" w:hAnsi="Times New Roman"/>
          <w:sz w:val="24"/>
          <w:szCs w:val="24"/>
        </w:rPr>
        <w:t xml:space="preserve"> № 660. </w:t>
      </w:r>
    </w:p>
    <w:p w:rsidR="0029409E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</w:t>
      </w:r>
      <w:r w:rsidR="0029409E" w:rsidRPr="00944DF2">
        <w:rPr>
          <w:rFonts w:ascii="inherit" w:hAnsi="inherit"/>
          <w:sz w:val="24"/>
          <w:szCs w:val="24"/>
          <w:lang w:eastAsia="ru-RU"/>
        </w:rPr>
        <w:t xml:space="preserve">Динамика среднесписочной численности  работников по полному кругу организаций   будет увеличиваться  с 2020 года  и к 2030 году составит 23,97 тыс. чел. (105,7% к 2018 году). Рост среднесписочной численности работников будет связан с реализацией инвестиционных проектов  ООО "ОК РУСАЛ Анодная </w:t>
      </w:r>
      <w:r w:rsidR="00B874AC">
        <w:rPr>
          <w:rFonts w:ascii="inherit" w:hAnsi="inherit"/>
          <w:sz w:val="24"/>
          <w:szCs w:val="24"/>
          <w:lang w:eastAsia="ru-RU"/>
        </w:rPr>
        <w:t>Ф</w:t>
      </w:r>
      <w:r w:rsidR="0029409E" w:rsidRPr="00944DF2">
        <w:rPr>
          <w:rFonts w:ascii="inherit" w:hAnsi="inherit"/>
          <w:sz w:val="24"/>
          <w:szCs w:val="24"/>
          <w:lang w:eastAsia="ru-RU"/>
        </w:rPr>
        <w:t>абрика", ООО "</w:t>
      </w:r>
      <w:proofErr w:type="spellStart"/>
      <w:r w:rsidR="0029409E" w:rsidRPr="00944DF2">
        <w:rPr>
          <w:rFonts w:ascii="inherit" w:hAnsi="inherit"/>
          <w:sz w:val="24"/>
          <w:szCs w:val="24"/>
          <w:lang w:eastAsia="ru-RU"/>
        </w:rPr>
        <w:t>Русал</w:t>
      </w:r>
      <w:proofErr w:type="spellEnd"/>
      <w:r w:rsidR="001C714C">
        <w:rPr>
          <w:rFonts w:ascii="inherit" w:hAnsi="inherit"/>
          <w:sz w:val="24"/>
          <w:szCs w:val="24"/>
          <w:lang w:eastAsia="ru-RU"/>
        </w:rPr>
        <w:t xml:space="preserve"> </w:t>
      </w:r>
      <w:proofErr w:type="spellStart"/>
      <w:r w:rsidR="0029409E" w:rsidRPr="00944DF2">
        <w:rPr>
          <w:rFonts w:ascii="inherit" w:hAnsi="inherit"/>
          <w:sz w:val="24"/>
          <w:szCs w:val="24"/>
          <w:lang w:eastAsia="ru-RU"/>
        </w:rPr>
        <w:t>Тайшет</w:t>
      </w:r>
      <w:r w:rsidR="001C714C">
        <w:rPr>
          <w:rFonts w:ascii="inherit" w:hAnsi="inherit"/>
          <w:sz w:val="24"/>
          <w:szCs w:val="24"/>
          <w:lang w:eastAsia="ru-RU"/>
        </w:rPr>
        <w:t>ский</w:t>
      </w:r>
      <w:proofErr w:type="spellEnd"/>
      <w:r w:rsidR="001C714C">
        <w:rPr>
          <w:rFonts w:ascii="inherit" w:hAnsi="inherit"/>
          <w:sz w:val="24"/>
          <w:szCs w:val="24"/>
          <w:lang w:eastAsia="ru-RU"/>
        </w:rPr>
        <w:t xml:space="preserve"> Алюминиевый Завод</w:t>
      </w:r>
      <w:r w:rsidR="0029409E" w:rsidRPr="00944DF2">
        <w:rPr>
          <w:rFonts w:ascii="inherit" w:hAnsi="inherit"/>
          <w:sz w:val="24"/>
          <w:szCs w:val="24"/>
          <w:lang w:eastAsia="ru-RU"/>
        </w:rPr>
        <w:t xml:space="preserve">". Увеличится число высокопроизводительных рабочих мест в рамках реализации запланированных инвестиционных проектов и позитивной динамикой развития </w:t>
      </w:r>
      <w:proofErr w:type="spellStart"/>
      <w:proofErr w:type="gramStart"/>
      <w:r w:rsidR="0029409E" w:rsidRPr="00944DF2">
        <w:rPr>
          <w:rFonts w:ascii="inherit" w:hAnsi="inherit"/>
          <w:sz w:val="24"/>
          <w:szCs w:val="24"/>
          <w:lang w:eastAsia="ru-RU"/>
        </w:rPr>
        <w:t>бизнес-среды</w:t>
      </w:r>
      <w:proofErr w:type="spellEnd"/>
      <w:proofErr w:type="gramEnd"/>
      <w:r w:rsidR="0029409E" w:rsidRPr="00944DF2">
        <w:rPr>
          <w:rFonts w:ascii="inherit" w:hAnsi="inherit"/>
          <w:sz w:val="24"/>
          <w:szCs w:val="24"/>
          <w:lang w:eastAsia="ru-RU"/>
        </w:rPr>
        <w:t>.  А также  планируется  расширение штатной численности в учреждениях социальной сферы в связи с  вводом в эксплуатацию новых общеобразовательных  организаций.</w:t>
      </w:r>
    </w:p>
    <w:p w:rsidR="0029409E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</w:t>
      </w:r>
      <w:r w:rsidR="0029409E" w:rsidRPr="00944DF2">
        <w:rPr>
          <w:rFonts w:ascii="inherit" w:hAnsi="inherit"/>
          <w:sz w:val="24"/>
          <w:szCs w:val="24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13,5 % к 2030 году.</w:t>
      </w:r>
    </w:p>
    <w:p w:rsidR="0029409E" w:rsidRPr="00944DF2" w:rsidRDefault="000F0FB5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</w:t>
      </w:r>
      <w:r w:rsidR="0029409E" w:rsidRPr="00944DF2">
        <w:rPr>
          <w:rFonts w:ascii="inherit" w:hAnsi="inherit"/>
          <w:sz w:val="24"/>
          <w:szCs w:val="24"/>
          <w:lang w:eastAsia="ru-RU"/>
        </w:rPr>
        <w:t xml:space="preserve">Среднемесячная  начисленная заработная плата (без выплат социального характера) к  2030 году составит 67 945 рублей (202,3% к 2018 году). Темп роста среднемесячной заработной платы </w:t>
      </w:r>
      <w:proofErr w:type="gramStart"/>
      <w:r w:rsidR="0029409E" w:rsidRPr="00944DF2">
        <w:rPr>
          <w:rFonts w:ascii="inherit" w:hAnsi="inherit"/>
          <w:sz w:val="24"/>
          <w:szCs w:val="24"/>
          <w:lang w:eastAsia="ru-RU"/>
        </w:rPr>
        <w:t>обусловлен</w:t>
      </w:r>
      <w:proofErr w:type="gramEnd"/>
      <w:r w:rsidR="0029409E" w:rsidRPr="00944DF2">
        <w:rPr>
          <w:rFonts w:ascii="inherit" w:hAnsi="inherit"/>
          <w:sz w:val="24"/>
          <w:szCs w:val="24"/>
          <w:lang w:eastAsia="ru-RU"/>
        </w:rPr>
        <w:t xml:space="preserve"> прежде всего, вводом новых рабочих мест в рамках реализации инвестиционных проектов "Строительство </w:t>
      </w:r>
      <w:proofErr w:type="spellStart"/>
      <w:r w:rsidR="0029409E" w:rsidRPr="00944DF2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="0029409E" w:rsidRPr="00944DF2">
        <w:rPr>
          <w:rFonts w:ascii="inherit" w:hAnsi="inherit"/>
          <w:sz w:val="24"/>
          <w:szCs w:val="24"/>
          <w:lang w:eastAsia="ru-RU"/>
        </w:rPr>
        <w:t xml:space="preserve"> Анодной фабрики", "Строительство </w:t>
      </w:r>
      <w:proofErr w:type="spellStart"/>
      <w:r w:rsidR="0029409E" w:rsidRPr="00944DF2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="0029409E" w:rsidRPr="00944DF2">
        <w:rPr>
          <w:rFonts w:ascii="inherit" w:hAnsi="inherit"/>
          <w:sz w:val="24"/>
          <w:szCs w:val="24"/>
          <w:lang w:eastAsia="ru-RU"/>
        </w:rPr>
        <w:t xml:space="preserve"> Алюминиевого завода", а также  в результате мер по повышению заработной платы в бюджетных секторах экономики: образование, здравоохранение, культура. Динамика среднемесячной начисленной заработной платы  в целом будет увеличиваться  с учетом </w:t>
      </w:r>
      <w:proofErr w:type="spellStart"/>
      <w:r w:rsidR="0029409E" w:rsidRPr="00944DF2">
        <w:rPr>
          <w:rFonts w:ascii="inherit" w:hAnsi="inherit"/>
          <w:sz w:val="24"/>
          <w:szCs w:val="24"/>
          <w:lang w:eastAsia="ru-RU"/>
        </w:rPr>
        <w:t>среднероссийских</w:t>
      </w:r>
      <w:proofErr w:type="spellEnd"/>
      <w:r w:rsidR="0029409E" w:rsidRPr="00944DF2">
        <w:rPr>
          <w:rFonts w:ascii="inherit" w:hAnsi="inherit"/>
          <w:sz w:val="24"/>
          <w:szCs w:val="24"/>
          <w:lang w:eastAsia="ru-RU"/>
        </w:rPr>
        <w:t xml:space="preserve"> темпов  роста.  Ожидается, что в долгосрочном периоде будут сохранены все действующие гарантии на рынке труда со стороны государства:</w:t>
      </w:r>
    </w:p>
    <w:p w:rsidR="0029409E" w:rsidRPr="00944DF2" w:rsidRDefault="0029409E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- минимальный </w:t>
      </w:r>
      <w:proofErr w:type="gramStart"/>
      <w:r w:rsidRPr="00944DF2">
        <w:rPr>
          <w:rFonts w:ascii="inherit" w:hAnsi="inherit"/>
          <w:sz w:val="24"/>
          <w:szCs w:val="24"/>
          <w:lang w:eastAsia="ru-RU"/>
        </w:rPr>
        <w:t>размер  оплаты труда</w:t>
      </w:r>
      <w:proofErr w:type="gramEnd"/>
      <w:r w:rsidRPr="00944DF2">
        <w:rPr>
          <w:rFonts w:ascii="inherit" w:hAnsi="inherit"/>
          <w:sz w:val="24"/>
          <w:szCs w:val="24"/>
          <w:lang w:eastAsia="ru-RU"/>
        </w:rPr>
        <w:t xml:space="preserve"> будет ежегодно устанавливаться в размере величины прожиточного минимума трудоспособного населения за II квартал предыдущего года;</w:t>
      </w:r>
    </w:p>
    <w:p w:rsidR="0029409E" w:rsidRPr="00944DF2" w:rsidRDefault="0029409E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>- достигнутые уровни заработной платы отдельных категорий работников, определенных указами Президента Российской Федерации</w:t>
      </w:r>
      <w:r w:rsidR="0070572B">
        <w:rPr>
          <w:rFonts w:ascii="inherit" w:hAnsi="inherit"/>
          <w:sz w:val="24"/>
          <w:szCs w:val="24"/>
          <w:lang w:eastAsia="ru-RU"/>
        </w:rPr>
        <w:t>,</w:t>
      </w:r>
      <w:r w:rsidRPr="00944DF2">
        <w:rPr>
          <w:rFonts w:ascii="inherit" w:hAnsi="inherit"/>
          <w:sz w:val="24"/>
          <w:szCs w:val="24"/>
          <w:lang w:eastAsia="ru-RU"/>
        </w:rPr>
        <w:t xml:space="preserve"> будут поддерживаться в долгосрочной перспективе;</w:t>
      </w:r>
    </w:p>
    <w:p w:rsidR="0029409E" w:rsidRPr="00944DF2" w:rsidRDefault="0029409E" w:rsidP="000F0FB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inherit" w:hAnsi="inherit"/>
          <w:sz w:val="24"/>
          <w:szCs w:val="24"/>
          <w:lang w:eastAsia="ru-RU"/>
        </w:rPr>
        <w:t>- также будет сохранена практика проведения ежегодной индексации заработной платы прочих категорий работников организаций бюджетной сферы.</w:t>
      </w:r>
    </w:p>
    <w:p w:rsidR="00263EDA" w:rsidRDefault="000F0FB5" w:rsidP="000F0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F2">
        <w:rPr>
          <w:rFonts w:ascii="inherit" w:hAnsi="inherit"/>
          <w:sz w:val="24"/>
          <w:szCs w:val="24"/>
          <w:lang w:eastAsia="ru-RU"/>
        </w:rPr>
        <w:t xml:space="preserve">      </w:t>
      </w:r>
      <w:r w:rsidR="0029409E" w:rsidRPr="00944DF2">
        <w:rPr>
          <w:rFonts w:ascii="inherit" w:hAnsi="inherit"/>
          <w:sz w:val="24"/>
          <w:szCs w:val="24"/>
          <w:lang w:eastAsia="ru-RU"/>
        </w:rPr>
        <w:t xml:space="preserve"> </w:t>
      </w:r>
      <w:proofErr w:type="gramStart"/>
      <w:r w:rsidR="0029409E" w:rsidRPr="00944DF2">
        <w:rPr>
          <w:rFonts w:ascii="inherit" w:hAnsi="inherit"/>
          <w:sz w:val="24"/>
          <w:szCs w:val="24"/>
          <w:lang w:eastAsia="ru-RU"/>
        </w:rPr>
        <w:t xml:space="preserve">В сфере потребительского рынка – увеличение платежеспособного спроса приведет к росту оборота  розничной торговли на 1 жителя –  с 93,3 тыс. руб. в 2018 году до 159,5 тыс. </w:t>
      </w:r>
      <w:r w:rsidR="0029409E" w:rsidRPr="00944DF2">
        <w:rPr>
          <w:rFonts w:ascii="inherit" w:hAnsi="inherit"/>
          <w:sz w:val="24"/>
          <w:szCs w:val="24"/>
          <w:lang w:eastAsia="ru-RU"/>
        </w:rPr>
        <w:lastRenderedPageBreak/>
        <w:t>руб. к 2030 году,  росту оборота общественного питания на 1 жителя – с 2,5 тыс. руб. в 2018 году до 4,3 тыс. руб. к 2030 году.</w:t>
      </w:r>
      <w:proofErr w:type="gramEnd"/>
      <w:r w:rsidR="00263EDA" w:rsidRPr="00944DF2">
        <w:rPr>
          <w:rFonts w:ascii="inherit" w:hAnsi="inherit"/>
          <w:sz w:val="24"/>
          <w:szCs w:val="24"/>
          <w:lang w:eastAsia="ru-RU"/>
        </w:rPr>
        <w:t xml:space="preserve"> </w:t>
      </w:r>
      <w:r w:rsidR="00263EDA" w:rsidRPr="00944DF2">
        <w:rPr>
          <w:rFonts w:ascii="Times New Roman" w:hAnsi="Times New Roman"/>
          <w:sz w:val="24"/>
          <w:szCs w:val="24"/>
        </w:rPr>
        <w:t>Значение целевого показателя "Оборот розничной торговли на 1 жителя", "Оборот общественного питания на 1 жителя" уточнен за 2018 год на основании данных</w:t>
      </w:r>
      <w:r w:rsidR="006B74CD" w:rsidRPr="00944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CD" w:rsidRPr="00944DF2">
        <w:rPr>
          <w:rFonts w:ascii="Times New Roman" w:hAnsi="Times New Roman"/>
          <w:sz w:val="24"/>
          <w:szCs w:val="24"/>
          <w:lang w:eastAsia="ru-RU"/>
        </w:rPr>
        <w:t>Иркутскстата</w:t>
      </w:r>
      <w:proofErr w:type="spellEnd"/>
      <w:r w:rsidR="00780B72">
        <w:rPr>
          <w:rFonts w:ascii="Times New Roman" w:hAnsi="Times New Roman"/>
          <w:sz w:val="24"/>
          <w:szCs w:val="24"/>
        </w:rPr>
        <w:t xml:space="preserve">, 2019 </w:t>
      </w:r>
      <w:r w:rsidR="00263EDA" w:rsidRPr="00944DF2">
        <w:rPr>
          <w:rFonts w:ascii="Times New Roman" w:hAnsi="Times New Roman"/>
          <w:sz w:val="24"/>
          <w:szCs w:val="24"/>
        </w:rPr>
        <w:t>-</w:t>
      </w:r>
      <w:r w:rsidR="00780B72">
        <w:rPr>
          <w:rFonts w:ascii="Times New Roman" w:hAnsi="Times New Roman"/>
          <w:sz w:val="24"/>
          <w:szCs w:val="24"/>
        </w:rPr>
        <w:t xml:space="preserve"> </w:t>
      </w:r>
      <w:r w:rsidR="00263EDA" w:rsidRPr="00944DF2">
        <w:rPr>
          <w:rFonts w:ascii="Times New Roman" w:hAnsi="Times New Roman"/>
          <w:sz w:val="24"/>
          <w:szCs w:val="24"/>
        </w:rPr>
        <w:t>2030 год запланирован с учетом индекса-дефлятора среднесрочного прогноза социально-экономического развития Российской Федерации до 2024 года, долгосрочного прогноза социально-экономического развития Российской Федерации до 2036 года.</w:t>
      </w:r>
    </w:p>
    <w:p w:rsidR="008534E9" w:rsidRDefault="003C78C3" w:rsidP="000F0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25E1A">
        <w:rPr>
          <w:rFonts w:ascii="Times New Roman" w:hAnsi="Times New Roman"/>
          <w:sz w:val="24"/>
          <w:szCs w:val="24"/>
        </w:rPr>
        <w:t>Значение целевого показателя "Уровень фактической обеспеченности учреждениями культуры от нормативной потребности" скорректирован</w:t>
      </w:r>
      <w:r w:rsidR="00C25E1A" w:rsidRPr="00C25E1A">
        <w:rPr>
          <w:rFonts w:ascii="Times New Roman" w:hAnsi="Times New Roman"/>
          <w:sz w:val="24"/>
          <w:szCs w:val="24"/>
        </w:rPr>
        <w:t>о</w:t>
      </w:r>
      <w:r w:rsidRPr="00C25E1A">
        <w:rPr>
          <w:rFonts w:ascii="Times New Roman" w:hAnsi="Times New Roman"/>
          <w:sz w:val="24"/>
          <w:szCs w:val="24"/>
        </w:rPr>
        <w:t xml:space="preserve">  на 2018-2030 год в связи с планируемым строительством</w:t>
      </w:r>
      <w:r w:rsidR="008534E9">
        <w:rPr>
          <w:rFonts w:ascii="Times New Roman" w:hAnsi="Times New Roman"/>
          <w:sz w:val="24"/>
          <w:szCs w:val="24"/>
        </w:rPr>
        <w:t>:</w:t>
      </w:r>
    </w:p>
    <w:p w:rsidR="008534E9" w:rsidRDefault="008534E9" w:rsidP="000F0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2021 году </w:t>
      </w:r>
      <w:proofErr w:type="gramStart"/>
      <w:r w:rsidR="003C78C3" w:rsidRPr="00C25E1A">
        <w:rPr>
          <w:rFonts w:ascii="Times New Roman" w:hAnsi="Times New Roman"/>
          <w:sz w:val="24"/>
          <w:szCs w:val="24"/>
        </w:rPr>
        <w:t>в</w:t>
      </w:r>
      <w:proofErr w:type="gramEnd"/>
      <w:r w:rsidR="003C78C3" w:rsidRPr="00C25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78C3" w:rsidRPr="00C25E1A">
        <w:rPr>
          <w:rFonts w:ascii="Times New Roman" w:hAnsi="Times New Roman"/>
          <w:sz w:val="24"/>
          <w:szCs w:val="24"/>
        </w:rPr>
        <w:t>с</w:t>
      </w:r>
      <w:proofErr w:type="gramEnd"/>
      <w:r w:rsidR="003C78C3" w:rsidRPr="00C25E1A">
        <w:rPr>
          <w:rFonts w:ascii="Times New Roman" w:hAnsi="Times New Roman"/>
          <w:sz w:val="24"/>
          <w:szCs w:val="24"/>
        </w:rPr>
        <w:t>. Рождественка библиотеки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78C3" w:rsidRPr="00C25E1A">
        <w:rPr>
          <w:rFonts w:ascii="Times New Roman" w:hAnsi="Times New Roman"/>
          <w:sz w:val="24"/>
          <w:szCs w:val="24"/>
        </w:rPr>
        <w:t>Джогинского</w:t>
      </w:r>
      <w:proofErr w:type="spellEnd"/>
      <w:r w:rsidR="003C78C3" w:rsidRPr="00C25E1A">
        <w:rPr>
          <w:rFonts w:ascii="Times New Roman" w:hAnsi="Times New Roman"/>
          <w:sz w:val="24"/>
          <w:szCs w:val="24"/>
        </w:rPr>
        <w:t xml:space="preserve"> Дома Досуга и Творчества</w:t>
      </w:r>
      <w:r>
        <w:rPr>
          <w:rFonts w:ascii="Times New Roman" w:hAnsi="Times New Roman"/>
          <w:sz w:val="24"/>
          <w:szCs w:val="24"/>
        </w:rPr>
        <w:t>;</w:t>
      </w:r>
    </w:p>
    <w:p w:rsidR="003C78C3" w:rsidRDefault="008534E9" w:rsidP="000F0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78C3" w:rsidRPr="00C25E1A">
        <w:rPr>
          <w:rFonts w:ascii="Times New Roman" w:hAnsi="Times New Roman"/>
          <w:sz w:val="24"/>
          <w:szCs w:val="24"/>
        </w:rPr>
        <w:t xml:space="preserve">в 2023 году </w:t>
      </w:r>
      <w:proofErr w:type="spellStart"/>
      <w:r w:rsidR="003C78C3" w:rsidRPr="00C25E1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3C78C3" w:rsidRPr="00C25E1A">
        <w:rPr>
          <w:rFonts w:ascii="Times New Roman" w:hAnsi="Times New Roman"/>
          <w:sz w:val="24"/>
          <w:szCs w:val="24"/>
        </w:rPr>
        <w:t xml:space="preserve"> Дома Досуга и Творчество, </w:t>
      </w:r>
      <w:proofErr w:type="spellStart"/>
      <w:r w:rsidR="003C78C3" w:rsidRPr="00C25E1A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3C78C3" w:rsidRPr="00C25E1A">
        <w:rPr>
          <w:rFonts w:ascii="Times New Roman" w:hAnsi="Times New Roman"/>
          <w:sz w:val="24"/>
          <w:szCs w:val="24"/>
        </w:rPr>
        <w:t xml:space="preserve"> сельского Дома культуры.  </w:t>
      </w:r>
    </w:p>
    <w:p w:rsidR="002156A7" w:rsidRPr="007465CD" w:rsidRDefault="008534E9" w:rsidP="00853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9409E" w:rsidRPr="00C25E1A">
        <w:rPr>
          <w:rFonts w:ascii="Times New Roman" w:hAnsi="Times New Roman"/>
          <w:sz w:val="24"/>
          <w:szCs w:val="24"/>
        </w:rPr>
        <w:t>Зна</w:t>
      </w:r>
      <w:r w:rsidR="002156A7" w:rsidRPr="00C25E1A">
        <w:rPr>
          <w:rFonts w:ascii="Times New Roman" w:hAnsi="Times New Roman"/>
          <w:sz w:val="24"/>
          <w:szCs w:val="24"/>
        </w:rPr>
        <w:t>чение целевого показателя "Доля муниципальных учреждений культуры</w:t>
      </w:r>
      <w:r w:rsidR="002156A7" w:rsidRPr="007465CD">
        <w:rPr>
          <w:rFonts w:ascii="Times New Roman" w:hAnsi="Times New Roman"/>
          <w:sz w:val="24"/>
          <w:szCs w:val="24"/>
        </w:rPr>
        <w:t>, здания которых находя</w:t>
      </w:r>
      <w:r w:rsidR="00921AE4" w:rsidRPr="007465CD">
        <w:rPr>
          <w:rFonts w:ascii="Times New Roman" w:hAnsi="Times New Roman"/>
          <w:sz w:val="24"/>
          <w:szCs w:val="24"/>
        </w:rPr>
        <w:t>щих</w:t>
      </w:r>
      <w:r w:rsidR="002156A7" w:rsidRPr="007465CD">
        <w:rPr>
          <w:rFonts w:ascii="Times New Roman" w:hAnsi="Times New Roman"/>
          <w:sz w:val="24"/>
          <w:szCs w:val="24"/>
        </w:rPr>
        <w:t xml:space="preserve">ся в аварийном состоянии или требуют капитального ремонта, в общем количестве муниципальных учреждений культуры" </w:t>
      </w:r>
      <w:r w:rsidR="007E54F6" w:rsidRPr="007465CD">
        <w:rPr>
          <w:rFonts w:ascii="Times New Roman" w:hAnsi="Times New Roman"/>
          <w:sz w:val="24"/>
          <w:szCs w:val="24"/>
        </w:rPr>
        <w:t>скорректировано</w:t>
      </w:r>
      <w:r w:rsidR="002156A7" w:rsidRPr="007465CD">
        <w:rPr>
          <w:rFonts w:ascii="Times New Roman" w:hAnsi="Times New Roman"/>
          <w:sz w:val="24"/>
          <w:szCs w:val="24"/>
        </w:rPr>
        <w:t xml:space="preserve">  </w:t>
      </w:r>
      <w:r w:rsidR="00921AE4" w:rsidRPr="007465CD">
        <w:rPr>
          <w:rFonts w:ascii="Times New Roman" w:hAnsi="Times New Roman"/>
          <w:sz w:val="24"/>
          <w:szCs w:val="24"/>
        </w:rPr>
        <w:t xml:space="preserve">на </w:t>
      </w:r>
      <w:r w:rsidR="002156A7" w:rsidRPr="007465CD">
        <w:rPr>
          <w:rFonts w:ascii="Times New Roman" w:hAnsi="Times New Roman"/>
          <w:sz w:val="24"/>
          <w:szCs w:val="24"/>
        </w:rPr>
        <w:t>201</w:t>
      </w:r>
      <w:r w:rsidR="00921AE4" w:rsidRPr="007465CD">
        <w:rPr>
          <w:rFonts w:ascii="Times New Roman" w:hAnsi="Times New Roman"/>
          <w:sz w:val="24"/>
          <w:szCs w:val="24"/>
        </w:rPr>
        <w:t>8-2030</w:t>
      </w:r>
      <w:r w:rsidR="002156A7" w:rsidRPr="007465CD">
        <w:rPr>
          <w:rFonts w:ascii="Times New Roman" w:hAnsi="Times New Roman"/>
          <w:sz w:val="24"/>
          <w:szCs w:val="24"/>
        </w:rPr>
        <w:t xml:space="preserve"> год в связи</w:t>
      </w:r>
      <w:r w:rsidR="00921AE4" w:rsidRPr="007465CD">
        <w:rPr>
          <w:rFonts w:ascii="Times New Roman" w:hAnsi="Times New Roman"/>
          <w:sz w:val="24"/>
          <w:szCs w:val="24"/>
        </w:rPr>
        <w:t xml:space="preserve"> с пересмотром учреждений культуры, требующих проведение капитального ремонта.</w:t>
      </w:r>
    </w:p>
    <w:p w:rsidR="00921AE4" w:rsidRPr="00944DF2" w:rsidRDefault="00C2388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CD">
        <w:rPr>
          <w:rFonts w:ascii="Times New Roman" w:hAnsi="Times New Roman"/>
          <w:sz w:val="24"/>
          <w:szCs w:val="24"/>
        </w:rPr>
        <w:t xml:space="preserve">       </w:t>
      </w:r>
      <w:r w:rsidR="00921AE4" w:rsidRPr="007465CD">
        <w:rPr>
          <w:rFonts w:ascii="Times New Roman" w:hAnsi="Times New Roman"/>
          <w:sz w:val="24"/>
          <w:szCs w:val="24"/>
        </w:rPr>
        <w:t>Значение целевого показателя "Доля населения, систематически</w:t>
      </w:r>
      <w:r w:rsidR="00921AE4" w:rsidRPr="00944DF2">
        <w:rPr>
          <w:rFonts w:ascii="Times New Roman" w:hAnsi="Times New Roman"/>
          <w:sz w:val="24"/>
          <w:szCs w:val="24"/>
        </w:rPr>
        <w:t xml:space="preserve"> занимающегося физической культурой и спортом " на 2018 год изменено с (18,0) до (18,1)  по факту сл</w:t>
      </w:r>
      <w:r w:rsidR="00986944" w:rsidRPr="00944DF2">
        <w:rPr>
          <w:rFonts w:ascii="Times New Roman" w:hAnsi="Times New Roman"/>
          <w:sz w:val="24"/>
          <w:szCs w:val="24"/>
        </w:rPr>
        <w:t>оживше</w:t>
      </w:r>
      <w:r w:rsidR="00921AE4" w:rsidRPr="00944DF2">
        <w:rPr>
          <w:rFonts w:ascii="Times New Roman" w:hAnsi="Times New Roman"/>
          <w:sz w:val="24"/>
          <w:szCs w:val="24"/>
        </w:rPr>
        <w:t>йся ситуации в МО "</w:t>
      </w:r>
      <w:proofErr w:type="spellStart"/>
      <w:r w:rsidR="00921AE4"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921AE4" w:rsidRPr="00944DF2">
        <w:rPr>
          <w:rFonts w:ascii="Times New Roman" w:hAnsi="Times New Roman"/>
          <w:sz w:val="24"/>
          <w:szCs w:val="24"/>
        </w:rPr>
        <w:t xml:space="preserve"> район"</w:t>
      </w:r>
      <w:r w:rsidR="007E54F6" w:rsidRPr="00944DF2">
        <w:rPr>
          <w:rFonts w:ascii="Times New Roman" w:hAnsi="Times New Roman"/>
          <w:sz w:val="24"/>
          <w:szCs w:val="24"/>
        </w:rPr>
        <w:t xml:space="preserve"> (</w:t>
      </w:r>
      <w:r w:rsidR="00986944" w:rsidRPr="00944DF2">
        <w:rPr>
          <w:rFonts w:ascii="Times New Roman" w:hAnsi="Times New Roman"/>
          <w:sz w:val="24"/>
          <w:szCs w:val="24"/>
        </w:rPr>
        <w:t xml:space="preserve">увеличение  </w:t>
      </w:r>
      <w:r w:rsidR="007E54F6" w:rsidRPr="00944DF2">
        <w:rPr>
          <w:rFonts w:ascii="Times New Roman" w:hAnsi="Times New Roman"/>
          <w:sz w:val="24"/>
          <w:szCs w:val="24"/>
        </w:rPr>
        <w:t>показателя связано</w:t>
      </w:r>
      <w:r w:rsidR="00986944" w:rsidRPr="00944DF2">
        <w:rPr>
          <w:rFonts w:ascii="Times New Roman" w:hAnsi="Times New Roman"/>
          <w:sz w:val="24"/>
          <w:szCs w:val="24"/>
        </w:rPr>
        <w:t xml:space="preserve"> с открытием спортивного комплекса "Сибиряк"</w:t>
      </w:r>
      <w:r w:rsidR="00080C4B">
        <w:rPr>
          <w:rFonts w:ascii="Times New Roman" w:hAnsi="Times New Roman"/>
          <w:sz w:val="24"/>
          <w:szCs w:val="24"/>
        </w:rPr>
        <w:t xml:space="preserve"> в г. Тайшет</w:t>
      </w:r>
      <w:r w:rsidR="007E54F6" w:rsidRPr="00944DF2">
        <w:rPr>
          <w:rFonts w:ascii="Times New Roman" w:hAnsi="Times New Roman"/>
          <w:sz w:val="24"/>
          <w:szCs w:val="24"/>
        </w:rPr>
        <w:t>)</w:t>
      </w:r>
      <w:r w:rsidR="00986944" w:rsidRPr="00944DF2">
        <w:rPr>
          <w:rFonts w:ascii="Times New Roman" w:hAnsi="Times New Roman"/>
          <w:sz w:val="24"/>
          <w:szCs w:val="24"/>
        </w:rPr>
        <w:t>.</w:t>
      </w:r>
      <w:r w:rsidR="00080C4B">
        <w:rPr>
          <w:rFonts w:ascii="Times New Roman" w:hAnsi="Times New Roman"/>
          <w:sz w:val="24"/>
          <w:szCs w:val="24"/>
        </w:rPr>
        <w:t xml:space="preserve"> </w:t>
      </w:r>
      <w:r w:rsidR="00A37B10">
        <w:rPr>
          <w:rFonts w:ascii="Times New Roman" w:hAnsi="Times New Roman"/>
          <w:sz w:val="24"/>
          <w:szCs w:val="24"/>
        </w:rPr>
        <w:t xml:space="preserve">Плановые показатели на 2019-2030 </w:t>
      </w:r>
      <w:r w:rsidR="006A3D16">
        <w:rPr>
          <w:rFonts w:ascii="Times New Roman" w:hAnsi="Times New Roman"/>
          <w:sz w:val="24"/>
          <w:szCs w:val="24"/>
        </w:rPr>
        <w:t>запланированы</w:t>
      </w:r>
      <w:r w:rsidR="00A37B10">
        <w:rPr>
          <w:rFonts w:ascii="Times New Roman" w:hAnsi="Times New Roman"/>
          <w:sz w:val="24"/>
          <w:szCs w:val="24"/>
        </w:rPr>
        <w:t xml:space="preserve"> в с</w:t>
      </w:r>
      <w:r w:rsidR="00677A1A">
        <w:rPr>
          <w:rFonts w:ascii="Times New Roman" w:hAnsi="Times New Roman"/>
          <w:sz w:val="24"/>
          <w:szCs w:val="24"/>
        </w:rPr>
        <w:t>т</w:t>
      </w:r>
      <w:r w:rsidR="00A37B10">
        <w:rPr>
          <w:rFonts w:ascii="Times New Roman" w:hAnsi="Times New Roman"/>
          <w:sz w:val="24"/>
          <w:szCs w:val="24"/>
        </w:rPr>
        <w:t>орону увеличения</w:t>
      </w:r>
      <w:r w:rsidR="007743CC">
        <w:rPr>
          <w:rFonts w:ascii="Times New Roman" w:hAnsi="Times New Roman"/>
          <w:sz w:val="24"/>
          <w:szCs w:val="24"/>
        </w:rPr>
        <w:t xml:space="preserve"> в связи с открытием многофункционального спортивного комплекса в </w:t>
      </w:r>
      <w:proofErr w:type="gramStart"/>
      <w:r w:rsidR="007743CC">
        <w:rPr>
          <w:rFonts w:ascii="Times New Roman" w:hAnsi="Times New Roman"/>
          <w:sz w:val="24"/>
          <w:szCs w:val="24"/>
        </w:rPr>
        <w:t>г</w:t>
      </w:r>
      <w:proofErr w:type="gramEnd"/>
      <w:r w:rsidR="007743CC">
        <w:rPr>
          <w:rFonts w:ascii="Times New Roman" w:hAnsi="Times New Roman"/>
          <w:sz w:val="24"/>
          <w:szCs w:val="24"/>
        </w:rPr>
        <w:t>. Бирюсинске, активизацией работы с населением.</w:t>
      </w:r>
    </w:p>
    <w:p w:rsidR="00FC0A35" w:rsidRDefault="00FC0A35" w:rsidP="00FC0A35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944DF2">
        <w:rPr>
          <w:rFonts w:ascii="Times New Roman" w:hAnsi="Times New Roman"/>
          <w:sz w:val="24"/>
          <w:szCs w:val="24"/>
        </w:rPr>
        <w:t xml:space="preserve">  </w:t>
      </w:r>
      <w:r w:rsidR="00DA0E29" w:rsidRPr="00944DF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86944" w:rsidRPr="00381408">
        <w:rPr>
          <w:rFonts w:ascii="Times New Roman" w:hAnsi="Times New Roman"/>
          <w:sz w:val="24"/>
          <w:szCs w:val="24"/>
        </w:rPr>
        <w:t>Значени</w:t>
      </w:r>
      <w:r w:rsidR="0070572B" w:rsidRPr="00381408">
        <w:rPr>
          <w:rFonts w:ascii="Times New Roman" w:hAnsi="Times New Roman"/>
          <w:sz w:val="24"/>
          <w:szCs w:val="24"/>
        </w:rPr>
        <w:t>я</w:t>
      </w:r>
      <w:r w:rsidR="00986944" w:rsidRPr="00381408">
        <w:rPr>
          <w:rFonts w:ascii="Times New Roman" w:hAnsi="Times New Roman"/>
          <w:sz w:val="24"/>
          <w:szCs w:val="24"/>
        </w:rPr>
        <w:t xml:space="preserve"> целев</w:t>
      </w:r>
      <w:r w:rsidRPr="00381408">
        <w:rPr>
          <w:rFonts w:ascii="Times New Roman" w:hAnsi="Times New Roman"/>
          <w:sz w:val="24"/>
          <w:szCs w:val="24"/>
        </w:rPr>
        <w:t>ых</w:t>
      </w:r>
      <w:r w:rsidR="00986944" w:rsidRPr="00381408">
        <w:rPr>
          <w:rFonts w:ascii="Times New Roman" w:hAnsi="Times New Roman"/>
          <w:sz w:val="24"/>
          <w:szCs w:val="24"/>
        </w:rPr>
        <w:t xml:space="preserve"> показател</w:t>
      </w:r>
      <w:r w:rsidRPr="00381408">
        <w:rPr>
          <w:rFonts w:ascii="Times New Roman" w:hAnsi="Times New Roman"/>
          <w:sz w:val="24"/>
          <w:szCs w:val="24"/>
        </w:rPr>
        <w:t>ей</w:t>
      </w:r>
      <w:r w:rsidR="00DA0E29" w:rsidRPr="00944DF2">
        <w:rPr>
          <w:rFonts w:ascii="Times New Roman" w:hAnsi="Times New Roman"/>
          <w:sz w:val="24"/>
          <w:szCs w:val="24"/>
        </w:rPr>
        <w:t xml:space="preserve"> "Жилищный фонд на конец год</w:t>
      </w:r>
      <w:r w:rsidR="007D29E7">
        <w:rPr>
          <w:rFonts w:ascii="Times New Roman" w:hAnsi="Times New Roman"/>
          <w:sz w:val="24"/>
          <w:szCs w:val="24"/>
        </w:rPr>
        <w:t>а</w:t>
      </w:r>
      <w:r w:rsidR="00986944" w:rsidRPr="00944DF2">
        <w:rPr>
          <w:rFonts w:ascii="Times New Roman" w:hAnsi="Times New Roman"/>
          <w:sz w:val="24"/>
          <w:szCs w:val="24"/>
        </w:rPr>
        <w:t xml:space="preserve"> всего", "Введено в действие жилых домов", "Общая площадь жилых помещений, приходящаяся в среднем на одного жителя, - всего" </w:t>
      </w:r>
      <w:r w:rsidR="00DA0E29" w:rsidRPr="00944DF2">
        <w:rPr>
          <w:rFonts w:ascii="Times New Roman" w:hAnsi="Times New Roman"/>
          <w:sz w:val="24"/>
          <w:szCs w:val="24"/>
        </w:rPr>
        <w:t>уточнены</w:t>
      </w:r>
      <w:r w:rsidR="00986944" w:rsidRPr="00944DF2">
        <w:rPr>
          <w:rFonts w:ascii="Times New Roman" w:hAnsi="Times New Roman"/>
          <w:sz w:val="24"/>
          <w:szCs w:val="24"/>
        </w:rPr>
        <w:t xml:space="preserve"> за 2018 год на основании данных</w:t>
      </w:r>
      <w:r w:rsidR="00DA0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E29">
        <w:rPr>
          <w:rFonts w:ascii="Times New Roman" w:hAnsi="Times New Roman"/>
          <w:sz w:val="24"/>
          <w:szCs w:val="24"/>
          <w:lang w:eastAsia="ru-RU"/>
        </w:rPr>
        <w:t>Иркутскстата</w:t>
      </w:r>
      <w:proofErr w:type="spellEnd"/>
      <w:r w:rsidR="00DA0E29">
        <w:rPr>
          <w:rFonts w:ascii="Times New Roman" w:hAnsi="Times New Roman"/>
          <w:sz w:val="24"/>
          <w:szCs w:val="24"/>
          <w:lang w:eastAsia="ru-RU"/>
        </w:rPr>
        <w:t xml:space="preserve"> за 2018 год</w:t>
      </w:r>
      <w:r w:rsidR="009869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986944">
        <w:rPr>
          <w:rFonts w:ascii="Times New Roman" w:hAnsi="Times New Roman"/>
          <w:sz w:val="24"/>
          <w:szCs w:val="24"/>
        </w:rPr>
        <w:t xml:space="preserve"> 2019-20</w:t>
      </w:r>
      <w:r>
        <w:rPr>
          <w:rFonts w:ascii="Times New Roman" w:hAnsi="Times New Roman"/>
          <w:sz w:val="24"/>
          <w:szCs w:val="24"/>
        </w:rPr>
        <w:t>30</w:t>
      </w:r>
      <w:r w:rsidR="009869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986944">
        <w:rPr>
          <w:rFonts w:ascii="Times New Roman" w:hAnsi="Times New Roman"/>
          <w:sz w:val="24"/>
          <w:szCs w:val="24"/>
        </w:rPr>
        <w:t xml:space="preserve"> </w:t>
      </w:r>
      <w:r w:rsidR="00DA0E29">
        <w:rPr>
          <w:rFonts w:ascii="Times New Roman" w:hAnsi="Times New Roman"/>
          <w:sz w:val="24"/>
          <w:szCs w:val="24"/>
        </w:rPr>
        <w:t xml:space="preserve">скорректированы показатели за счет планируемого </w:t>
      </w:r>
      <w:r>
        <w:rPr>
          <w:rFonts w:ascii="inherit" w:hAnsi="inherit"/>
          <w:sz w:val="24"/>
          <w:szCs w:val="24"/>
          <w:lang w:eastAsia="ru-RU"/>
        </w:rPr>
        <w:t>ввод</w:t>
      </w:r>
      <w:r w:rsidR="00DA0E29">
        <w:rPr>
          <w:rFonts w:ascii="inherit" w:hAnsi="inherit"/>
          <w:sz w:val="24"/>
          <w:szCs w:val="24"/>
          <w:lang w:eastAsia="ru-RU"/>
        </w:rPr>
        <w:t>а</w:t>
      </w:r>
      <w:r>
        <w:rPr>
          <w:rFonts w:ascii="inherit" w:hAnsi="inherit"/>
          <w:sz w:val="24"/>
          <w:szCs w:val="24"/>
          <w:lang w:eastAsia="ru-RU"/>
        </w:rPr>
        <w:t xml:space="preserve"> жилья индивидуального жилищного строительства и ввода в действие многоквартирных жилых домов, расположенных по адресу: г</w:t>
      </w:r>
      <w:proofErr w:type="gramEnd"/>
      <w:r>
        <w:rPr>
          <w:rFonts w:ascii="inherit" w:hAnsi="inherit"/>
          <w:sz w:val="24"/>
          <w:szCs w:val="24"/>
          <w:lang w:eastAsia="ru-RU"/>
        </w:rPr>
        <w:t>. Тайш</w:t>
      </w:r>
      <w:r w:rsidR="0070572B">
        <w:rPr>
          <w:rFonts w:ascii="inherit" w:hAnsi="inherit"/>
          <w:sz w:val="24"/>
          <w:szCs w:val="24"/>
          <w:lang w:eastAsia="ru-RU"/>
        </w:rPr>
        <w:t xml:space="preserve">ет, </w:t>
      </w:r>
      <w:proofErr w:type="spellStart"/>
      <w:proofErr w:type="gramStart"/>
      <w:r w:rsidR="0070572B">
        <w:rPr>
          <w:rFonts w:ascii="inherit" w:hAnsi="inherit"/>
          <w:sz w:val="24"/>
          <w:szCs w:val="24"/>
          <w:lang w:eastAsia="ru-RU"/>
        </w:rPr>
        <w:t>м-он</w:t>
      </w:r>
      <w:proofErr w:type="spellEnd"/>
      <w:proofErr w:type="gramEnd"/>
      <w:r w:rsidR="0070572B">
        <w:rPr>
          <w:rFonts w:ascii="inherit" w:hAnsi="inherit"/>
          <w:sz w:val="24"/>
          <w:szCs w:val="24"/>
          <w:lang w:eastAsia="ru-RU"/>
        </w:rPr>
        <w:t xml:space="preserve"> Центральный (ОК РУСАЛ)</w:t>
      </w:r>
      <w:r>
        <w:rPr>
          <w:rFonts w:ascii="inherit" w:hAnsi="inherit"/>
          <w:sz w:val="24"/>
          <w:szCs w:val="24"/>
          <w:lang w:eastAsia="ru-RU"/>
        </w:rPr>
        <w:t xml:space="preserve">. </w:t>
      </w:r>
    </w:p>
    <w:p w:rsidR="00986944" w:rsidRDefault="00DA0E29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679B">
        <w:rPr>
          <w:rFonts w:ascii="Times New Roman" w:hAnsi="Times New Roman"/>
          <w:sz w:val="24"/>
          <w:szCs w:val="24"/>
        </w:rPr>
        <w:t xml:space="preserve">Значение целевого показателя "Доля налоговых и неналоговых доходов местного бюджета в общем объеме собственных доходов бюджета муниципального образования (без учета субвенций)" за 2018 год скорректировано по факту сложившейся ситуации (рост доходов по НДФЛ, от использования имущества, находящегося в государственной и муниципальной собственности, от продажи материальных и нематериальных активов). </w:t>
      </w:r>
      <w:r>
        <w:rPr>
          <w:rFonts w:ascii="Times New Roman" w:hAnsi="Times New Roman"/>
          <w:sz w:val="24"/>
          <w:szCs w:val="24"/>
        </w:rPr>
        <w:t>Значение показателя н</w:t>
      </w:r>
      <w:r w:rsidR="0076679B">
        <w:rPr>
          <w:rFonts w:ascii="Times New Roman" w:hAnsi="Times New Roman"/>
          <w:sz w:val="24"/>
          <w:szCs w:val="24"/>
        </w:rPr>
        <w:t xml:space="preserve">а 2019 год  </w:t>
      </w:r>
      <w:r>
        <w:rPr>
          <w:rFonts w:ascii="Times New Roman" w:hAnsi="Times New Roman"/>
          <w:sz w:val="24"/>
          <w:szCs w:val="24"/>
        </w:rPr>
        <w:t>увеличено</w:t>
      </w:r>
      <w:r w:rsidR="0076679B">
        <w:rPr>
          <w:rFonts w:ascii="Times New Roman" w:hAnsi="Times New Roman"/>
          <w:sz w:val="24"/>
          <w:szCs w:val="24"/>
        </w:rPr>
        <w:t xml:space="preserve"> за счет роста НДФЛ, акцизов, доходов от использования имущества, находящегося в государственной и муниципальной собственности, доходов от   продажи </w:t>
      </w:r>
      <w:r w:rsidR="0076679B" w:rsidRPr="00911358">
        <w:rPr>
          <w:rFonts w:ascii="Times New Roman" w:hAnsi="Times New Roman"/>
          <w:sz w:val="24"/>
          <w:szCs w:val="24"/>
        </w:rPr>
        <w:t>материальных и нематериальных активов</w:t>
      </w:r>
      <w:r w:rsidR="0071471C" w:rsidRPr="00911358">
        <w:rPr>
          <w:rFonts w:ascii="Times New Roman" w:hAnsi="Times New Roman"/>
          <w:sz w:val="24"/>
          <w:szCs w:val="24"/>
        </w:rPr>
        <w:t>, а также за счет роста безвозмездных поступлений. На 2020-2021 год уточнены налоговые и неналоговые доходы, безвозмездные поступления.</w:t>
      </w:r>
      <w:r w:rsidR="00911358" w:rsidRPr="00911358">
        <w:rPr>
          <w:rFonts w:ascii="Times New Roman" w:hAnsi="Times New Roman"/>
          <w:sz w:val="24"/>
          <w:szCs w:val="24"/>
        </w:rPr>
        <w:t xml:space="preserve"> Увеличение показателя в 2022-2030 году связано с отсутствием объема безвозмездных поступлений из областного бюджета.</w:t>
      </w:r>
    </w:p>
    <w:p w:rsidR="000E009B" w:rsidRDefault="00DA0E29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E604F0">
        <w:rPr>
          <w:rFonts w:ascii="Times New Roman" w:hAnsi="Times New Roman"/>
          <w:sz w:val="24"/>
          <w:szCs w:val="24"/>
        </w:rPr>
        <w:t>Значение целевого показателя "Уровень зарегистрированной безработицы к трудоспособному населению" на 2018 год уточнено по факту</w:t>
      </w:r>
      <w:r w:rsidR="006B74CD">
        <w:rPr>
          <w:rFonts w:ascii="Times New Roman" w:hAnsi="Times New Roman"/>
          <w:sz w:val="24"/>
          <w:szCs w:val="24"/>
        </w:rPr>
        <w:t xml:space="preserve"> сложившейся ситуации в МО "</w:t>
      </w:r>
      <w:proofErr w:type="spellStart"/>
      <w:r w:rsidR="006B74CD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6B74CD">
        <w:rPr>
          <w:rFonts w:ascii="Times New Roman" w:hAnsi="Times New Roman"/>
          <w:sz w:val="24"/>
          <w:szCs w:val="24"/>
        </w:rPr>
        <w:t xml:space="preserve"> район"</w:t>
      </w:r>
      <w:r w:rsidR="00E604F0">
        <w:rPr>
          <w:rFonts w:ascii="Times New Roman" w:hAnsi="Times New Roman"/>
          <w:sz w:val="24"/>
          <w:szCs w:val="24"/>
        </w:rPr>
        <w:t xml:space="preserve">, рост показателя на 2019 год запланирован с учетом увеличения числа граждан, обратившихся в центр занятости населения (увеличение размера пособия по безработицы), на 2020-2030 год </w:t>
      </w:r>
      <w:r w:rsidR="007C3B62">
        <w:rPr>
          <w:rFonts w:ascii="Times New Roman" w:hAnsi="Times New Roman"/>
          <w:sz w:val="24"/>
          <w:szCs w:val="24"/>
        </w:rPr>
        <w:t>запланировано снижение показателя в связи проведением мероприятий (ярмарки вакансий, общественные работы, временные работы).</w:t>
      </w:r>
      <w:proofErr w:type="gramEnd"/>
    </w:p>
    <w:p w:rsidR="00E0278D" w:rsidRPr="002234EC" w:rsidRDefault="006B74CD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C3B62" w:rsidRPr="002234EC">
        <w:rPr>
          <w:rFonts w:ascii="Times New Roman" w:hAnsi="Times New Roman"/>
          <w:sz w:val="24"/>
          <w:szCs w:val="24"/>
        </w:rPr>
        <w:t xml:space="preserve">Значение показателя "Доля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лет" на 2018, 2019 года </w:t>
      </w:r>
      <w:r w:rsidR="00EA7B9E">
        <w:rPr>
          <w:rFonts w:ascii="Times New Roman" w:hAnsi="Times New Roman"/>
          <w:sz w:val="24"/>
          <w:szCs w:val="24"/>
        </w:rPr>
        <w:t>скорректированы в сторону увеличения</w:t>
      </w:r>
      <w:r w:rsidR="00E0278D" w:rsidRPr="002234EC">
        <w:rPr>
          <w:rFonts w:ascii="Times New Roman" w:hAnsi="Times New Roman"/>
          <w:sz w:val="24"/>
          <w:szCs w:val="24"/>
        </w:rPr>
        <w:t xml:space="preserve">: </w:t>
      </w:r>
    </w:p>
    <w:p w:rsidR="00073A12" w:rsidRDefault="00E0278D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- </w:t>
      </w:r>
      <w:r w:rsidR="007C3B62" w:rsidRPr="002234EC">
        <w:rPr>
          <w:rFonts w:ascii="Times New Roman" w:hAnsi="Times New Roman"/>
          <w:sz w:val="24"/>
          <w:szCs w:val="24"/>
        </w:rPr>
        <w:t xml:space="preserve">в  связи </w:t>
      </w:r>
      <w:r w:rsidRPr="002234EC">
        <w:rPr>
          <w:rFonts w:ascii="Times New Roman" w:hAnsi="Times New Roman"/>
          <w:sz w:val="24"/>
          <w:szCs w:val="24"/>
        </w:rPr>
        <w:t xml:space="preserve">с </w:t>
      </w:r>
      <w:r w:rsidR="007C3B62" w:rsidRPr="002234EC">
        <w:rPr>
          <w:rFonts w:ascii="Times New Roman" w:hAnsi="Times New Roman"/>
          <w:sz w:val="24"/>
          <w:szCs w:val="24"/>
        </w:rPr>
        <w:t>передачей здания детского сада ОАО "РЖД" в муниципальную собственность (дети, стоящие на очереди в данный детский сад внесены</w:t>
      </w:r>
      <w:r w:rsidR="007C3B62" w:rsidRPr="008372AB">
        <w:rPr>
          <w:rFonts w:ascii="Times New Roman" w:hAnsi="Times New Roman"/>
          <w:sz w:val="24"/>
          <w:szCs w:val="24"/>
        </w:rPr>
        <w:t xml:space="preserve"> в автоматизированную информационную систему АИС "Комплектование ДОУ"</w:t>
      </w:r>
      <w:r w:rsidR="00073A12">
        <w:rPr>
          <w:rFonts w:ascii="Times New Roman" w:hAnsi="Times New Roman"/>
          <w:sz w:val="24"/>
          <w:szCs w:val="24"/>
        </w:rPr>
        <w:t>)</w:t>
      </w:r>
      <w:r w:rsidR="009A6EF9">
        <w:rPr>
          <w:rFonts w:ascii="Times New Roman" w:hAnsi="Times New Roman"/>
          <w:sz w:val="24"/>
          <w:szCs w:val="24"/>
        </w:rPr>
        <w:t>;</w:t>
      </w:r>
    </w:p>
    <w:p w:rsidR="00AB0A89" w:rsidRPr="008372AB" w:rsidRDefault="00073A12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C3B62" w:rsidRPr="008372AB">
        <w:rPr>
          <w:rFonts w:ascii="Times New Roman" w:hAnsi="Times New Roman"/>
          <w:sz w:val="24"/>
          <w:szCs w:val="24"/>
        </w:rPr>
        <w:t>в связи с появлением с 01.01.2017 года социальной выплаты многодетным семьям, детям в которых не предоставлено место в детском саду, в связи с чем</w:t>
      </w:r>
      <w:r w:rsidR="005B58B8">
        <w:rPr>
          <w:rFonts w:ascii="Times New Roman" w:hAnsi="Times New Roman"/>
          <w:sz w:val="24"/>
          <w:szCs w:val="24"/>
        </w:rPr>
        <w:t>,</w:t>
      </w:r>
      <w:r w:rsidR="007C3B62" w:rsidRPr="008372AB">
        <w:rPr>
          <w:rFonts w:ascii="Times New Roman" w:hAnsi="Times New Roman"/>
          <w:sz w:val="24"/>
          <w:szCs w:val="24"/>
        </w:rPr>
        <w:t xml:space="preserve"> очередность за</w:t>
      </w:r>
      <w:r w:rsidR="00261319" w:rsidRPr="008372AB">
        <w:rPr>
          <w:rFonts w:ascii="Times New Roman" w:hAnsi="Times New Roman"/>
          <w:sz w:val="24"/>
          <w:szCs w:val="24"/>
        </w:rPr>
        <w:t xml:space="preserve"> год увеличилась на 200 человек</w:t>
      </w:r>
      <w:r w:rsidR="007C3B62" w:rsidRPr="008372AB">
        <w:rPr>
          <w:rFonts w:ascii="Times New Roman" w:hAnsi="Times New Roman"/>
          <w:sz w:val="24"/>
          <w:szCs w:val="24"/>
        </w:rPr>
        <w:t xml:space="preserve"> </w:t>
      </w:r>
      <w:r w:rsidR="00261319" w:rsidRPr="008372AB">
        <w:rPr>
          <w:rFonts w:ascii="Times New Roman" w:hAnsi="Times New Roman"/>
          <w:sz w:val="24"/>
          <w:szCs w:val="24"/>
        </w:rPr>
        <w:t>(</w:t>
      </w:r>
      <w:proofErr w:type="spellStart"/>
      <w:r w:rsidR="00261319" w:rsidRPr="008372AB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261319" w:rsidRPr="008372AB">
        <w:rPr>
          <w:rFonts w:ascii="Times New Roman" w:hAnsi="Times New Roman"/>
          <w:sz w:val="24"/>
          <w:szCs w:val="24"/>
        </w:rPr>
        <w:t xml:space="preserve">: на сегодняшний день очередность в </w:t>
      </w:r>
      <w:proofErr w:type="gramStart"/>
      <w:r w:rsidR="00261319" w:rsidRPr="008372AB">
        <w:rPr>
          <w:rFonts w:ascii="Times New Roman" w:hAnsi="Times New Roman"/>
          <w:sz w:val="24"/>
          <w:szCs w:val="24"/>
        </w:rPr>
        <w:t>г</w:t>
      </w:r>
      <w:proofErr w:type="gramEnd"/>
      <w:r w:rsidR="00261319" w:rsidRPr="008372AB">
        <w:rPr>
          <w:rFonts w:ascii="Times New Roman" w:hAnsi="Times New Roman"/>
          <w:sz w:val="24"/>
          <w:szCs w:val="24"/>
        </w:rPr>
        <w:t>. Тайшете 1143 чел., в г. Бирюсинске 259 чел.).</w:t>
      </w:r>
    </w:p>
    <w:p w:rsidR="00AB0A89" w:rsidRPr="008372AB" w:rsidRDefault="007B2D9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    </w:t>
      </w:r>
      <w:r w:rsidR="007C3B62" w:rsidRPr="008372AB">
        <w:rPr>
          <w:rFonts w:ascii="Times New Roman" w:hAnsi="Times New Roman"/>
          <w:sz w:val="24"/>
          <w:szCs w:val="24"/>
        </w:rPr>
        <w:t>На 2020 год увеличение показателя</w:t>
      </w:r>
      <w:r w:rsidR="00764C92" w:rsidRPr="008372AB">
        <w:rPr>
          <w:rFonts w:ascii="Times New Roman" w:hAnsi="Times New Roman"/>
          <w:sz w:val="24"/>
          <w:szCs w:val="24"/>
        </w:rPr>
        <w:t xml:space="preserve"> запланировано в связи с увеличением количества детей, состоящих на очереди и отсутствием новых мест в дошкольных образовательных учреждениях. </w:t>
      </w:r>
    </w:p>
    <w:p w:rsidR="00AB0A89" w:rsidRPr="008372AB" w:rsidRDefault="007B2D9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    </w:t>
      </w:r>
      <w:r w:rsidR="00AB0A89" w:rsidRPr="008372AB">
        <w:rPr>
          <w:rFonts w:ascii="Times New Roman" w:hAnsi="Times New Roman"/>
          <w:sz w:val="24"/>
          <w:szCs w:val="24"/>
        </w:rPr>
        <w:t xml:space="preserve">Снижение показателя в 2021 до 18,5% связано с открытием детского сада на 120 мест в </w:t>
      </w:r>
      <w:proofErr w:type="gramStart"/>
      <w:r w:rsidR="00AB0A89" w:rsidRPr="008372AB">
        <w:rPr>
          <w:rFonts w:ascii="Times New Roman" w:hAnsi="Times New Roman"/>
          <w:sz w:val="24"/>
          <w:szCs w:val="24"/>
        </w:rPr>
        <w:t>г</w:t>
      </w:r>
      <w:proofErr w:type="gramEnd"/>
      <w:r w:rsidR="00AB0A89" w:rsidRPr="008372AB">
        <w:rPr>
          <w:rFonts w:ascii="Times New Roman" w:hAnsi="Times New Roman"/>
          <w:sz w:val="24"/>
          <w:szCs w:val="24"/>
        </w:rPr>
        <w:t>. Тайшете, ул. Зои Космодемьянской, 7.</w:t>
      </w:r>
      <w:r w:rsidRPr="008372AB">
        <w:rPr>
          <w:rFonts w:ascii="Times New Roman" w:hAnsi="Times New Roman"/>
          <w:sz w:val="24"/>
          <w:szCs w:val="24"/>
        </w:rPr>
        <w:t xml:space="preserve"> </w:t>
      </w:r>
      <w:r w:rsidR="00AB0A89" w:rsidRPr="008372AB">
        <w:rPr>
          <w:rFonts w:ascii="Times New Roman" w:hAnsi="Times New Roman"/>
          <w:sz w:val="24"/>
          <w:szCs w:val="24"/>
        </w:rPr>
        <w:t xml:space="preserve">Строительство МКОУ 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Соляновского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 детского сада 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>Ласточка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 xml:space="preserve">, МКДОУ 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 детского сада, МКДОУ 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Шиткинского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 детского сада 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>Петушок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 xml:space="preserve">, образовательного комплекса </w:t>
      </w:r>
      <w:r w:rsidR="00B874AC">
        <w:rPr>
          <w:rFonts w:ascii="Times New Roman" w:hAnsi="Times New Roman"/>
          <w:sz w:val="24"/>
          <w:szCs w:val="24"/>
        </w:rPr>
        <w:t>"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 сад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 xml:space="preserve"> в с. Старый 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Акульшет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,   капитальный ремонт МКДОУ Борисовского детского сада,  МКДОУ 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Новобирюсинского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 детского сада 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>Солнышко</w:t>
      </w:r>
      <w:r w:rsidR="00B874AC">
        <w:rPr>
          <w:rFonts w:ascii="Times New Roman" w:hAnsi="Times New Roman"/>
          <w:sz w:val="24"/>
          <w:szCs w:val="24"/>
        </w:rPr>
        <w:t>"</w:t>
      </w:r>
      <w:r w:rsidR="00AB0A89" w:rsidRPr="008372AB">
        <w:rPr>
          <w:rFonts w:ascii="Times New Roman" w:hAnsi="Times New Roman"/>
          <w:sz w:val="24"/>
          <w:szCs w:val="24"/>
        </w:rPr>
        <w:t xml:space="preserve">, МКДОУ </w:t>
      </w:r>
      <w:proofErr w:type="spellStart"/>
      <w:r w:rsidR="00AB0A89" w:rsidRPr="008372AB">
        <w:rPr>
          <w:rFonts w:ascii="Times New Roman" w:hAnsi="Times New Roman"/>
          <w:sz w:val="24"/>
          <w:szCs w:val="24"/>
        </w:rPr>
        <w:t>Шелаевского</w:t>
      </w:r>
      <w:proofErr w:type="spellEnd"/>
      <w:r w:rsidR="00AB0A89" w:rsidRPr="008372AB">
        <w:rPr>
          <w:rFonts w:ascii="Times New Roman" w:hAnsi="Times New Roman"/>
          <w:sz w:val="24"/>
          <w:szCs w:val="24"/>
        </w:rPr>
        <w:t xml:space="preserve"> детского сада не повлияют на  состояние вышеназванного показателя, так как в данных населенных пунктах отсутствует очередность для  определения детей в дошкольные образовательные организации</w:t>
      </w:r>
      <w:proofErr w:type="gramStart"/>
      <w:r w:rsidR="004F4F09" w:rsidRPr="008372AB">
        <w:rPr>
          <w:rFonts w:ascii="Times New Roman" w:hAnsi="Times New Roman"/>
          <w:sz w:val="24"/>
          <w:szCs w:val="24"/>
        </w:rPr>
        <w:t xml:space="preserve"> </w:t>
      </w:r>
      <w:r w:rsidR="00AB0A89" w:rsidRPr="008372AB">
        <w:rPr>
          <w:rFonts w:ascii="Times New Roman" w:hAnsi="Times New Roman"/>
          <w:sz w:val="24"/>
          <w:szCs w:val="24"/>
        </w:rPr>
        <w:t>.</w:t>
      </w:r>
      <w:proofErr w:type="gramEnd"/>
    </w:p>
    <w:p w:rsidR="00AB0A89" w:rsidRPr="00AC5D32" w:rsidRDefault="007B2D9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   </w:t>
      </w:r>
      <w:r w:rsidR="00AB0A89" w:rsidRPr="008372AB">
        <w:rPr>
          <w:rFonts w:ascii="Times New Roman" w:hAnsi="Times New Roman"/>
          <w:sz w:val="24"/>
          <w:szCs w:val="24"/>
        </w:rPr>
        <w:t xml:space="preserve">Увеличение в 2022 году показателя до 18,9% связано с отсутствием ввода новых мест в </w:t>
      </w:r>
      <w:r w:rsidR="00AB0A89" w:rsidRPr="00AC5D32">
        <w:rPr>
          <w:rFonts w:ascii="Times New Roman" w:hAnsi="Times New Roman"/>
          <w:sz w:val="24"/>
          <w:szCs w:val="24"/>
        </w:rPr>
        <w:t>дошкольных образовательных учреждениях.</w:t>
      </w:r>
    </w:p>
    <w:p w:rsidR="00AB0A89" w:rsidRPr="00AC5D32" w:rsidRDefault="007B2D9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32">
        <w:rPr>
          <w:rFonts w:ascii="Times New Roman" w:hAnsi="Times New Roman"/>
          <w:sz w:val="24"/>
          <w:szCs w:val="24"/>
        </w:rPr>
        <w:t xml:space="preserve">       </w:t>
      </w:r>
      <w:r w:rsidR="00AB0A89" w:rsidRPr="00AC5D32">
        <w:rPr>
          <w:rFonts w:ascii="Times New Roman" w:hAnsi="Times New Roman"/>
          <w:sz w:val="24"/>
          <w:szCs w:val="24"/>
        </w:rPr>
        <w:t xml:space="preserve">Снижение показателя в 2023 году до </w:t>
      </w:r>
      <w:r w:rsidR="00211A06" w:rsidRPr="00AC5D32">
        <w:rPr>
          <w:rFonts w:ascii="Times New Roman" w:hAnsi="Times New Roman"/>
          <w:sz w:val="24"/>
          <w:szCs w:val="24"/>
        </w:rPr>
        <w:t>13,2</w:t>
      </w:r>
      <w:r w:rsidR="00AB0A89" w:rsidRPr="00AC5D32">
        <w:rPr>
          <w:rFonts w:ascii="Times New Roman" w:hAnsi="Times New Roman"/>
          <w:sz w:val="24"/>
          <w:szCs w:val="24"/>
        </w:rPr>
        <w:t xml:space="preserve">% связано с открытием детского сада на 120 мест в </w:t>
      </w:r>
      <w:proofErr w:type="gramStart"/>
      <w:r w:rsidR="00AB0A89" w:rsidRPr="00AC5D32">
        <w:rPr>
          <w:rFonts w:ascii="Times New Roman" w:hAnsi="Times New Roman"/>
          <w:sz w:val="24"/>
          <w:szCs w:val="24"/>
        </w:rPr>
        <w:t>г</w:t>
      </w:r>
      <w:proofErr w:type="gramEnd"/>
      <w:r w:rsidR="00AB0A89" w:rsidRPr="00AC5D32">
        <w:rPr>
          <w:rFonts w:ascii="Times New Roman" w:hAnsi="Times New Roman"/>
          <w:sz w:val="24"/>
          <w:szCs w:val="24"/>
        </w:rPr>
        <w:t>. Бирюсинске</w:t>
      </w:r>
      <w:r w:rsidR="00211A06" w:rsidRPr="00AC5D32">
        <w:rPr>
          <w:rFonts w:ascii="Times New Roman" w:hAnsi="Times New Roman"/>
          <w:sz w:val="24"/>
          <w:szCs w:val="24"/>
        </w:rPr>
        <w:t xml:space="preserve"> и открытием детского сада на 220 мест в г. Тайшете (строительство социальных объектов в связи с запуском </w:t>
      </w:r>
      <w:proofErr w:type="spellStart"/>
      <w:r w:rsidR="00211A06" w:rsidRPr="00AC5D32">
        <w:rPr>
          <w:rFonts w:ascii="Times New Roman" w:hAnsi="Times New Roman"/>
          <w:sz w:val="24"/>
          <w:szCs w:val="24"/>
        </w:rPr>
        <w:t>Тайшетской</w:t>
      </w:r>
      <w:proofErr w:type="spellEnd"/>
      <w:r w:rsidR="00211A06" w:rsidRPr="00AC5D32">
        <w:rPr>
          <w:rFonts w:ascii="Times New Roman" w:hAnsi="Times New Roman"/>
          <w:sz w:val="24"/>
          <w:szCs w:val="24"/>
        </w:rPr>
        <w:t xml:space="preserve"> Анодной фабрики и </w:t>
      </w:r>
      <w:proofErr w:type="spellStart"/>
      <w:r w:rsidR="00211A06" w:rsidRPr="00AC5D3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1A06" w:rsidRPr="00AC5D32">
        <w:rPr>
          <w:rFonts w:ascii="Times New Roman" w:hAnsi="Times New Roman"/>
          <w:sz w:val="24"/>
          <w:szCs w:val="24"/>
        </w:rPr>
        <w:t xml:space="preserve"> Алюминиевого завода).  </w:t>
      </w:r>
      <w:proofErr w:type="gramStart"/>
      <w:r w:rsidRPr="00AC5D32">
        <w:rPr>
          <w:rFonts w:ascii="Times New Roman" w:hAnsi="Times New Roman"/>
          <w:sz w:val="24"/>
          <w:szCs w:val="24"/>
        </w:rPr>
        <w:t xml:space="preserve">Строительство в 2023 году комплекса </w:t>
      </w:r>
      <w:r w:rsidR="00B874AC" w:rsidRPr="00AC5D32">
        <w:rPr>
          <w:rFonts w:ascii="Times New Roman" w:hAnsi="Times New Roman"/>
          <w:sz w:val="24"/>
          <w:szCs w:val="24"/>
        </w:rPr>
        <w:t>"</w:t>
      </w:r>
      <w:r w:rsidRPr="00AC5D32">
        <w:rPr>
          <w:rFonts w:ascii="Times New Roman" w:hAnsi="Times New Roman"/>
          <w:sz w:val="24"/>
          <w:szCs w:val="24"/>
        </w:rPr>
        <w:t xml:space="preserve">Начальная </w:t>
      </w:r>
      <w:proofErr w:type="spellStart"/>
      <w:r w:rsidRPr="00AC5D32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Pr="00AC5D32">
        <w:rPr>
          <w:rFonts w:ascii="Times New Roman" w:hAnsi="Times New Roman"/>
          <w:sz w:val="24"/>
          <w:szCs w:val="24"/>
        </w:rPr>
        <w:t xml:space="preserve"> сад</w:t>
      </w:r>
      <w:r w:rsidR="00B874AC" w:rsidRPr="00AC5D32">
        <w:rPr>
          <w:rFonts w:ascii="Times New Roman" w:hAnsi="Times New Roman"/>
          <w:sz w:val="24"/>
          <w:szCs w:val="24"/>
        </w:rPr>
        <w:t>"</w:t>
      </w:r>
      <w:r w:rsidRPr="00AC5D32">
        <w:rPr>
          <w:rFonts w:ascii="Times New Roman" w:hAnsi="Times New Roman"/>
          <w:sz w:val="24"/>
          <w:szCs w:val="24"/>
        </w:rPr>
        <w:t xml:space="preserve"> МКОУ Николаевской СОШ не повлияют на  состояние вышеназванного показателя, так как в данных населенных пунктах отсутствует очередность для  определения детей в дошкольные образовательные организации.</w:t>
      </w:r>
      <w:proofErr w:type="gramEnd"/>
    </w:p>
    <w:p w:rsidR="00B079A9" w:rsidRPr="00AC5D32" w:rsidRDefault="007B2D9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32">
        <w:rPr>
          <w:rFonts w:ascii="Times New Roman" w:hAnsi="Times New Roman"/>
          <w:sz w:val="24"/>
          <w:szCs w:val="24"/>
        </w:rPr>
        <w:t xml:space="preserve">      </w:t>
      </w:r>
      <w:r w:rsidR="00B079A9" w:rsidRPr="00AC5D32">
        <w:rPr>
          <w:rFonts w:ascii="Times New Roman" w:hAnsi="Times New Roman"/>
          <w:sz w:val="24"/>
          <w:szCs w:val="24"/>
        </w:rPr>
        <w:t>Снижение показателя в 202</w:t>
      </w:r>
      <w:r w:rsidR="00211A06" w:rsidRPr="00AC5D32">
        <w:rPr>
          <w:rFonts w:ascii="Times New Roman" w:hAnsi="Times New Roman"/>
          <w:sz w:val="24"/>
          <w:szCs w:val="24"/>
        </w:rPr>
        <w:t>8</w:t>
      </w:r>
      <w:r w:rsidR="00B079A9" w:rsidRPr="00AC5D32">
        <w:rPr>
          <w:rFonts w:ascii="Times New Roman" w:hAnsi="Times New Roman"/>
          <w:sz w:val="24"/>
          <w:szCs w:val="24"/>
        </w:rPr>
        <w:t xml:space="preserve"> году до </w:t>
      </w:r>
      <w:r w:rsidR="00211A06" w:rsidRPr="00AC5D32">
        <w:rPr>
          <w:rFonts w:ascii="Times New Roman" w:hAnsi="Times New Roman"/>
          <w:sz w:val="24"/>
          <w:szCs w:val="24"/>
        </w:rPr>
        <w:t>10,1</w:t>
      </w:r>
      <w:r w:rsidR="00B079A9" w:rsidRPr="00AC5D32">
        <w:rPr>
          <w:rFonts w:ascii="Times New Roman" w:hAnsi="Times New Roman"/>
          <w:sz w:val="24"/>
          <w:szCs w:val="24"/>
        </w:rPr>
        <w:t xml:space="preserve">% связано </w:t>
      </w:r>
      <w:r w:rsidR="00211A06" w:rsidRPr="00AC5D32">
        <w:rPr>
          <w:rFonts w:ascii="Times New Roman" w:hAnsi="Times New Roman"/>
          <w:sz w:val="24"/>
          <w:szCs w:val="24"/>
        </w:rPr>
        <w:t xml:space="preserve">со строительством детского сада на 120 мест в </w:t>
      </w:r>
      <w:proofErr w:type="gramStart"/>
      <w:r w:rsidR="00211A06" w:rsidRPr="00AC5D32">
        <w:rPr>
          <w:rFonts w:ascii="Times New Roman" w:hAnsi="Times New Roman"/>
          <w:sz w:val="24"/>
          <w:szCs w:val="24"/>
        </w:rPr>
        <w:t>г</w:t>
      </w:r>
      <w:proofErr w:type="gramEnd"/>
      <w:r w:rsidR="00211A06" w:rsidRPr="00AC5D32">
        <w:rPr>
          <w:rFonts w:ascii="Times New Roman" w:hAnsi="Times New Roman"/>
          <w:sz w:val="24"/>
          <w:szCs w:val="24"/>
        </w:rPr>
        <w:t>. Тайшете по ул. Свободы, 39 А.</w:t>
      </w:r>
    </w:p>
    <w:p w:rsidR="00211A06" w:rsidRPr="00AC5D32" w:rsidRDefault="00211A06" w:rsidP="00211A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32">
        <w:rPr>
          <w:rFonts w:ascii="Times New Roman" w:hAnsi="Times New Roman"/>
          <w:sz w:val="24"/>
          <w:szCs w:val="24"/>
        </w:rPr>
        <w:t xml:space="preserve">      Снижение показателя в 2029 году до 0% связано со строительством детского сада на 250 мест в г. Тайшете (пересечение ул. </w:t>
      </w:r>
      <w:proofErr w:type="gramStart"/>
      <w:r w:rsidRPr="00AC5D32">
        <w:rPr>
          <w:rFonts w:ascii="Times New Roman" w:hAnsi="Times New Roman"/>
          <w:sz w:val="24"/>
          <w:szCs w:val="24"/>
        </w:rPr>
        <w:t>Сибирск</w:t>
      </w:r>
      <w:r w:rsidR="001620FA" w:rsidRPr="00AC5D32">
        <w:rPr>
          <w:rFonts w:ascii="Times New Roman" w:hAnsi="Times New Roman"/>
          <w:sz w:val="24"/>
          <w:szCs w:val="24"/>
        </w:rPr>
        <w:t>ой</w:t>
      </w:r>
      <w:proofErr w:type="gramEnd"/>
      <w:r w:rsidRPr="00AC5D32">
        <w:rPr>
          <w:rFonts w:ascii="Times New Roman" w:hAnsi="Times New Roman"/>
          <w:sz w:val="24"/>
          <w:szCs w:val="24"/>
        </w:rPr>
        <w:t xml:space="preserve"> – ул. Пролетарск</w:t>
      </w:r>
      <w:r w:rsidR="001620FA" w:rsidRPr="00AC5D32">
        <w:rPr>
          <w:rFonts w:ascii="Times New Roman" w:hAnsi="Times New Roman"/>
          <w:sz w:val="24"/>
          <w:szCs w:val="24"/>
        </w:rPr>
        <w:t>ой</w:t>
      </w:r>
      <w:r w:rsidRPr="00AC5D32">
        <w:rPr>
          <w:rFonts w:ascii="Times New Roman" w:hAnsi="Times New Roman"/>
          <w:sz w:val="24"/>
          <w:szCs w:val="24"/>
        </w:rPr>
        <w:t>).</w:t>
      </w:r>
    </w:p>
    <w:p w:rsidR="00AB0A89" w:rsidRPr="008372AB" w:rsidRDefault="00B079A9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32">
        <w:rPr>
          <w:rFonts w:ascii="Times New Roman" w:hAnsi="Times New Roman"/>
          <w:sz w:val="24"/>
          <w:szCs w:val="24"/>
        </w:rPr>
        <w:t xml:space="preserve">      С</w:t>
      </w:r>
      <w:r w:rsidR="007B2D95" w:rsidRPr="00AC5D32">
        <w:rPr>
          <w:rFonts w:ascii="Times New Roman" w:hAnsi="Times New Roman"/>
          <w:sz w:val="24"/>
          <w:szCs w:val="24"/>
        </w:rPr>
        <w:t xml:space="preserve">троительство комплекса </w:t>
      </w:r>
      <w:r w:rsidR="003517FB" w:rsidRPr="00AC5D32">
        <w:rPr>
          <w:rFonts w:ascii="Times New Roman" w:hAnsi="Times New Roman"/>
          <w:sz w:val="24"/>
          <w:szCs w:val="24"/>
        </w:rPr>
        <w:t>"</w:t>
      </w:r>
      <w:r w:rsidR="007B2D95" w:rsidRPr="00AC5D32">
        <w:rPr>
          <w:rFonts w:ascii="Times New Roman" w:hAnsi="Times New Roman"/>
          <w:sz w:val="24"/>
          <w:szCs w:val="24"/>
        </w:rPr>
        <w:t xml:space="preserve">Начальная </w:t>
      </w:r>
      <w:proofErr w:type="spellStart"/>
      <w:proofErr w:type="gramStart"/>
      <w:r w:rsidR="007B2D95" w:rsidRPr="00AC5D32">
        <w:rPr>
          <w:rFonts w:ascii="Times New Roman" w:hAnsi="Times New Roman"/>
          <w:sz w:val="24"/>
          <w:szCs w:val="24"/>
        </w:rPr>
        <w:t>школа-детский</w:t>
      </w:r>
      <w:proofErr w:type="spellEnd"/>
      <w:proofErr w:type="gramEnd"/>
      <w:r w:rsidR="007B2D95" w:rsidRPr="00AC5D32">
        <w:rPr>
          <w:rFonts w:ascii="Times New Roman" w:hAnsi="Times New Roman"/>
          <w:sz w:val="24"/>
          <w:szCs w:val="24"/>
        </w:rPr>
        <w:t xml:space="preserve"> сад</w:t>
      </w:r>
      <w:r w:rsidR="003517FB" w:rsidRPr="00AC5D32">
        <w:rPr>
          <w:rFonts w:ascii="Times New Roman" w:hAnsi="Times New Roman"/>
          <w:sz w:val="24"/>
          <w:szCs w:val="24"/>
        </w:rPr>
        <w:t>"</w:t>
      </w:r>
      <w:r w:rsidR="007B2D95" w:rsidRPr="00AC5D32">
        <w:rPr>
          <w:rFonts w:ascii="Times New Roman" w:hAnsi="Times New Roman"/>
          <w:sz w:val="24"/>
          <w:szCs w:val="24"/>
        </w:rPr>
        <w:t xml:space="preserve"> МКОУ </w:t>
      </w:r>
      <w:r w:rsidR="003517FB" w:rsidRPr="00AC5D32">
        <w:rPr>
          <w:rFonts w:ascii="Times New Roman" w:hAnsi="Times New Roman"/>
          <w:sz w:val="24"/>
          <w:szCs w:val="24"/>
        </w:rPr>
        <w:t>"</w:t>
      </w:r>
      <w:proofErr w:type="spellStart"/>
      <w:r w:rsidR="007B2D95" w:rsidRPr="00AC5D32">
        <w:rPr>
          <w:rFonts w:ascii="Times New Roman" w:hAnsi="Times New Roman"/>
          <w:sz w:val="24"/>
          <w:szCs w:val="24"/>
        </w:rPr>
        <w:t>Половино-Черемховская</w:t>
      </w:r>
      <w:proofErr w:type="spellEnd"/>
      <w:r w:rsidR="007B2D95" w:rsidRPr="00AC5D32">
        <w:rPr>
          <w:rFonts w:ascii="Times New Roman" w:hAnsi="Times New Roman"/>
          <w:sz w:val="24"/>
          <w:szCs w:val="24"/>
        </w:rPr>
        <w:t xml:space="preserve"> СОШ</w:t>
      </w:r>
      <w:r w:rsidR="003517FB" w:rsidRPr="00AC5D32">
        <w:rPr>
          <w:rFonts w:ascii="Times New Roman" w:hAnsi="Times New Roman"/>
          <w:sz w:val="24"/>
          <w:szCs w:val="24"/>
        </w:rPr>
        <w:t>"</w:t>
      </w:r>
      <w:r w:rsidR="007B2D95" w:rsidRPr="00AC5D32">
        <w:rPr>
          <w:rFonts w:ascii="Times New Roman" w:hAnsi="Times New Roman"/>
          <w:sz w:val="24"/>
          <w:szCs w:val="24"/>
        </w:rPr>
        <w:t xml:space="preserve">, комплекса </w:t>
      </w:r>
      <w:r w:rsidR="003517FB" w:rsidRPr="00AC5D32">
        <w:rPr>
          <w:rFonts w:ascii="Times New Roman" w:hAnsi="Times New Roman"/>
          <w:sz w:val="24"/>
          <w:szCs w:val="24"/>
        </w:rPr>
        <w:t>"</w:t>
      </w:r>
      <w:r w:rsidR="007B2D95" w:rsidRPr="00AC5D32">
        <w:rPr>
          <w:rFonts w:ascii="Times New Roman" w:hAnsi="Times New Roman"/>
          <w:sz w:val="24"/>
          <w:szCs w:val="24"/>
        </w:rPr>
        <w:t xml:space="preserve">Начальная </w:t>
      </w:r>
      <w:proofErr w:type="spellStart"/>
      <w:r w:rsidR="007B2D95" w:rsidRPr="00AC5D32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="007B2D95" w:rsidRPr="00AC5D32">
        <w:rPr>
          <w:rFonts w:ascii="Times New Roman" w:hAnsi="Times New Roman"/>
          <w:sz w:val="24"/>
          <w:szCs w:val="24"/>
        </w:rPr>
        <w:t xml:space="preserve"> сад</w:t>
      </w:r>
      <w:r w:rsidR="003517FB" w:rsidRPr="00AC5D32">
        <w:rPr>
          <w:rFonts w:ascii="Times New Roman" w:hAnsi="Times New Roman"/>
          <w:sz w:val="24"/>
          <w:szCs w:val="24"/>
        </w:rPr>
        <w:t>"</w:t>
      </w:r>
      <w:r w:rsidR="007B2D95" w:rsidRPr="00AC5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D95" w:rsidRPr="00AC5D32">
        <w:rPr>
          <w:rFonts w:ascii="Times New Roman" w:hAnsi="Times New Roman"/>
          <w:sz w:val="24"/>
          <w:szCs w:val="24"/>
        </w:rPr>
        <w:t>Нижнезаимской</w:t>
      </w:r>
      <w:proofErr w:type="spellEnd"/>
      <w:r w:rsidR="007B2D95" w:rsidRPr="00AC5D32">
        <w:rPr>
          <w:rFonts w:ascii="Times New Roman" w:hAnsi="Times New Roman"/>
          <w:sz w:val="24"/>
          <w:szCs w:val="24"/>
        </w:rPr>
        <w:t xml:space="preserve"> ООШ в 2027-2029 годах не повлияют на  состояние вышеназванного показателя, так как в данных населенных пунктах отсутствует очередность для  определения детей в дошкольные образовательные организации.</w:t>
      </w:r>
    </w:p>
    <w:p w:rsidR="007B2D95" w:rsidRPr="002234EC" w:rsidRDefault="007B2D95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  </w:t>
      </w:r>
      <w:r w:rsidR="006B74CD" w:rsidRPr="008372AB">
        <w:rPr>
          <w:rFonts w:ascii="Times New Roman" w:hAnsi="Times New Roman"/>
          <w:sz w:val="24"/>
          <w:szCs w:val="24"/>
        </w:rPr>
        <w:t xml:space="preserve">  </w:t>
      </w:r>
      <w:r w:rsidR="00764C92" w:rsidRPr="002234EC">
        <w:rPr>
          <w:rFonts w:ascii="Times New Roman" w:hAnsi="Times New Roman"/>
          <w:sz w:val="24"/>
          <w:szCs w:val="24"/>
        </w:rPr>
        <w:t xml:space="preserve">Значение целевого показателя "Доля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764C92" w:rsidRPr="002234EC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="00764C92" w:rsidRPr="002234EC">
        <w:rPr>
          <w:rFonts w:ascii="Times New Roman" w:hAnsi="Times New Roman"/>
          <w:sz w:val="24"/>
          <w:szCs w:val="24"/>
        </w:rPr>
        <w:t xml:space="preserve"> обучающихся в муниципальных общеобразовательных учреждениях"</w:t>
      </w:r>
      <w:r w:rsidRPr="002234EC">
        <w:rPr>
          <w:rFonts w:ascii="Times New Roman" w:hAnsi="Times New Roman"/>
          <w:sz w:val="24"/>
          <w:szCs w:val="24"/>
        </w:rPr>
        <w:t>:</w:t>
      </w:r>
    </w:p>
    <w:p w:rsidR="007B2D95" w:rsidRPr="002234EC" w:rsidRDefault="000D3520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     - обучение в третью смену не ведется в образовательных организациях </w:t>
      </w:r>
      <w:proofErr w:type="spellStart"/>
      <w:r w:rsidRPr="002234E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2234EC">
        <w:rPr>
          <w:rFonts w:ascii="Times New Roman" w:hAnsi="Times New Roman"/>
          <w:sz w:val="24"/>
          <w:szCs w:val="24"/>
        </w:rPr>
        <w:t xml:space="preserve"> района;</w:t>
      </w:r>
    </w:p>
    <w:p w:rsidR="00261319" w:rsidRPr="008372AB" w:rsidRDefault="000D3520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    -  </w:t>
      </w:r>
      <w:r w:rsidR="00764C92" w:rsidRPr="002234EC">
        <w:rPr>
          <w:rFonts w:ascii="Times New Roman" w:hAnsi="Times New Roman"/>
          <w:sz w:val="24"/>
          <w:szCs w:val="24"/>
        </w:rPr>
        <w:t>в 2019 год</w:t>
      </w:r>
      <w:r w:rsidR="003517FB" w:rsidRPr="002234EC">
        <w:rPr>
          <w:rFonts w:ascii="Times New Roman" w:hAnsi="Times New Roman"/>
          <w:sz w:val="24"/>
          <w:szCs w:val="24"/>
        </w:rPr>
        <w:t>у</w:t>
      </w:r>
      <w:r w:rsidR="00764C92" w:rsidRPr="002234EC">
        <w:rPr>
          <w:rFonts w:ascii="Times New Roman" w:hAnsi="Times New Roman"/>
          <w:sz w:val="24"/>
          <w:szCs w:val="24"/>
        </w:rPr>
        <w:t xml:space="preserve"> скорректировано</w:t>
      </w:r>
      <w:r w:rsidR="00764C92" w:rsidRPr="008372AB">
        <w:rPr>
          <w:rFonts w:ascii="Times New Roman" w:hAnsi="Times New Roman"/>
          <w:sz w:val="24"/>
          <w:szCs w:val="24"/>
        </w:rPr>
        <w:t xml:space="preserve"> </w:t>
      </w:r>
      <w:r w:rsidR="00261319" w:rsidRPr="008372AB">
        <w:rPr>
          <w:rFonts w:ascii="Times New Roman" w:hAnsi="Times New Roman"/>
          <w:sz w:val="24"/>
          <w:szCs w:val="24"/>
        </w:rPr>
        <w:t xml:space="preserve">значение показателя </w:t>
      </w:r>
      <w:r w:rsidR="00764C92" w:rsidRPr="008372AB">
        <w:rPr>
          <w:rFonts w:ascii="Times New Roman" w:hAnsi="Times New Roman"/>
          <w:sz w:val="24"/>
          <w:szCs w:val="24"/>
        </w:rPr>
        <w:t xml:space="preserve">в сторону уменьшения за счет уменьшения количества </w:t>
      </w:r>
      <w:proofErr w:type="gramStart"/>
      <w:r w:rsidR="00764C92" w:rsidRPr="008372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64C92" w:rsidRPr="008372AB">
        <w:rPr>
          <w:rFonts w:ascii="Times New Roman" w:hAnsi="Times New Roman"/>
          <w:sz w:val="24"/>
          <w:szCs w:val="24"/>
        </w:rPr>
        <w:t xml:space="preserve"> во 2 смену в МКОУ СОШ №</w:t>
      </w:r>
      <w:r w:rsidR="006B74CD" w:rsidRPr="008372AB">
        <w:rPr>
          <w:rFonts w:ascii="Times New Roman" w:hAnsi="Times New Roman"/>
          <w:sz w:val="24"/>
          <w:szCs w:val="24"/>
        </w:rPr>
        <w:t xml:space="preserve"> </w:t>
      </w:r>
      <w:r w:rsidR="00764C92" w:rsidRPr="008372AB">
        <w:rPr>
          <w:rFonts w:ascii="Times New Roman" w:hAnsi="Times New Roman"/>
          <w:sz w:val="24"/>
          <w:szCs w:val="24"/>
        </w:rPr>
        <w:t xml:space="preserve">24 </w:t>
      </w:r>
      <w:r w:rsidR="004F4F09" w:rsidRPr="008372AB">
        <w:rPr>
          <w:rFonts w:ascii="Times New Roman" w:hAnsi="Times New Roman"/>
          <w:sz w:val="24"/>
          <w:szCs w:val="24"/>
        </w:rPr>
        <w:t>р.п. Юрты, МКОУ Зареченской СОШ;</w:t>
      </w:r>
      <w:r w:rsidR="00764C92" w:rsidRPr="008372AB">
        <w:rPr>
          <w:rFonts w:ascii="Times New Roman" w:hAnsi="Times New Roman"/>
          <w:sz w:val="24"/>
          <w:szCs w:val="24"/>
        </w:rPr>
        <w:t xml:space="preserve"> </w:t>
      </w:r>
    </w:p>
    <w:p w:rsidR="00261319" w:rsidRPr="008372AB" w:rsidRDefault="00261319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- у</w:t>
      </w:r>
      <w:r w:rsidR="00764C92" w:rsidRPr="008372AB">
        <w:rPr>
          <w:rFonts w:ascii="Times New Roman" w:hAnsi="Times New Roman"/>
          <w:sz w:val="24"/>
          <w:szCs w:val="24"/>
        </w:rPr>
        <w:t>меньшение доли обучающихся во вторую смену в 2020</w:t>
      </w:r>
      <w:r w:rsidR="004F4F09" w:rsidRPr="008372AB">
        <w:rPr>
          <w:rFonts w:ascii="Times New Roman" w:hAnsi="Times New Roman"/>
          <w:sz w:val="24"/>
          <w:szCs w:val="24"/>
        </w:rPr>
        <w:t>-2021</w:t>
      </w:r>
      <w:r w:rsidR="00764C92" w:rsidRPr="008372AB">
        <w:rPr>
          <w:rFonts w:ascii="Times New Roman" w:hAnsi="Times New Roman"/>
          <w:sz w:val="24"/>
          <w:szCs w:val="24"/>
        </w:rPr>
        <w:t xml:space="preserve"> году произойдет за счет строительства школы в г. Бирюсинске,</w:t>
      </w:r>
      <w:r w:rsidRPr="008372AB"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 w:rsidRPr="008372AB">
        <w:rPr>
          <w:rFonts w:ascii="Times New Roman" w:hAnsi="Times New Roman"/>
          <w:sz w:val="24"/>
          <w:szCs w:val="24"/>
        </w:rPr>
        <w:t>Бирюсинская</w:t>
      </w:r>
      <w:proofErr w:type="spellEnd"/>
      <w:r w:rsidRPr="008372AB">
        <w:rPr>
          <w:rFonts w:ascii="Times New Roman" w:hAnsi="Times New Roman"/>
          <w:sz w:val="24"/>
          <w:szCs w:val="24"/>
        </w:rPr>
        <w:t xml:space="preserve"> СОШ</w:t>
      </w:r>
      <w:r w:rsidR="004F4F09" w:rsidRPr="008372AB">
        <w:rPr>
          <w:rFonts w:ascii="Times New Roman" w:hAnsi="Times New Roman"/>
          <w:sz w:val="24"/>
          <w:szCs w:val="24"/>
        </w:rPr>
        <w:t xml:space="preserve"> в с. Бирюса</w:t>
      </w:r>
      <w:r w:rsidR="00CE0760">
        <w:rPr>
          <w:rFonts w:ascii="Times New Roman" w:hAnsi="Times New Roman"/>
          <w:sz w:val="24"/>
          <w:szCs w:val="24"/>
        </w:rPr>
        <w:t>,</w:t>
      </w:r>
      <w:r w:rsidR="004F4F09" w:rsidRPr="008372AB">
        <w:rPr>
          <w:rFonts w:ascii="Times New Roman" w:hAnsi="Times New Roman"/>
          <w:sz w:val="24"/>
          <w:szCs w:val="24"/>
        </w:rPr>
        <w:t xml:space="preserve"> образовательного комплекса "</w:t>
      </w:r>
      <w:proofErr w:type="spellStart"/>
      <w:r w:rsidR="004F4F09" w:rsidRPr="008372AB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="004F4F09" w:rsidRPr="008372AB">
        <w:rPr>
          <w:rFonts w:ascii="Times New Roman" w:hAnsi="Times New Roman"/>
          <w:sz w:val="24"/>
          <w:szCs w:val="24"/>
        </w:rPr>
        <w:t xml:space="preserve"> сад" в с. Старый </w:t>
      </w:r>
      <w:proofErr w:type="spellStart"/>
      <w:r w:rsidR="004F4F09" w:rsidRPr="008372AB">
        <w:rPr>
          <w:rFonts w:ascii="Times New Roman" w:hAnsi="Times New Roman"/>
          <w:sz w:val="24"/>
          <w:szCs w:val="24"/>
        </w:rPr>
        <w:t>Акульшет</w:t>
      </w:r>
      <w:proofErr w:type="spellEnd"/>
      <w:r w:rsidR="004F4F09" w:rsidRPr="008372AB">
        <w:rPr>
          <w:rFonts w:ascii="Times New Roman" w:hAnsi="Times New Roman"/>
          <w:sz w:val="24"/>
          <w:szCs w:val="24"/>
        </w:rPr>
        <w:t xml:space="preserve">. Строительство МКОУ </w:t>
      </w:r>
      <w:proofErr w:type="spellStart"/>
      <w:r w:rsidR="004F4F09" w:rsidRPr="008372AB">
        <w:rPr>
          <w:rFonts w:ascii="Times New Roman" w:hAnsi="Times New Roman"/>
          <w:sz w:val="24"/>
          <w:szCs w:val="24"/>
        </w:rPr>
        <w:t>Соляновская</w:t>
      </w:r>
      <w:proofErr w:type="spellEnd"/>
      <w:r w:rsidR="004F4F09" w:rsidRPr="008372AB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="004F4F09" w:rsidRPr="008372AB">
        <w:rPr>
          <w:rFonts w:ascii="Times New Roman" w:hAnsi="Times New Roman"/>
          <w:sz w:val="24"/>
          <w:szCs w:val="24"/>
        </w:rPr>
        <w:t>Тальская</w:t>
      </w:r>
      <w:proofErr w:type="spellEnd"/>
      <w:r w:rsidR="004F4F09" w:rsidRPr="008372AB">
        <w:rPr>
          <w:rFonts w:ascii="Times New Roman" w:hAnsi="Times New Roman"/>
          <w:sz w:val="24"/>
          <w:szCs w:val="24"/>
        </w:rPr>
        <w:t xml:space="preserve"> ООШ</w:t>
      </w:r>
      <w:r w:rsidR="009B3EC9" w:rsidRPr="008372AB">
        <w:rPr>
          <w:rFonts w:ascii="Times New Roman" w:hAnsi="Times New Roman"/>
          <w:sz w:val="24"/>
          <w:szCs w:val="24"/>
        </w:rPr>
        <w:t xml:space="preserve"> не повлияют на значение данного показателя, так как в данных образовательных организациях отсутствует вторая смена;</w:t>
      </w:r>
    </w:p>
    <w:p w:rsidR="009B3EC9" w:rsidRPr="008372AB" w:rsidRDefault="009B3EC9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</w:t>
      </w:r>
      <w:r w:rsidR="00B2527C" w:rsidRPr="008372AB">
        <w:rPr>
          <w:rFonts w:ascii="Times New Roman" w:hAnsi="Times New Roman"/>
          <w:sz w:val="24"/>
          <w:szCs w:val="24"/>
        </w:rPr>
        <w:t xml:space="preserve">  </w:t>
      </w:r>
      <w:r w:rsidR="001620FA" w:rsidRPr="00A71135">
        <w:rPr>
          <w:rFonts w:ascii="Times New Roman" w:hAnsi="Times New Roman"/>
          <w:sz w:val="24"/>
          <w:szCs w:val="24"/>
        </w:rPr>
        <w:t>Уменьшение  доли обучающихся во вторую смену в 202</w:t>
      </w:r>
      <w:r w:rsidR="00AC5D32">
        <w:rPr>
          <w:rFonts w:ascii="Times New Roman" w:hAnsi="Times New Roman"/>
          <w:sz w:val="24"/>
          <w:szCs w:val="24"/>
        </w:rPr>
        <w:t>4</w:t>
      </w:r>
      <w:r w:rsidR="001620FA" w:rsidRPr="00A71135">
        <w:rPr>
          <w:rFonts w:ascii="Times New Roman" w:hAnsi="Times New Roman"/>
          <w:sz w:val="24"/>
          <w:szCs w:val="24"/>
        </w:rPr>
        <w:t xml:space="preserve"> году </w:t>
      </w:r>
      <w:r w:rsidR="001620FA" w:rsidRPr="002234EC">
        <w:rPr>
          <w:rFonts w:ascii="Times New Roman" w:hAnsi="Times New Roman"/>
          <w:sz w:val="24"/>
          <w:szCs w:val="24"/>
        </w:rPr>
        <w:t>до 1,8</w:t>
      </w:r>
      <w:r w:rsidR="00EA7B9E">
        <w:rPr>
          <w:rFonts w:ascii="Times New Roman" w:hAnsi="Times New Roman"/>
          <w:sz w:val="24"/>
          <w:szCs w:val="24"/>
        </w:rPr>
        <w:t xml:space="preserve">% произойдет за счет </w:t>
      </w:r>
      <w:r w:rsidR="001620FA" w:rsidRPr="00A71135">
        <w:rPr>
          <w:rFonts w:ascii="Times New Roman" w:hAnsi="Times New Roman"/>
          <w:sz w:val="24"/>
          <w:szCs w:val="24"/>
        </w:rPr>
        <w:t xml:space="preserve">строительства школы в </w:t>
      </w:r>
      <w:proofErr w:type="gramStart"/>
      <w:r w:rsidR="001620FA" w:rsidRPr="00A71135">
        <w:rPr>
          <w:rFonts w:ascii="Times New Roman" w:hAnsi="Times New Roman"/>
          <w:sz w:val="24"/>
          <w:szCs w:val="24"/>
        </w:rPr>
        <w:t>г</w:t>
      </w:r>
      <w:proofErr w:type="gramEnd"/>
      <w:r w:rsidR="001620FA" w:rsidRPr="00A71135">
        <w:rPr>
          <w:rFonts w:ascii="Times New Roman" w:hAnsi="Times New Roman"/>
          <w:sz w:val="24"/>
          <w:szCs w:val="24"/>
        </w:rPr>
        <w:t>. Тайшете на 8</w:t>
      </w:r>
      <w:r w:rsidR="001620FA">
        <w:rPr>
          <w:rFonts w:ascii="Times New Roman" w:hAnsi="Times New Roman"/>
          <w:sz w:val="24"/>
          <w:szCs w:val="24"/>
        </w:rPr>
        <w:t>25</w:t>
      </w:r>
      <w:r w:rsidR="001620FA" w:rsidRPr="00A71135">
        <w:rPr>
          <w:rFonts w:ascii="Times New Roman" w:hAnsi="Times New Roman"/>
          <w:sz w:val="24"/>
          <w:szCs w:val="24"/>
        </w:rPr>
        <w:t xml:space="preserve"> мест (строительство социальных объектов в связи с запуском </w:t>
      </w:r>
      <w:proofErr w:type="spellStart"/>
      <w:r w:rsidR="001620FA" w:rsidRPr="00A71135">
        <w:rPr>
          <w:rFonts w:ascii="Times New Roman" w:hAnsi="Times New Roman"/>
          <w:sz w:val="24"/>
          <w:szCs w:val="24"/>
        </w:rPr>
        <w:t>Тайшетской</w:t>
      </w:r>
      <w:proofErr w:type="spellEnd"/>
      <w:r w:rsidR="001620FA" w:rsidRPr="00A71135">
        <w:rPr>
          <w:rFonts w:ascii="Times New Roman" w:hAnsi="Times New Roman"/>
          <w:sz w:val="24"/>
          <w:szCs w:val="24"/>
        </w:rPr>
        <w:t xml:space="preserve"> Анодной фабрики и </w:t>
      </w:r>
      <w:proofErr w:type="spellStart"/>
      <w:r w:rsidR="001620FA" w:rsidRPr="00A7113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1620FA" w:rsidRPr="00A71135">
        <w:rPr>
          <w:rFonts w:ascii="Times New Roman" w:hAnsi="Times New Roman"/>
          <w:sz w:val="24"/>
          <w:szCs w:val="24"/>
        </w:rPr>
        <w:t xml:space="preserve"> Алюминиевого завода).</w:t>
      </w:r>
      <w:r w:rsidR="001620FA">
        <w:rPr>
          <w:rFonts w:ascii="Times New Roman" w:hAnsi="Times New Roman"/>
          <w:sz w:val="24"/>
          <w:szCs w:val="24"/>
        </w:rPr>
        <w:t xml:space="preserve">  </w:t>
      </w:r>
      <w:r w:rsidR="00B2527C" w:rsidRPr="001620FA">
        <w:rPr>
          <w:rFonts w:ascii="Times New Roman" w:hAnsi="Times New Roman"/>
          <w:sz w:val="24"/>
          <w:szCs w:val="24"/>
        </w:rPr>
        <w:t xml:space="preserve">Строительство образовательного комплекса "Начальная </w:t>
      </w:r>
      <w:proofErr w:type="spellStart"/>
      <w:proofErr w:type="gramStart"/>
      <w:r w:rsidR="00B2527C" w:rsidRPr="001620FA">
        <w:rPr>
          <w:rFonts w:ascii="Times New Roman" w:hAnsi="Times New Roman"/>
          <w:sz w:val="24"/>
          <w:szCs w:val="24"/>
        </w:rPr>
        <w:t>школа-детский</w:t>
      </w:r>
      <w:proofErr w:type="spellEnd"/>
      <w:proofErr w:type="gramEnd"/>
      <w:r w:rsidR="00B2527C" w:rsidRPr="001620FA">
        <w:rPr>
          <w:rFonts w:ascii="Times New Roman" w:hAnsi="Times New Roman"/>
          <w:sz w:val="24"/>
          <w:szCs w:val="24"/>
        </w:rPr>
        <w:t xml:space="preserve"> сад" МКОУ Николаевская СОШ в 2023 году не повлияют на значение данного показателя, так как в данных образовательных организациях отсутствует вторая смена.</w:t>
      </w:r>
    </w:p>
    <w:p w:rsidR="00764C92" w:rsidRPr="008372AB" w:rsidRDefault="00B2527C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lastRenderedPageBreak/>
        <w:t xml:space="preserve">      Снижение доли </w:t>
      </w:r>
      <w:proofErr w:type="gramStart"/>
      <w:r w:rsidRPr="008372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72AB">
        <w:rPr>
          <w:rFonts w:ascii="Times New Roman" w:hAnsi="Times New Roman"/>
          <w:sz w:val="24"/>
          <w:szCs w:val="24"/>
        </w:rPr>
        <w:t xml:space="preserve"> во вторую смену в 202</w:t>
      </w:r>
      <w:r w:rsidR="00AC5D32">
        <w:rPr>
          <w:rFonts w:ascii="Times New Roman" w:hAnsi="Times New Roman"/>
          <w:sz w:val="24"/>
          <w:szCs w:val="24"/>
        </w:rPr>
        <w:t>6</w:t>
      </w:r>
      <w:r w:rsidRPr="008372AB">
        <w:rPr>
          <w:rFonts w:ascii="Times New Roman" w:hAnsi="Times New Roman"/>
          <w:sz w:val="24"/>
          <w:szCs w:val="24"/>
        </w:rPr>
        <w:t xml:space="preserve"> году </w:t>
      </w:r>
      <w:r w:rsidR="00A71135">
        <w:rPr>
          <w:rFonts w:ascii="Times New Roman" w:hAnsi="Times New Roman"/>
          <w:sz w:val="24"/>
          <w:szCs w:val="24"/>
        </w:rPr>
        <w:t xml:space="preserve">до </w:t>
      </w:r>
      <w:r w:rsidR="00AC5D32">
        <w:rPr>
          <w:rFonts w:ascii="Times New Roman" w:hAnsi="Times New Roman"/>
          <w:sz w:val="24"/>
          <w:szCs w:val="24"/>
        </w:rPr>
        <w:t>0</w:t>
      </w:r>
      <w:r w:rsidR="00A71135">
        <w:rPr>
          <w:rFonts w:ascii="Times New Roman" w:hAnsi="Times New Roman"/>
          <w:sz w:val="24"/>
          <w:szCs w:val="24"/>
        </w:rPr>
        <w:t xml:space="preserve">% произойдет </w:t>
      </w:r>
      <w:r w:rsidRPr="008372AB">
        <w:rPr>
          <w:rFonts w:ascii="Times New Roman" w:hAnsi="Times New Roman"/>
          <w:sz w:val="24"/>
          <w:szCs w:val="24"/>
        </w:rPr>
        <w:t xml:space="preserve">за счет </w:t>
      </w:r>
      <w:r w:rsidR="00F833A5" w:rsidRPr="008372AB">
        <w:rPr>
          <w:rFonts w:ascii="Times New Roman" w:hAnsi="Times New Roman"/>
          <w:sz w:val="24"/>
          <w:szCs w:val="24"/>
        </w:rPr>
        <w:t>строительства школы</w:t>
      </w:r>
      <w:r w:rsidR="00A71135">
        <w:rPr>
          <w:rFonts w:ascii="Times New Roman" w:hAnsi="Times New Roman"/>
          <w:sz w:val="24"/>
          <w:szCs w:val="24"/>
        </w:rPr>
        <w:t xml:space="preserve"> №3</w:t>
      </w:r>
      <w:r w:rsidR="00F833A5" w:rsidRPr="008372AB">
        <w:rPr>
          <w:rFonts w:ascii="Times New Roman" w:hAnsi="Times New Roman"/>
          <w:sz w:val="24"/>
          <w:szCs w:val="24"/>
        </w:rPr>
        <w:t xml:space="preserve"> в г. Тайшете.</w:t>
      </w:r>
    </w:p>
    <w:p w:rsidR="00B2527C" w:rsidRPr="008372AB" w:rsidRDefault="00B2527C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  Строительство комплекса </w:t>
      </w:r>
      <w:r w:rsidR="003517FB">
        <w:rPr>
          <w:rFonts w:ascii="Times New Roman" w:hAnsi="Times New Roman"/>
          <w:sz w:val="24"/>
          <w:szCs w:val="24"/>
        </w:rPr>
        <w:t>"</w:t>
      </w:r>
      <w:r w:rsidRPr="008372AB">
        <w:rPr>
          <w:rFonts w:ascii="Times New Roman" w:hAnsi="Times New Roman"/>
          <w:sz w:val="24"/>
          <w:szCs w:val="24"/>
        </w:rPr>
        <w:t xml:space="preserve">Начальная </w:t>
      </w:r>
      <w:proofErr w:type="spellStart"/>
      <w:r w:rsidRPr="008372AB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Pr="008372AB">
        <w:rPr>
          <w:rFonts w:ascii="Times New Roman" w:hAnsi="Times New Roman"/>
          <w:sz w:val="24"/>
          <w:szCs w:val="24"/>
        </w:rPr>
        <w:t xml:space="preserve"> сад</w:t>
      </w:r>
      <w:r w:rsidR="003517FB">
        <w:rPr>
          <w:rFonts w:ascii="Times New Roman" w:hAnsi="Times New Roman"/>
          <w:sz w:val="24"/>
          <w:szCs w:val="24"/>
        </w:rPr>
        <w:t>"</w:t>
      </w:r>
      <w:r w:rsidRPr="008372AB">
        <w:rPr>
          <w:rFonts w:ascii="Times New Roman" w:hAnsi="Times New Roman"/>
          <w:sz w:val="24"/>
          <w:szCs w:val="24"/>
        </w:rPr>
        <w:t xml:space="preserve"> МКОУ </w:t>
      </w:r>
      <w:r w:rsidR="003517FB">
        <w:rPr>
          <w:rFonts w:ascii="Times New Roman" w:hAnsi="Times New Roman"/>
          <w:sz w:val="24"/>
          <w:szCs w:val="24"/>
        </w:rPr>
        <w:t>"</w:t>
      </w:r>
      <w:proofErr w:type="spellStart"/>
      <w:r w:rsidRPr="008372AB">
        <w:rPr>
          <w:rFonts w:ascii="Times New Roman" w:hAnsi="Times New Roman"/>
          <w:sz w:val="24"/>
          <w:szCs w:val="24"/>
        </w:rPr>
        <w:t>Половино-Черемховская</w:t>
      </w:r>
      <w:proofErr w:type="spellEnd"/>
      <w:r w:rsidRPr="008372AB">
        <w:rPr>
          <w:rFonts w:ascii="Times New Roman" w:hAnsi="Times New Roman"/>
          <w:sz w:val="24"/>
          <w:szCs w:val="24"/>
        </w:rPr>
        <w:t xml:space="preserve"> СОШ</w:t>
      </w:r>
      <w:r w:rsidR="003517FB">
        <w:rPr>
          <w:rFonts w:ascii="Times New Roman" w:hAnsi="Times New Roman"/>
          <w:sz w:val="24"/>
          <w:szCs w:val="24"/>
        </w:rPr>
        <w:t>"</w:t>
      </w:r>
      <w:r w:rsidRPr="008372AB">
        <w:rPr>
          <w:rFonts w:ascii="Times New Roman" w:hAnsi="Times New Roman"/>
          <w:sz w:val="24"/>
          <w:szCs w:val="24"/>
        </w:rPr>
        <w:t xml:space="preserve">, комплекса </w:t>
      </w:r>
      <w:r w:rsidR="003517FB">
        <w:rPr>
          <w:rFonts w:ascii="Times New Roman" w:hAnsi="Times New Roman"/>
          <w:sz w:val="24"/>
          <w:szCs w:val="24"/>
        </w:rPr>
        <w:t>"</w:t>
      </w:r>
      <w:r w:rsidRPr="008372AB">
        <w:rPr>
          <w:rFonts w:ascii="Times New Roman" w:hAnsi="Times New Roman"/>
          <w:sz w:val="24"/>
          <w:szCs w:val="24"/>
        </w:rPr>
        <w:t xml:space="preserve">Начальная </w:t>
      </w:r>
      <w:proofErr w:type="spellStart"/>
      <w:r w:rsidRPr="008372AB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Pr="008372AB">
        <w:rPr>
          <w:rFonts w:ascii="Times New Roman" w:hAnsi="Times New Roman"/>
          <w:sz w:val="24"/>
          <w:szCs w:val="24"/>
        </w:rPr>
        <w:t xml:space="preserve"> сад</w:t>
      </w:r>
      <w:r w:rsidR="003517FB">
        <w:rPr>
          <w:rFonts w:ascii="Times New Roman" w:hAnsi="Times New Roman"/>
          <w:sz w:val="24"/>
          <w:szCs w:val="24"/>
        </w:rPr>
        <w:t>"</w:t>
      </w:r>
      <w:r w:rsidRPr="0083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2AB">
        <w:rPr>
          <w:rFonts w:ascii="Times New Roman" w:hAnsi="Times New Roman"/>
          <w:sz w:val="24"/>
          <w:szCs w:val="24"/>
        </w:rPr>
        <w:t>Нижнезаимской</w:t>
      </w:r>
      <w:proofErr w:type="spellEnd"/>
      <w:r w:rsidRPr="008372AB">
        <w:rPr>
          <w:rFonts w:ascii="Times New Roman" w:hAnsi="Times New Roman"/>
          <w:sz w:val="24"/>
          <w:szCs w:val="24"/>
        </w:rPr>
        <w:t xml:space="preserve"> ООШ в 2027-2029 годах не повлияют на значение данного показателя, так как в данных образовательных организациях отсутствует вторая смена.</w:t>
      </w:r>
    </w:p>
    <w:p w:rsidR="00986944" w:rsidRDefault="006B74CD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B">
        <w:rPr>
          <w:rFonts w:ascii="Times New Roman" w:hAnsi="Times New Roman"/>
          <w:sz w:val="24"/>
          <w:szCs w:val="24"/>
        </w:rPr>
        <w:t xml:space="preserve">       </w:t>
      </w:r>
      <w:r w:rsidR="00F833A5" w:rsidRPr="008372AB">
        <w:rPr>
          <w:rFonts w:ascii="Times New Roman" w:hAnsi="Times New Roman"/>
          <w:sz w:val="24"/>
          <w:szCs w:val="24"/>
        </w:rPr>
        <w:t>Значение целевого показателя "Доля обучающихся</w:t>
      </w:r>
      <w:r w:rsidR="00F833A5" w:rsidRPr="00F833A5">
        <w:rPr>
          <w:rFonts w:ascii="Times New Roman" w:hAnsi="Times New Roman"/>
          <w:sz w:val="24"/>
          <w:szCs w:val="24"/>
        </w:rPr>
        <w:t>, охваченных дополнительным образованием</w:t>
      </w:r>
      <w:r w:rsidR="00F833A5">
        <w:rPr>
          <w:rFonts w:ascii="Times New Roman" w:hAnsi="Times New Roman"/>
          <w:sz w:val="24"/>
          <w:szCs w:val="24"/>
        </w:rPr>
        <w:t>" на 2018-2030 годы скорректировано в связи с утвержденными показателями реализации муниципальных проектов, разработанных в рамках национального проекта "Образование".</w:t>
      </w:r>
    </w:p>
    <w:p w:rsidR="00AC217C" w:rsidRPr="00A71135" w:rsidRDefault="006B74CD" w:rsidP="00C566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33A5" w:rsidRPr="00A71135">
        <w:rPr>
          <w:rFonts w:ascii="Times New Roman" w:hAnsi="Times New Roman"/>
          <w:sz w:val="24"/>
          <w:szCs w:val="24"/>
        </w:rPr>
        <w:t>Значени</w:t>
      </w:r>
      <w:r w:rsidR="0090525F" w:rsidRPr="00A71135">
        <w:rPr>
          <w:rFonts w:ascii="Times New Roman" w:hAnsi="Times New Roman"/>
          <w:sz w:val="24"/>
          <w:szCs w:val="24"/>
        </w:rPr>
        <w:t>я целевых</w:t>
      </w:r>
      <w:r w:rsidR="00F833A5" w:rsidRPr="00A71135">
        <w:rPr>
          <w:rFonts w:ascii="Times New Roman" w:hAnsi="Times New Roman"/>
          <w:sz w:val="24"/>
          <w:szCs w:val="24"/>
        </w:rPr>
        <w:t xml:space="preserve"> показател</w:t>
      </w:r>
      <w:r w:rsidR="0090525F" w:rsidRPr="00A71135">
        <w:rPr>
          <w:rFonts w:ascii="Times New Roman" w:hAnsi="Times New Roman"/>
          <w:sz w:val="24"/>
          <w:szCs w:val="24"/>
        </w:rPr>
        <w:t>ей</w:t>
      </w:r>
      <w:r w:rsidR="00F833A5" w:rsidRPr="00A71135">
        <w:rPr>
          <w:rFonts w:ascii="Times New Roman" w:hAnsi="Times New Roman"/>
          <w:sz w:val="24"/>
          <w:szCs w:val="24"/>
        </w:rPr>
        <w:t xml:space="preserve"> "Уровень младенческой смертности на 1000 родившихся" и "Обеспеченность врачами (на 10 000 населения)" на 2018 год уточнены по факту</w:t>
      </w:r>
      <w:r w:rsidR="006B7E20" w:rsidRPr="00A71135">
        <w:rPr>
          <w:rFonts w:ascii="Times New Roman" w:hAnsi="Times New Roman"/>
          <w:sz w:val="24"/>
          <w:szCs w:val="24"/>
        </w:rPr>
        <w:t xml:space="preserve"> с</w:t>
      </w:r>
      <w:r w:rsidR="00F833A5" w:rsidRPr="00A71135">
        <w:rPr>
          <w:rFonts w:ascii="Times New Roman" w:hAnsi="Times New Roman"/>
          <w:sz w:val="24"/>
          <w:szCs w:val="24"/>
        </w:rPr>
        <w:t>ложившейся ситуации</w:t>
      </w:r>
      <w:r w:rsidR="00944DF2" w:rsidRPr="00A71135">
        <w:rPr>
          <w:rFonts w:ascii="Times New Roman" w:hAnsi="Times New Roman"/>
          <w:sz w:val="24"/>
          <w:szCs w:val="24"/>
        </w:rPr>
        <w:t xml:space="preserve"> в МО "</w:t>
      </w:r>
      <w:proofErr w:type="spellStart"/>
      <w:r w:rsidR="00944DF2" w:rsidRPr="00A71135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944DF2" w:rsidRPr="00A71135">
        <w:rPr>
          <w:rFonts w:ascii="Times New Roman" w:hAnsi="Times New Roman"/>
          <w:sz w:val="24"/>
          <w:szCs w:val="24"/>
        </w:rPr>
        <w:t xml:space="preserve"> район"</w:t>
      </w:r>
      <w:r w:rsidR="00F833A5" w:rsidRPr="00A71135">
        <w:rPr>
          <w:rFonts w:ascii="Times New Roman" w:hAnsi="Times New Roman"/>
          <w:sz w:val="24"/>
          <w:szCs w:val="24"/>
        </w:rPr>
        <w:t xml:space="preserve">. </w:t>
      </w:r>
    </w:p>
    <w:p w:rsidR="00AC217C" w:rsidRPr="00A71135" w:rsidRDefault="00C5669A" w:rsidP="00C566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135">
        <w:rPr>
          <w:rFonts w:ascii="Times New Roman" w:hAnsi="Times New Roman"/>
          <w:sz w:val="24"/>
          <w:szCs w:val="24"/>
        </w:rPr>
        <w:t xml:space="preserve">      </w:t>
      </w:r>
      <w:r w:rsidR="00F833A5" w:rsidRPr="00A71135">
        <w:rPr>
          <w:rFonts w:ascii="Times New Roman" w:hAnsi="Times New Roman"/>
          <w:sz w:val="24"/>
          <w:szCs w:val="24"/>
        </w:rPr>
        <w:t>Плановы</w:t>
      </w:r>
      <w:r w:rsidR="00AC217C" w:rsidRPr="00A71135">
        <w:rPr>
          <w:rFonts w:ascii="Times New Roman" w:hAnsi="Times New Roman"/>
          <w:sz w:val="24"/>
          <w:szCs w:val="24"/>
        </w:rPr>
        <w:t>й</w:t>
      </w:r>
      <w:r w:rsidR="00F833A5" w:rsidRPr="00A71135">
        <w:rPr>
          <w:rFonts w:ascii="Times New Roman" w:hAnsi="Times New Roman"/>
          <w:sz w:val="24"/>
          <w:szCs w:val="24"/>
        </w:rPr>
        <w:t xml:space="preserve"> показател</w:t>
      </w:r>
      <w:r w:rsidR="00AC217C" w:rsidRPr="00A71135">
        <w:rPr>
          <w:rFonts w:ascii="Times New Roman" w:hAnsi="Times New Roman"/>
          <w:sz w:val="24"/>
          <w:szCs w:val="24"/>
        </w:rPr>
        <w:t xml:space="preserve">ь "Уровень младенческой смертности на 1000 родившихся" </w:t>
      </w:r>
      <w:r w:rsidR="00F833A5" w:rsidRPr="00A71135">
        <w:rPr>
          <w:rFonts w:ascii="Times New Roman" w:hAnsi="Times New Roman"/>
          <w:sz w:val="24"/>
          <w:szCs w:val="24"/>
        </w:rPr>
        <w:t>на 2019</w:t>
      </w:r>
      <w:r w:rsidR="00AC217C" w:rsidRPr="00A71135">
        <w:rPr>
          <w:rFonts w:ascii="Times New Roman" w:hAnsi="Times New Roman"/>
          <w:sz w:val="24"/>
          <w:szCs w:val="24"/>
        </w:rPr>
        <w:t xml:space="preserve"> </w:t>
      </w:r>
      <w:r w:rsidR="00F833A5" w:rsidRPr="00A71135">
        <w:rPr>
          <w:rFonts w:ascii="Times New Roman" w:hAnsi="Times New Roman"/>
          <w:sz w:val="24"/>
          <w:szCs w:val="24"/>
        </w:rPr>
        <w:t xml:space="preserve">год запланирован </w:t>
      </w:r>
      <w:r w:rsidR="00AC217C" w:rsidRPr="00A71135">
        <w:rPr>
          <w:rFonts w:ascii="Times New Roman" w:hAnsi="Times New Roman"/>
          <w:sz w:val="24"/>
          <w:szCs w:val="24"/>
        </w:rPr>
        <w:t>с учетом показателя за 9 месяцев 2019 года (</w:t>
      </w:r>
      <w:r w:rsidR="00F833A5" w:rsidRPr="00A71135">
        <w:rPr>
          <w:rFonts w:ascii="Times New Roman" w:hAnsi="Times New Roman"/>
          <w:sz w:val="24"/>
          <w:szCs w:val="24"/>
        </w:rPr>
        <w:t>увеличение связ</w:t>
      </w:r>
      <w:r w:rsidR="00E01C11" w:rsidRPr="00A71135">
        <w:rPr>
          <w:rFonts w:ascii="Times New Roman" w:hAnsi="Times New Roman"/>
          <w:sz w:val="24"/>
          <w:szCs w:val="24"/>
        </w:rPr>
        <w:t>ано</w:t>
      </w:r>
      <w:r w:rsidR="00F833A5" w:rsidRPr="00A71135">
        <w:rPr>
          <w:rFonts w:ascii="Times New Roman" w:hAnsi="Times New Roman"/>
          <w:sz w:val="24"/>
          <w:szCs w:val="24"/>
        </w:rPr>
        <w:t xml:space="preserve"> с </w:t>
      </w:r>
      <w:r w:rsidR="00291A83" w:rsidRPr="00A71135">
        <w:rPr>
          <w:rFonts w:ascii="Times New Roman" w:hAnsi="Times New Roman"/>
          <w:sz w:val="24"/>
          <w:szCs w:val="24"/>
        </w:rPr>
        <w:t>ростом смертности младенцев</w:t>
      </w:r>
      <w:r w:rsidR="0090525F" w:rsidRPr="00A71135">
        <w:rPr>
          <w:rFonts w:ascii="Times New Roman" w:hAnsi="Times New Roman"/>
          <w:sz w:val="24"/>
          <w:szCs w:val="24"/>
        </w:rPr>
        <w:t xml:space="preserve"> </w:t>
      </w:r>
      <w:r w:rsidRPr="00A71135">
        <w:rPr>
          <w:rFonts w:ascii="Times New Roman" w:hAnsi="Times New Roman"/>
          <w:sz w:val="24"/>
          <w:szCs w:val="24"/>
        </w:rPr>
        <w:t>(</w:t>
      </w:r>
      <w:r w:rsidR="00661678" w:rsidRPr="00A71135">
        <w:rPr>
          <w:rFonts w:ascii="Times New Roman" w:hAnsi="Times New Roman"/>
          <w:sz w:val="24"/>
          <w:szCs w:val="24"/>
        </w:rPr>
        <w:t>причин</w:t>
      </w:r>
      <w:r w:rsidRPr="00A71135">
        <w:rPr>
          <w:rFonts w:ascii="Times New Roman" w:hAnsi="Times New Roman"/>
          <w:sz w:val="24"/>
          <w:szCs w:val="24"/>
        </w:rPr>
        <w:t>ы</w:t>
      </w:r>
      <w:r w:rsidR="00AC217C" w:rsidRPr="00A71135">
        <w:rPr>
          <w:rFonts w:ascii="Times New Roman" w:hAnsi="Times New Roman"/>
          <w:sz w:val="24"/>
          <w:szCs w:val="24"/>
        </w:rPr>
        <w:t xml:space="preserve"> </w:t>
      </w:r>
      <w:r w:rsidR="00661678" w:rsidRPr="00A71135">
        <w:rPr>
          <w:rFonts w:ascii="Times New Roman" w:hAnsi="Times New Roman"/>
          <w:sz w:val="24"/>
          <w:szCs w:val="24"/>
        </w:rPr>
        <w:t xml:space="preserve">— </w:t>
      </w:r>
      <w:r w:rsidR="00AC217C" w:rsidRPr="00A71135">
        <w:rPr>
          <w:rFonts w:ascii="Times New Roman" w:hAnsi="Times New Roman"/>
          <w:sz w:val="24"/>
          <w:szCs w:val="24"/>
        </w:rPr>
        <w:t>пневмония, механическая асфиксия</w:t>
      </w:r>
      <w:r w:rsidRPr="00A71135">
        <w:rPr>
          <w:rFonts w:ascii="Times New Roman" w:hAnsi="Times New Roman"/>
          <w:sz w:val="24"/>
          <w:szCs w:val="24"/>
        </w:rPr>
        <w:t>)</w:t>
      </w:r>
      <w:r w:rsidR="00AC217C" w:rsidRPr="00A7113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A71135">
        <w:rPr>
          <w:rFonts w:ascii="Times New Roman" w:hAnsi="Times New Roman"/>
          <w:sz w:val="24"/>
          <w:szCs w:val="24"/>
        </w:rPr>
        <w:t xml:space="preserve">Начиная с 2020 года </w:t>
      </w:r>
      <w:r w:rsidR="00A52608" w:rsidRPr="00A71135">
        <w:rPr>
          <w:rFonts w:ascii="Times New Roman" w:hAnsi="Times New Roman"/>
          <w:sz w:val="24"/>
          <w:szCs w:val="24"/>
        </w:rPr>
        <w:t>уровень младенческой смертности</w:t>
      </w:r>
      <w:proofErr w:type="gramEnd"/>
      <w:r w:rsidR="00A52608" w:rsidRPr="00A71135">
        <w:rPr>
          <w:rFonts w:ascii="Times New Roman" w:hAnsi="Times New Roman"/>
          <w:sz w:val="24"/>
          <w:szCs w:val="24"/>
        </w:rPr>
        <w:t xml:space="preserve"> будет иметь тенденцию снижения, и к </w:t>
      </w:r>
      <w:r w:rsidR="00AC217C" w:rsidRPr="00A71135">
        <w:rPr>
          <w:rFonts w:ascii="Times New Roman" w:hAnsi="Times New Roman"/>
          <w:sz w:val="24"/>
          <w:szCs w:val="24"/>
        </w:rPr>
        <w:t>2030 год</w:t>
      </w:r>
      <w:r w:rsidRPr="00A71135">
        <w:rPr>
          <w:rFonts w:ascii="Times New Roman" w:hAnsi="Times New Roman"/>
          <w:sz w:val="24"/>
          <w:szCs w:val="24"/>
        </w:rPr>
        <w:t>у</w:t>
      </w:r>
      <w:r w:rsidR="00AC217C" w:rsidRPr="00A71135">
        <w:rPr>
          <w:rFonts w:ascii="Times New Roman" w:hAnsi="Times New Roman"/>
          <w:sz w:val="24"/>
          <w:szCs w:val="24"/>
        </w:rPr>
        <w:t xml:space="preserve"> </w:t>
      </w:r>
      <w:r w:rsidR="00A52608" w:rsidRPr="00A71135">
        <w:rPr>
          <w:rFonts w:ascii="Times New Roman" w:hAnsi="Times New Roman"/>
          <w:sz w:val="24"/>
          <w:szCs w:val="24"/>
        </w:rPr>
        <w:t>составит</w:t>
      </w:r>
      <w:r w:rsidR="00AC217C" w:rsidRPr="00A71135">
        <w:rPr>
          <w:rFonts w:ascii="Times New Roman" w:hAnsi="Times New Roman"/>
          <w:sz w:val="24"/>
          <w:szCs w:val="24"/>
        </w:rPr>
        <w:t xml:space="preserve"> </w:t>
      </w:r>
      <w:r w:rsidR="00A7092D" w:rsidRPr="00A71135">
        <w:rPr>
          <w:rFonts w:ascii="Times New Roman" w:hAnsi="Times New Roman"/>
          <w:sz w:val="24"/>
          <w:szCs w:val="24"/>
        </w:rPr>
        <w:t>5,8</w:t>
      </w:r>
      <w:r w:rsidR="00AC217C" w:rsidRPr="00A71135">
        <w:rPr>
          <w:rFonts w:ascii="Times New Roman" w:hAnsi="Times New Roman"/>
          <w:sz w:val="24"/>
          <w:szCs w:val="24"/>
        </w:rPr>
        <w:t>%.</w:t>
      </w:r>
      <w:r w:rsidR="00A7092D" w:rsidRPr="00A71135">
        <w:rPr>
          <w:rFonts w:ascii="Times New Roman" w:hAnsi="Times New Roman"/>
          <w:sz w:val="24"/>
          <w:szCs w:val="24"/>
        </w:rPr>
        <w:t xml:space="preserve"> Данный показатель рассчитан с учетом регионального проекта "Программа развития детского здравоохранения Иркутской области, включая создание инфраструктуры оказания медицинской помощи детям".</w:t>
      </w:r>
    </w:p>
    <w:p w:rsidR="00F833A5" w:rsidRPr="00A71135" w:rsidRDefault="00A52608" w:rsidP="00924A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135">
        <w:rPr>
          <w:rFonts w:ascii="Times New Roman" w:hAnsi="Times New Roman"/>
          <w:sz w:val="24"/>
          <w:szCs w:val="24"/>
        </w:rPr>
        <w:t xml:space="preserve">         Значение показателя "Обеспеченность врачами (на 10 000 населения)"</w:t>
      </w:r>
      <w:r w:rsidR="002B56D1" w:rsidRPr="00A71135">
        <w:rPr>
          <w:rFonts w:ascii="Times New Roman" w:hAnsi="Times New Roman"/>
          <w:sz w:val="24"/>
          <w:szCs w:val="24"/>
        </w:rPr>
        <w:t xml:space="preserve"> </w:t>
      </w:r>
      <w:r w:rsidR="00B874AC">
        <w:rPr>
          <w:rFonts w:ascii="Times New Roman" w:hAnsi="Times New Roman"/>
          <w:sz w:val="24"/>
          <w:szCs w:val="24"/>
        </w:rPr>
        <w:t>сохранится на протяжении 2019-2030 года на уровне 11,7%</w:t>
      </w:r>
      <w:r w:rsidR="002B56D1" w:rsidRPr="00A71135">
        <w:rPr>
          <w:rFonts w:ascii="Times New Roman" w:hAnsi="Times New Roman"/>
          <w:sz w:val="24"/>
          <w:szCs w:val="24"/>
        </w:rPr>
        <w:t xml:space="preserve">. </w:t>
      </w:r>
      <w:r w:rsidR="00924A60" w:rsidRPr="00A71135">
        <w:rPr>
          <w:rFonts w:ascii="Times New Roman" w:hAnsi="Times New Roman"/>
          <w:sz w:val="24"/>
          <w:szCs w:val="24"/>
        </w:rPr>
        <w:t>Низкая укомплектованность врачебными кадрами обусловлена дефицитом медицинских кадров, вызванным, в первую очередь, недостаточным притоком в отрасль молодых специалистов. В настоящее время именно выпускники медицинских вузов являются одной  из наиболее уязвимых категорий с точки зрения потери медицинских кадров. Молодых специалистов не устраивает материальные и профессиональные перспективы работы в системе здравоохранения</w:t>
      </w:r>
      <w:r w:rsidR="00291A83" w:rsidRPr="00A71135">
        <w:rPr>
          <w:rFonts w:ascii="Times New Roman" w:hAnsi="Times New Roman"/>
          <w:sz w:val="24"/>
          <w:szCs w:val="24"/>
        </w:rPr>
        <w:t>.</w:t>
      </w:r>
      <w:r w:rsidR="00F56E97" w:rsidRPr="00A71135">
        <w:rPr>
          <w:rFonts w:ascii="Times New Roman" w:hAnsi="Times New Roman"/>
          <w:sz w:val="24"/>
          <w:szCs w:val="24"/>
        </w:rPr>
        <w:t xml:space="preserve"> </w:t>
      </w:r>
    </w:p>
    <w:p w:rsidR="008B5786" w:rsidRPr="00A71135" w:rsidRDefault="008B5786" w:rsidP="008B57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135">
        <w:rPr>
          <w:rFonts w:ascii="Times New Roman" w:hAnsi="Times New Roman"/>
          <w:sz w:val="24"/>
          <w:szCs w:val="24"/>
        </w:rPr>
        <w:t xml:space="preserve">         </w:t>
      </w:r>
      <w:r w:rsidR="002B56D1" w:rsidRPr="00A71135">
        <w:rPr>
          <w:rFonts w:ascii="Times New Roman" w:hAnsi="Times New Roman"/>
          <w:sz w:val="24"/>
          <w:szCs w:val="24"/>
        </w:rPr>
        <w:t xml:space="preserve">В целях привлечения и закрепления врачебных кадров </w:t>
      </w:r>
      <w:r w:rsidRPr="00A7113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7113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A71135">
        <w:rPr>
          <w:rFonts w:ascii="Times New Roman" w:hAnsi="Times New Roman"/>
          <w:sz w:val="24"/>
          <w:szCs w:val="24"/>
        </w:rPr>
        <w:t xml:space="preserve"> района </w:t>
      </w:r>
      <w:r w:rsidR="002B56D1" w:rsidRPr="00A71135">
        <w:rPr>
          <w:rFonts w:ascii="Times New Roman" w:hAnsi="Times New Roman"/>
          <w:sz w:val="24"/>
          <w:szCs w:val="24"/>
        </w:rPr>
        <w:t>предусмотрены</w:t>
      </w:r>
      <w:r w:rsidRPr="00A71135">
        <w:rPr>
          <w:rFonts w:ascii="Times New Roman" w:hAnsi="Times New Roman"/>
          <w:sz w:val="24"/>
          <w:szCs w:val="24"/>
        </w:rPr>
        <w:t>:</w:t>
      </w:r>
    </w:p>
    <w:p w:rsidR="008B5786" w:rsidRPr="00A71135" w:rsidRDefault="008B5786" w:rsidP="008B57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135">
        <w:rPr>
          <w:rFonts w:ascii="Times New Roman" w:hAnsi="Times New Roman"/>
          <w:sz w:val="24"/>
          <w:szCs w:val="24"/>
        </w:rPr>
        <w:t xml:space="preserve">   - </w:t>
      </w:r>
      <w:r w:rsidR="002B56D1" w:rsidRPr="00A71135">
        <w:rPr>
          <w:rFonts w:ascii="Times New Roman" w:hAnsi="Times New Roman"/>
          <w:sz w:val="24"/>
          <w:szCs w:val="24"/>
        </w:rPr>
        <w:t xml:space="preserve">денежные компенсации </w:t>
      </w:r>
      <w:proofErr w:type="gramStart"/>
      <w:r w:rsidR="002B56D1" w:rsidRPr="00A71135">
        <w:rPr>
          <w:rFonts w:ascii="Times New Roman" w:hAnsi="Times New Roman"/>
          <w:sz w:val="24"/>
          <w:szCs w:val="24"/>
        </w:rPr>
        <w:t>за аренду жилого помещения в соответствии с Положением о денежной компенсации за наем</w:t>
      </w:r>
      <w:proofErr w:type="gramEnd"/>
      <w:r w:rsidR="002B56D1" w:rsidRPr="00A71135">
        <w:rPr>
          <w:rFonts w:ascii="Times New Roman" w:hAnsi="Times New Roman"/>
          <w:sz w:val="24"/>
          <w:szCs w:val="24"/>
        </w:rPr>
        <w:t xml:space="preserve"> жилых помещений специалистам, приглашенным на работу в муниципальные образовательные учреждения, государственные или муниципальные учреждения здравоохранения, расположенные на территории </w:t>
      </w:r>
      <w:proofErr w:type="spellStart"/>
      <w:r w:rsidR="002B56D1" w:rsidRPr="00A7113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B56D1" w:rsidRPr="00A71135">
        <w:rPr>
          <w:rFonts w:ascii="Times New Roman" w:hAnsi="Times New Roman"/>
          <w:sz w:val="24"/>
          <w:szCs w:val="24"/>
        </w:rPr>
        <w:t xml:space="preserve"> района,</w:t>
      </w:r>
      <w:r w:rsidRPr="00A71135">
        <w:rPr>
          <w:rFonts w:ascii="Times New Roman" w:hAnsi="Times New Roman"/>
          <w:sz w:val="24"/>
          <w:szCs w:val="24"/>
        </w:rPr>
        <w:t>;</w:t>
      </w:r>
    </w:p>
    <w:p w:rsidR="008B5786" w:rsidRPr="00A71135" w:rsidRDefault="008B5786" w:rsidP="008B57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135">
        <w:rPr>
          <w:rFonts w:ascii="Times New Roman" w:hAnsi="Times New Roman"/>
          <w:sz w:val="24"/>
          <w:szCs w:val="24"/>
        </w:rPr>
        <w:t xml:space="preserve">    - </w:t>
      </w:r>
      <w:r w:rsidR="002B56D1" w:rsidRPr="00A71135">
        <w:rPr>
          <w:rFonts w:ascii="Times New Roman" w:hAnsi="Times New Roman"/>
          <w:sz w:val="24"/>
          <w:szCs w:val="24"/>
        </w:rPr>
        <w:t xml:space="preserve"> в рамках муниципальной программы </w:t>
      </w:r>
      <w:r w:rsidR="00797D37" w:rsidRPr="00A71135">
        <w:rPr>
          <w:rFonts w:ascii="Times New Roman" w:hAnsi="Times New Roman"/>
          <w:sz w:val="24"/>
          <w:szCs w:val="24"/>
        </w:rPr>
        <w:t>"Повышение эффективности управления муниципальным имуществом муниципального образования "</w:t>
      </w:r>
      <w:proofErr w:type="spellStart"/>
      <w:r w:rsidR="00797D37" w:rsidRPr="00A71135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797D37" w:rsidRPr="00A71135">
        <w:rPr>
          <w:rFonts w:ascii="Times New Roman" w:hAnsi="Times New Roman"/>
          <w:sz w:val="24"/>
          <w:szCs w:val="24"/>
        </w:rPr>
        <w:t xml:space="preserve"> район" </w:t>
      </w:r>
      <w:r w:rsidR="002B56D1" w:rsidRPr="00A71135">
        <w:rPr>
          <w:rFonts w:ascii="Times New Roman" w:hAnsi="Times New Roman"/>
          <w:sz w:val="24"/>
          <w:szCs w:val="24"/>
        </w:rPr>
        <w:t xml:space="preserve">предусмотрено </w:t>
      </w:r>
      <w:r w:rsidR="00797D37" w:rsidRPr="00A71135">
        <w:rPr>
          <w:rFonts w:ascii="Times New Roman" w:hAnsi="Times New Roman"/>
          <w:sz w:val="24"/>
          <w:szCs w:val="24"/>
        </w:rPr>
        <w:t xml:space="preserve">приобретение жилых помещений для специалистов, в работе которых имеется острая необходимость на территории </w:t>
      </w:r>
      <w:proofErr w:type="spellStart"/>
      <w:r w:rsidR="00797D37" w:rsidRPr="00A7113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797D37" w:rsidRPr="00A71135">
        <w:rPr>
          <w:rFonts w:ascii="Times New Roman" w:hAnsi="Times New Roman"/>
          <w:sz w:val="24"/>
          <w:szCs w:val="24"/>
        </w:rPr>
        <w:t xml:space="preserve"> района</w:t>
      </w:r>
      <w:r w:rsidR="00F56E97" w:rsidRPr="00A71135">
        <w:rPr>
          <w:rFonts w:ascii="Times New Roman" w:hAnsi="Times New Roman"/>
          <w:sz w:val="24"/>
          <w:szCs w:val="24"/>
        </w:rPr>
        <w:t>. В очереди на предоставление жилого помещения на сегодняшний день находиться 7 врачей, 1 патологоанат</w:t>
      </w:r>
      <w:r w:rsidR="00B874AC">
        <w:rPr>
          <w:rFonts w:ascii="Times New Roman" w:hAnsi="Times New Roman"/>
          <w:sz w:val="24"/>
          <w:szCs w:val="24"/>
        </w:rPr>
        <w:t>ом</w:t>
      </w:r>
      <w:r w:rsidR="00F56E97" w:rsidRPr="00A71135">
        <w:rPr>
          <w:rFonts w:ascii="Times New Roman" w:hAnsi="Times New Roman"/>
          <w:sz w:val="24"/>
          <w:szCs w:val="24"/>
        </w:rPr>
        <w:t>. В среднем, в рамках данной программы</w:t>
      </w:r>
      <w:r w:rsidR="00A71135" w:rsidRPr="00A71135">
        <w:rPr>
          <w:rFonts w:ascii="Times New Roman" w:hAnsi="Times New Roman"/>
          <w:sz w:val="24"/>
          <w:szCs w:val="24"/>
        </w:rPr>
        <w:t>,</w:t>
      </w:r>
      <w:r w:rsidR="00F56E97" w:rsidRPr="00A71135">
        <w:rPr>
          <w:rFonts w:ascii="Times New Roman" w:hAnsi="Times New Roman"/>
          <w:sz w:val="24"/>
          <w:szCs w:val="24"/>
        </w:rPr>
        <w:t xml:space="preserve"> запланировано приобретение 2 квартир в год</w:t>
      </w:r>
      <w:r w:rsidRPr="00A71135">
        <w:rPr>
          <w:rFonts w:ascii="Times New Roman" w:hAnsi="Times New Roman"/>
          <w:sz w:val="24"/>
          <w:szCs w:val="24"/>
        </w:rPr>
        <w:t>;</w:t>
      </w:r>
    </w:p>
    <w:p w:rsidR="002B56D1" w:rsidRPr="00A71135" w:rsidRDefault="008B5786" w:rsidP="008B57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135">
        <w:rPr>
          <w:rFonts w:ascii="Times New Roman" w:hAnsi="Times New Roman"/>
          <w:sz w:val="24"/>
          <w:szCs w:val="24"/>
        </w:rPr>
        <w:t xml:space="preserve">   -</w:t>
      </w:r>
      <w:r w:rsidR="00797D37" w:rsidRPr="00A71135">
        <w:rPr>
          <w:rFonts w:ascii="Times New Roman" w:hAnsi="Times New Roman"/>
          <w:sz w:val="24"/>
          <w:szCs w:val="24"/>
        </w:rPr>
        <w:t xml:space="preserve"> в рамках муниципальной программы  "Развитие сельского хозяйства и регулирование рынков сельскохозяйственной продукции, сырья и продовольствия" планируется строительство (приобретение) жилья, предоставляемого молодым специалистам по договору найма жилого помещения. </w:t>
      </w:r>
    </w:p>
    <w:p w:rsidR="00291A83" w:rsidRDefault="00247EDE" w:rsidP="00247E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44DF2">
        <w:rPr>
          <w:rFonts w:ascii="Times New Roman" w:hAnsi="Times New Roman"/>
          <w:sz w:val="24"/>
          <w:szCs w:val="24"/>
        </w:rPr>
        <w:t xml:space="preserve">   </w:t>
      </w:r>
      <w:r w:rsidR="00291A83">
        <w:rPr>
          <w:rFonts w:ascii="Times New Roman" w:hAnsi="Times New Roman"/>
          <w:sz w:val="24"/>
          <w:szCs w:val="24"/>
        </w:rPr>
        <w:t>Значение показателя "</w:t>
      </w:r>
      <w:r w:rsidR="00291A83" w:rsidRPr="00291A83">
        <w:rPr>
          <w:rFonts w:ascii="Times New Roman" w:hAnsi="Times New Roman"/>
          <w:sz w:val="24"/>
          <w:szCs w:val="24"/>
        </w:rPr>
        <w:t>Объем туристического потока в район</w:t>
      </w:r>
      <w:r w:rsidR="00855493">
        <w:rPr>
          <w:rFonts w:ascii="Times New Roman" w:hAnsi="Times New Roman"/>
          <w:sz w:val="24"/>
          <w:szCs w:val="24"/>
        </w:rPr>
        <w:t>е</w:t>
      </w:r>
      <w:r w:rsidR="00291A83" w:rsidRPr="00291A83">
        <w:rPr>
          <w:rFonts w:ascii="Times New Roman" w:hAnsi="Times New Roman"/>
          <w:sz w:val="24"/>
          <w:szCs w:val="24"/>
        </w:rPr>
        <w:t>, в том числе количество иностранных туристов</w:t>
      </w:r>
      <w:r w:rsidR="00291A83">
        <w:rPr>
          <w:rFonts w:ascii="Times New Roman" w:hAnsi="Times New Roman"/>
          <w:sz w:val="24"/>
          <w:szCs w:val="24"/>
        </w:rPr>
        <w:t xml:space="preserve">" уточнено по </w:t>
      </w:r>
      <w:r w:rsidR="00944DF2">
        <w:rPr>
          <w:rFonts w:ascii="Times New Roman" w:hAnsi="Times New Roman"/>
          <w:sz w:val="24"/>
          <w:szCs w:val="24"/>
        </w:rPr>
        <w:t>данным  хозяйствующих субъектов и к концу 2030 года составит 265 человек.</w:t>
      </w:r>
    </w:p>
    <w:p w:rsidR="00291A83" w:rsidRDefault="00944DF2" w:rsidP="009B3F0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291A83">
        <w:rPr>
          <w:rFonts w:ascii="Times New Roman" w:hAnsi="Times New Roman"/>
          <w:sz w:val="24"/>
          <w:szCs w:val="24"/>
        </w:rPr>
        <w:t>Значение показателя "</w:t>
      </w:r>
      <w:r w:rsidR="00291A83" w:rsidRPr="00291A83">
        <w:rPr>
          <w:rFonts w:ascii="Times New Roman" w:hAnsi="Times New Roman"/>
          <w:sz w:val="24"/>
          <w:szCs w:val="24"/>
        </w:rPr>
        <w:t>Количество молодых семей, улучшивших жилищные условия</w:t>
      </w:r>
      <w:r w:rsidR="00291A83">
        <w:rPr>
          <w:rFonts w:ascii="Times New Roman" w:hAnsi="Times New Roman"/>
          <w:sz w:val="24"/>
          <w:szCs w:val="24"/>
        </w:rPr>
        <w:t>"</w:t>
      </w:r>
      <w:r w:rsidR="003C74B2">
        <w:rPr>
          <w:rFonts w:ascii="Times New Roman" w:hAnsi="Times New Roman"/>
          <w:sz w:val="24"/>
          <w:szCs w:val="24"/>
        </w:rPr>
        <w:t xml:space="preserve"> скорректировано </w:t>
      </w:r>
      <w:r>
        <w:rPr>
          <w:rFonts w:ascii="Times New Roman" w:hAnsi="Times New Roman"/>
          <w:sz w:val="24"/>
          <w:szCs w:val="24"/>
        </w:rPr>
        <w:t xml:space="preserve">в сторону увеличения </w:t>
      </w:r>
      <w:r w:rsidR="003C74B2">
        <w:rPr>
          <w:rFonts w:ascii="Times New Roman" w:hAnsi="Times New Roman"/>
          <w:sz w:val="24"/>
          <w:szCs w:val="24"/>
        </w:rPr>
        <w:t>в связи с увеличением объема финансирования.</w:t>
      </w:r>
    </w:p>
    <w:p w:rsidR="00FF689D" w:rsidRPr="00DB5EDE" w:rsidRDefault="00FF689D" w:rsidP="00DB5ED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4DF2">
        <w:rPr>
          <w:rFonts w:ascii="Times New Roman" w:hAnsi="Times New Roman"/>
          <w:b/>
          <w:sz w:val="24"/>
          <w:szCs w:val="24"/>
        </w:rPr>
        <w:t xml:space="preserve">     </w:t>
      </w:r>
      <w:r w:rsidRPr="00944DF2">
        <w:rPr>
          <w:rFonts w:ascii="Times New Roman" w:hAnsi="Times New Roman"/>
          <w:b/>
          <w:sz w:val="24"/>
          <w:szCs w:val="24"/>
          <w:u w:val="single"/>
        </w:rPr>
        <w:t>4. Предмет правового регулирования и основные правовые</w:t>
      </w:r>
      <w:r w:rsidRPr="00DB5EDE">
        <w:rPr>
          <w:rFonts w:ascii="Times New Roman" w:hAnsi="Times New Roman"/>
          <w:b/>
          <w:sz w:val="24"/>
          <w:szCs w:val="24"/>
          <w:u w:val="single"/>
        </w:rPr>
        <w:t xml:space="preserve"> предписания</w:t>
      </w:r>
    </w:p>
    <w:p w:rsidR="00FF689D" w:rsidRPr="00DB5EDE" w:rsidRDefault="00FF689D" w:rsidP="00CF39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28.06.2014 №172-ФЗ "О стратегическом планировании в Российской Федерации", </w:t>
      </w:r>
      <w:r w:rsidRPr="00AC3451">
        <w:rPr>
          <w:rFonts w:ascii="Times New Roman" w:hAnsi="Times New Roman"/>
          <w:sz w:val="24"/>
          <w:szCs w:val="24"/>
        </w:rPr>
        <w:t>Порядок разработки и корректировки стратегии социально-экономического развития муниципального образования "</w:t>
      </w:r>
      <w:proofErr w:type="spellStart"/>
      <w:r w:rsidRPr="00AC3451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AC3451">
        <w:rPr>
          <w:rFonts w:ascii="Times New Roman" w:hAnsi="Times New Roman"/>
          <w:sz w:val="24"/>
          <w:szCs w:val="24"/>
        </w:rPr>
        <w:t xml:space="preserve"> район" и плана мероприятий по реализации стратегии социально – экономического развития муниципального образования "</w:t>
      </w:r>
      <w:proofErr w:type="spellStart"/>
      <w:r w:rsidRPr="00AC3451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AC3451">
        <w:rPr>
          <w:rFonts w:ascii="Times New Roman" w:hAnsi="Times New Roman"/>
          <w:sz w:val="24"/>
          <w:szCs w:val="24"/>
        </w:rPr>
        <w:t xml:space="preserve"> район"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31 декабря 2015 года №1327 (с изменениями и дополнениями)</w:t>
      </w:r>
      <w:r w:rsidR="00944DF2">
        <w:rPr>
          <w:rFonts w:ascii="Times New Roman" w:hAnsi="Times New Roman"/>
          <w:sz w:val="24"/>
          <w:szCs w:val="24"/>
        </w:rPr>
        <w:t xml:space="preserve">, </w:t>
      </w:r>
      <w:r w:rsidR="00944DF2" w:rsidRPr="00AB0C03">
        <w:rPr>
          <w:rFonts w:ascii="Times New Roman" w:hAnsi="Times New Roman"/>
          <w:sz w:val="24"/>
          <w:szCs w:val="24"/>
        </w:rPr>
        <w:t>постановлени</w:t>
      </w:r>
      <w:r w:rsidR="0070572B">
        <w:rPr>
          <w:rFonts w:ascii="Times New Roman" w:hAnsi="Times New Roman"/>
          <w:sz w:val="24"/>
          <w:szCs w:val="24"/>
        </w:rPr>
        <w:t>е</w:t>
      </w:r>
      <w:r w:rsidR="00944DF2" w:rsidRPr="00AB0C0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44DF2" w:rsidRPr="00AB0C03">
        <w:rPr>
          <w:rFonts w:ascii="Times New Roman" w:hAnsi="Times New Roman"/>
          <w:sz w:val="24"/>
          <w:szCs w:val="24"/>
        </w:rPr>
        <w:t>Тайшетск</w:t>
      </w:r>
      <w:r w:rsidR="00944DF2">
        <w:rPr>
          <w:rFonts w:ascii="Times New Roman" w:hAnsi="Times New Roman"/>
          <w:sz w:val="24"/>
          <w:szCs w:val="24"/>
        </w:rPr>
        <w:t>ого</w:t>
      </w:r>
      <w:proofErr w:type="spellEnd"/>
      <w:r w:rsidR="00944DF2">
        <w:rPr>
          <w:rFonts w:ascii="Times New Roman" w:hAnsi="Times New Roman"/>
          <w:sz w:val="24"/>
          <w:szCs w:val="24"/>
        </w:rPr>
        <w:t xml:space="preserve"> района от 31.10.2019 №660 "</w:t>
      </w:r>
      <w:r w:rsidR="00944DF2" w:rsidRPr="00AB0C03">
        <w:rPr>
          <w:rFonts w:ascii="Times New Roman" w:hAnsi="Times New Roman"/>
          <w:sz w:val="24"/>
          <w:szCs w:val="24"/>
        </w:rPr>
        <w:t>Об утверждении долгосрочного</w:t>
      </w:r>
      <w:proofErr w:type="gramEnd"/>
      <w:r w:rsidR="00944DF2" w:rsidRPr="00AB0C03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муниципального образования "</w:t>
      </w:r>
      <w:proofErr w:type="spellStart"/>
      <w:r w:rsidR="00944DF2" w:rsidRPr="00AB0C0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944DF2" w:rsidRPr="00AB0C03">
        <w:rPr>
          <w:rFonts w:ascii="Times New Roman" w:hAnsi="Times New Roman"/>
          <w:sz w:val="24"/>
          <w:szCs w:val="24"/>
        </w:rPr>
        <w:t xml:space="preserve"> район" на 2020-2030 годы",  распоряжени</w:t>
      </w:r>
      <w:r w:rsidR="0070572B">
        <w:rPr>
          <w:rFonts w:ascii="Times New Roman" w:hAnsi="Times New Roman"/>
          <w:sz w:val="24"/>
          <w:szCs w:val="24"/>
        </w:rPr>
        <w:t>е</w:t>
      </w:r>
      <w:r w:rsidR="00944DF2" w:rsidRPr="00AB0C0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44DF2" w:rsidRPr="00AB0C0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944DF2" w:rsidRPr="00AB0C03">
        <w:rPr>
          <w:rFonts w:ascii="Times New Roman" w:hAnsi="Times New Roman"/>
          <w:sz w:val="24"/>
          <w:szCs w:val="24"/>
        </w:rPr>
        <w:t xml:space="preserve"> района от 31.10.2019 №211 "О мероприятиях по внесению изменений в стратегию социально-экономического развития муниципального образования "</w:t>
      </w:r>
      <w:proofErr w:type="spellStart"/>
      <w:r w:rsidR="00944DF2" w:rsidRPr="00AB0C0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944DF2" w:rsidRPr="00AB0C03">
        <w:rPr>
          <w:rFonts w:ascii="Times New Roman" w:hAnsi="Times New Roman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944DF2" w:rsidRPr="00AB0C0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944DF2" w:rsidRPr="00AB0C03">
        <w:rPr>
          <w:rFonts w:ascii="Times New Roman" w:hAnsi="Times New Roman"/>
          <w:sz w:val="24"/>
          <w:szCs w:val="24"/>
        </w:rPr>
        <w:t xml:space="preserve"> района от 29.11.2018 №174"</w:t>
      </w:r>
      <w:r w:rsidRPr="00DB5EDE">
        <w:rPr>
          <w:rFonts w:ascii="Times New Roman" w:hAnsi="Times New Roman"/>
          <w:sz w:val="24"/>
          <w:szCs w:val="24"/>
        </w:rPr>
        <w:t>.</w:t>
      </w:r>
    </w:p>
    <w:p w:rsidR="00FF689D" w:rsidRPr="00DB5EDE" w:rsidRDefault="00FF689D" w:rsidP="004F5EA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66E0">
        <w:rPr>
          <w:rFonts w:ascii="Times New Roman" w:hAnsi="Times New Roman"/>
          <w:b/>
          <w:sz w:val="24"/>
          <w:szCs w:val="24"/>
        </w:rPr>
        <w:t xml:space="preserve">    </w:t>
      </w:r>
      <w:r w:rsidRPr="00DB5EDE">
        <w:rPr>
          <w:rFonts w:ascii="Times New Roman" w:hAnsi="Times New Roman"/>
          <w:b/>
          <w:sz w:val="24"/>
          <w:szCs w:val="24"/>
          <w:u w:val="single"/>
        </w:rPr>
        <w:t>5.Финансово-экономическое обоснование принятия проекта</w:t>
      </w:r>
    </w:p>
    <w:p w:rsidR="00FF689D" w:rsidRPr="00DB5EDE" w:rsidRDefault="00FF689D" w:rsidP="00DB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2403">
        <w:rPr>
          <w:rFonts w:ascii="Times New Roman" w:hAnsi="Times New Roman"/>
          <w:sz w:val="24"/>
          <w:szCs w:val="24"/>
        </w:rPr>
        <w:t>Принятие проекта решения "</w:t>
      </w:r>
      <w:r w:rsidR="00222E2C" w:rsidRPr="00944DF2">
        <w:rPr>
          <w:rFonts w:ascii="Times New Roman" w:hAnsi="Times New Roman"/>
          <w:sz w:val="24"/>
          <w:szCs w:val="24"/>
        </w:rPr>
        <w:t>О внесении изменений в стратегию социально-экономического развития муниципального образования "</w:t>
      </w:r>
      <w:proofErr w:type="spellStart"/>
      <w:r w:rsidR="00222E2C" w:rsidRPr="00944D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222E2C" w:rsidRPr="00944DF2">
        <w:rPr>
          <w:rFonts w:ascii="Times New Roman" w:hAnsi="Times New Roman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222E2C" w:rsidRPr="00944D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22E2C" w:rsidRPr="00944DF2">
        <w:rPr>
          <w:rFonts w:ascii="Times New Roman" w:hAnsi="Times New Roman"/>
          <w:sz w:val="24"/>
          <w:szCs w:val="24"/>
        </w:rPr>
        <w:t xml:space="preserve"> района от 29.11.2018 №174</w:t>
      </w:r>
      <w:r w:rsidRPr="00402403">
        <w:rPr>
          <w:rFonts w:ascii="Times New Roman" w:hAnsi="Times New Roman"/>
          <w:sz w:val="24"/>
          <w:szCs w:val="24"/>
        </w:rPr>
        <w:t xml:space="preserve">" не влечет дополнительные расходы бюджета муниципального образования </w:t>
      </w:r>
      <w:r w:rsidR="0070572B">
        <w:rPr>
          <w:rFonts w:ascii="Times New Roman" w:hAnsi="Times New Roman"/>
          <w:sz w:val="24"/>
          <w:szCs w:val="24"/>
        </w:rPr>
        <w:t>"</w:t>
      </w:r>
      <w:proofErr w:type="spellStart"/>
      <w:r w:rsidRPr="0040240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02403">
        <w:rPr>
          <w:rFonts w:ascii="Times New Roman" w:hAnsi="Times New Roman"/>
          <w:sz w:val="24"/>
          <w:szCs w:val="24"/>
        </w:rPr>
        <w:t xml:space="preserve"> район</w:t>
      </w:r>
      <w:r w:rsidR="0070572B">
        <w:rPr>
          <w:rFonts w:ascii="Times New Roman" w:hAnsi="Times New Roman"/>
          <w:sz w:val="24"/>
          <w:szCs w:val="24"/>
        </w:rPr>
        <w:t>"</w:t>
      </w:r>
      <w:r w:rsidRPr="00402403">
        <w:rPr>
          <w:rFonts w:ascii="Times New Roman" w:hAnsi="Times New Roman"/>
          <w:sz w:val="24"/>
          <w:szCs w:val="24"/>
        </w:rPr>
        <w:t>.</w:t>
      </w:r>
    </w:p>
    <w:p w:rsidR="00FF689D" w:rsidRPr="00DB5EDE" w:rsidRDefault="00FF689D" w:rsidP="0032387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66E0">
        <w:rPr>
          <w:rFonts w:ascii="Times New Roman" w:hAnsi="Times New Roman"/>
          <w:b/>
          <w:sz w:val="24"/>
          <w:szCs w:val="24"/>
        </w:rPr>
        <w:t xml:space="preserve">    </w:t>
      </w:r>
      <w:r w:rsidRPr="00DB5EDE">
        <w:rPr>
          <w:rFonts w:ascii="Times New Roman" w:hAnsi="Times New Roman"/>
          <w:b/>
          <w:sz w:val="24"/>
          <w:szCs w:val="24"/>
          <w:u w:val="single"/>
        </w:rPr>
        <w:t xml:space="preserve">6. Перечень правовых  актов принятия, отмены, изменения либо признания </w:t>
      </w:r>
      <w:proofErr w:type="gramStart"/>
      <w:r w:rsidRPr="00DB5EDE">
        <w:rPr>
          <w:rFonts w:ascii="Times New Roman" w:hAnsi="Times New Roman"/>
          <w:b/>
          <w:sz w:val="24"/>
          <w:szCs w:val="24"/>
          <w:u w:val="single"/>
        </w:rPr>
        <w:t>утратившими</w:t>
      </w:r>
      <w:proofErr w:type="gramEnd"/>
      <w:r w:rsidRPr="00DB5EDE">
        <w:rPr>
          <w:rFonts w:ascii="Times New Roman" w:hAnsi="Times New Roman"/>
          <w:b/>
          <w:sz w:val="24"/>
          <w:szCs w:val="24"/>
          <w:u w:val="single"/>
        </w:rPr>
        <w:t xml:space="preserve"> силу которых потребует принятие данного правового акта, ответственные за подготовку соответствующих НПА, сроки подготовки</w:t>
      </w:r>
    </w:p>
    <w:p w:rsidR="00FF689D" w:rsidRPr="00DB5EDE" w:rsidRDefault="00FF689D" w:rsidP="00323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57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B5EDE">
        <w:rPr>
          <w:rFonts w:ascii="Times New Roman" w:hAnsi="Times New Roman"/>
          <w:sz w:val="24"/>
          <w:szCs w:val="24"/>
        </w:rPr>
        <w:t xml:space="preserve">Принятие  решения Думы  потребует </w:t>
      </w:r>
      <w:r w:rsidR="00944DF2">
        <w:rPr>
          <w:rFonts w:ascii="Times New Roman" w:hAnsi="Times New Roman"/>
          <w:sz w:val="24"/>
          <w:szCs w:val="24"/>
        </w:rPr>
        <w:t>корректировку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300">
        <w:rPr>
          <w:rFonts w:ascii="Times New Roman" w:hAnsi="Times New Roman"/>
          <w:sz w:val="24"/>
          <w:szCs w:val="24"/>
        </w:rPr>
        <w:t>плана мероприятий по реализации стратегии социально-экономического развития муниципального образования "</w:t>
      </w:r>
      <w:proofErr w:type="spellStart"/>
      <w:r w:rsidRPr="00E32300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E32300">
        <w:rPr>
          <w:rFonts w:ascii="Times New Roman" w:hAnsi="Times New Roman"/>
          <w:sz w:val="24"/>
          <w:szCs w:val="24"/>
        </w:rPr>
        <w:t xml:space="preserve"> район" на 201</w:t>
      </w:r>
      <w:r>
        <w:rPr>
          <w:rFonts w:ascii="Times New Roman" w:hAnsi="Times New Roman"/>
          <w:sz w:val="24"/>
          <w:szCs w:val="24"/>
        </w:rPr>
        <w:t>9</w:t>
      </w:r>
      <w:r w:rsidRPr="00E32300">
        <w:rPr>
          <w:rFonts w:ascii="Times New Roman" w:hAnsi="Times New Roman"/>
          <w:sz w:val="24"/>
          <w:szCs w:val="24"/>
        </w:rPr>
        <w:t>-2030 годы</w:t>
      </w:r>
      <w:r w:rsidR="007D29E7">
        <w:rPr>
          <w:rFonts w:ascii="Times New Roman" w:hAnsi="Times New Roman"/>
          <w:sz w:val="24"/>
          <w:szCs w:val="24"/>
        </w:rPr>
        <w:t xml:space="preserve"> </w:t>
      </w:r>
      <w:r w:rsidR="007D29E7" w:rsidRPr="007D29E7">
        <w:rPr>
          <w:rFonts w:ascii="Times New Roman" w:hAnsi="Times New Roman"/>
          <w:sz w:val="24"/>
          <w:szCs w:val="24"/>
        </w:rPr>
        <w:t>в соответствии с п.1 ст. 40 Порядка разработки и корректировки стратегии социально-экономического развития  муниципального образования "</w:t>
      </w:r>
      <w:proofErr w:type="spellStart"/>
      <w:r w:rsidR="007D29E7" w:rsidRPr="007D29E7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7D29E7" w:rsidRPr="007D29E7">
        <w:rPr>
          <w:rFonts w:ascii="Times New Roman" w:hAnsi="Times New Roman"/>
          <w:sz w:val="24"/>
          <w:szCs w:val="24"/>
        </w:rPr>
        <w:t xml:space="preserve"> район" и плана мероприятий по реализации стратегии социально - экономического развития муниципального образования "</w:t>
      </w:r>
      <w:proofErr w:type="spellStart"/>
      <w:r w:rsidR="007D29E7" w:rsidRPr="007D29E7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7D29E7" w:rsidRPr="007D29E7">
        <w:rPr>
          <w:rFonts w:ascii="Times New Roman" w:hAnsi="Times New Roman"/>
          <w:sz w:val="24"/>
          <w:szCs w:val="24"/>
        </w:rPr>
        <w:t xml:space="preserve"> район", утвержденного постановлением администрации </w:t>
      </w:r>
      <w:proofErr w:type="spellStart"/>
      <w:r w:rsidR="007D29E7" w:rsidRPr="007D29E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7D29E7" w:rsidRPr="007D29E7">
        <w:rPr>
          <w:rFonts w:ascii="Times New Roman" w:hAnsi="Times New Roman"/>
          <w:sz w:val="24"/>
          <w:szCs w:val="24"/>
        </w:rPr>
        <w:t xml:space="preserve"> района от 31 декабря 2015 года</w:t>
      </w:r>
      <w:proofErr w:type="gramEnd"/>
      <w:r w:rsidR="007D29E7" w:rsidRPr="007D29E7">
        <w:rPr>
          <w:rFonts w:ascii="Times New Roman" w:hAnsi="Times New Roman"/>
          <w:sz w:val="24"/>
          <w:szCs w:val="24"/>
        </w:rPr>
        <w:t xml:space="preserve"> №1327 (с изменениями и дополнениями)</w:t>
      </w:r>
      <w:r w:rsidRPr="007D29E7">
        <w:rPr>
          <w:rFonts w:ascii="Times New Roman" w:hAnsi="Times New Roman"/>
          <w:sz w:val="24"/>
          <w:szCs w:val="24"/>
        </w:rPr>
        <w:t xml:space="preserve">, </w:t>
      </w:r>
      <w:r w:rsidR="00944DF2" w:rsidRPr="007D29E7">
        <w:rPr>
          <w:rFonts w:ascii="Times New Roman" w:hAnsi="Times New Roman"/>
          <w:sz w:val="24"/>
          <w:szCs w:val="24"/>
        </w:rPr>
        <w:t>корректировку муниципальных программ</w:t>
      </w:r>
      <w:r w:rsidR="002F7F27" w:rsidRPr="007D29E7">
        <w:rPr>
          <w:rFonts w:ascii="Times New Roman" w:hAnsi="Times New Roman"/>
          <w:sz w:val="24"/>
          <w:szCs w:val="24"/>
        </w:rPr>
        <w:t xml:space="preserve"> "Развитие экономического потенциала на территории </w:t>
      </w:r>
      <w:proofErr w:type="spellStart"/>
      <w:r w:rsidR="002F7F27" w:rsidRPr="007D29E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F7F27" w:rsidRPr="002F7F27">
        <w:rPr>
          <w:rFonts w:ascii="Times New Roman" w:hAnsi="Times New Roman"/>
          <w:sz w:val="24"/>
          <w:szCs w:val="24"/>
        </w:rPr>
        <w:t xml:space="preserve"> района" на 2020-2025 годы, "Развитие сельского хозяйства и регулирование рынков сельскохозяйственной продукции, сырья и продовольствия"</w:t>
      </w:r>
      <w:r w:rsidR="002F7F27">
        <w:rPr>
          <w:rFonts w:ascii="Times New Roman" w:hAnsi="Times New Roman"/>
          <w:sz w:val="24"/>
          <w:szCs w:val="24"/>
        </w:rPr>
        <w:t xml:space="preserve"> на 2020-2025 годы.</w:t>
      </w:r>
    </w:p>
    <w:p w:rsidR="00197243" w:rsidRDefault="00197243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4AC" w:rsidRDefault="00B874AC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4AC" w:rsidRDefault="00B874AC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9D" w:rsidRDefault="00FF689D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мэра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FF689D" w:rsidRPr="00373758" w:rsidRDefault="00FF689D" w:rsidP="00C26625">
      <w:pPr>
        <w:pStyle w:val="a3"/>
        <w:ind w:left="-567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финансово-экономическим вопросам                                                  Е.В. Ефимова </w:t>
      </w:r>
    </w:p>
    <w:p w:rsidR="00197243" w:rsidRDefault="00197243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4AC" w:rsidRDefault="00B874AC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4AC" w:rsidRDefault="00B874AC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4AC" w:rsidRDefault="00B874AC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417" w:rsidRDefault="00851417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4AC" w:rsidRDefault="00B874AC" w:rsidP="00C26625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9D" w:rsidRPr="00373758" w:rsidRDefault="00944DF2" w:rsidP="00C26625">
      <w:pPr>
        <w:pStyle w:val="a3"/>
        <w:ind w:left="-567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944DF2">
        <w:rPr>
          <w:rFonts w:ascii="Times New Roman" w:hAnsi="Times New Roman"/>
          <w:sz w:val="24"/>
          <w:szCs w:val="24"/>
          <w:lang w:eastAsia="ru-RU"/>
        </w:rPr>
        <w:t>Исп. Коган Н.Ю., тел. 2-11-14</w:t>
      </w:r>
    </w:p>
    <w:sectPr w:rsidR="00FF689D" w:rsidRPr="00373758" w:rsidSect="00197243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447"/>
    <w:multiLevelType w:val="hybridMultilevel"/>
    <w:tmpl w:val="3328DD60"/>
    <w:lvl w:ilvl="0" w:tplc="15C0AFE4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5657B"/>
    <w:multiLevelType w:val="hybridMultilevel"/>
    <w:tmpl w:val="F6AE23D0"/>
    <w:lvl w:ilvl="0" w:tplc="B7B89B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E15633"/>
    <w:multiLevelType w:val="hybridMultilevel"/>
    <w:tmpl w:val="C680A2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34A84"/>
    <w:multiLevelType w:val="hybridMultilevel"/>
    <w:tmpl w:val="512EB74A"/>
    <w:lvl w:ilvl="0" w:tplc="087023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60"/>
    <w:rsid w:val="00001130"/>
    <w:rsid w:val="000016E1"/>
    <w:rsid w:val="0000313A"/>
    <w:rsid w:val="00050EB2"/>
    <w:rsid w:val="0005187C"/>
    <w:rsid w:val="000556E3"/>
    <w:rsid w:val="00073A12"/>
    <w:rsid w:val="00080493"/>
    <w:rsid w:val="00080C4B"/>
    <w:rsid w:val="00083720"/>
    <w:rsid w:val="000867FD"/>
    <w:rsid w:val="0009064D"/>
    <w:rsid w:val="00096C09"/>
    <w:rsid w:val="000A172A"/>
    <w:rsid w:val="000A193E"/>
    <w:rsid w:val="000A2D07"/>
    <w:rsid w:val="000A7BA6"/>
    <w:rsid w:val="000B4DB5"/>
    <w:rsid w:val="000D3520"/>
    <w:rsid w:val="000E009B"/>
    <w:rsid w:val="000F0FB5"/>
    <w:rsid w:val="000F6391"/>
    <w:rsid w:val="00103C9B"/>
    <w:rsid w:val="001045D6"/>
    <w:rsid w:val="001207FF"/>
    <w:rsid w:val="001256B5"/>
    <w:rsid w:val="00140310"/>
    <w:rsid w:val="00154FE7"/>
    <w:rsid w:val="00157944"/>
    <w:rsid w:val="001620FA"/>
    <w:rsid w:val="001704FE"/>
    <w:rsid w:val="00182A0A"/>
    <w:rsid w:val="00197243"/>
    <w:rsid w:val="001A7546"/>
    <w:rsid w:val="001C117E"/>
    <w:rsid w:val="001C714C"/>
    <w:rsid w:val="001D3738"/>
    <w:rsid w:val="001D5DCB"/>
    <w:rsid w:val="001E3565"/>
    <w:rsid w:val="001E41F4"/>
    <w:rsid w:val="001F4857"/>
    <w:rsid w:val="001F545C"/>
    <w:rsid w:val="001F5A75"/>
    <w:rsid w:val="001F7A3F"/>
    <w:rsid w:val="00202B5E"/>
    <w:rsid w:val="00211A06"/>
    <w:rsid w:val="002156A7"/>
    <w:rsid w:val="00217B8E"/>
    <w:rsid w:val="00222E2C"/>
    <w:rsid w:val="002234EC"/>
    <w:rsid w:val="00230DBA"/>
    <w:rsid w:val="0023456F"/>
    <w:rsid w:val="00247EDE"/>
    <w:rsid w:val="00254E1D"/>
    <w:rsid w:val="00261319"/>
    <w:rsid w:val="00263EDA"/>
    <w:rsid w:val="00271382"/>
    <w:rsid w:val="00276453"/>
    <w:rsid w:val="0028326B"/>
    <w:rsid w:val="00291A83"/>
    <w:rsid w:val="0029409E"/>
    <w:rsid w:val="00296341"/>
    <w:rsid w:val="002A752F"/>
    <w:rsid w:val="002B561C"/>
    <w:rsid w:val="002B56D1"/>
    <w:rsid w:val="002D2E36"/>
    <w:rsid w:val="002D56B4"/>
    <w:rsid w:val="002E0B86"/>
    <w:rsid w:val="002F7F27"/>
    <w:rsid w:val="00320D1A"/>
    <w:rsid w:val="00323870"/>
    <w:rsid w:val="003255E7"/>
    <w:rsid w:val="0034666A"/>
    <w:rsid w:val="0035082B"/>
    <w:rsid w:val="00351526"/>
    <w:rsid w:val="003517FB"/>
    <w:rsid w:val="00357448"/>
    <w:rsid w:val="003600ED"/>
    <w:rsid w:val="00373758"/>
    <w:rsid w:val="00373BBF"/>
    <w:rsid w:val="00381408"/>
    <w:rsid w:val="00387E55"/>
    <w:rsid w:val="0039542A"/>
    <w:rsid w:val="003B4F1D"/>
    <w:rsid w:val="003C74B2"/>
    <w:rsid w:val="003C78C3"/>
    <w:rsid w:val="003D1931"/>
    <w:rsid w:val="004007CA"/>
    <w:rsid w:val="00402403"/>
    <w:rsid w:val="00402741"/>
    <w:rsid w:val="004160E7"/>
    <w:rsid w:val="00423467"/>
    <w:rsid w:val="00426352"/>
    <w:rsid w:val="00435F36"/>
    <w:rsid w:val="00443A82"/>
    <w:rsid w:val="004476A5"/>
    <w:rsid w:val="004642E9"/>
    <w:rsid w:val="00472771"/>
    <w:rsid w:val="00480EFC"/>
    <w:rsid w:val="00494A8F"/>
    <w:rsid w:val="00495727"/>
    <w:rsid w:val="004A1B72"/>
    <w:rsid w:val="004A66E0"/>
    <w:rsid w:val="004C50C9"/>
    <w:rsid w:val="004E441D"/>
    <w:rsid w:val="004F1621"/>
    <w:rsid w:val="004F4EDA"/>
    <w:rsid w:val="004F4F09"/>
    <w:rsid w:val="004F5EA7"/>
    <w:rsid w:val="004F6FD1"/>
    <w:rsid w:val="00501B6B"/>
    <w:rsid w:val="00505B68"/>
    <w:rsid w:val="00517950"/>
    <w:rsid w:val="005213B8"/>
    <w:rsid w:val="00530B6A"/>
    <w:rsid w:val="005623F9"/>
    <w:rsid w:val="005672F3"/>
    <w:rsid w:val="00567648"/>
    <w:rsid w:val="00580041"/>
    <w:rsid w:val="00597F29"/>
    <w:rsid w:val="005B37E7"/>
    <w:rsid w:val="005B58B8"/>
    <w:rsid w:val="005C3260"/>
    <w:rsid w:val="005D1908"/>
    <w:rsid w:val="005D68C4"/>
    <w:rsid w:val="005E38A2"/>
    <w:rsid w:val="005E63DF"/>
    <w:rsid w:val="00603F64"/>
    <w:rsid w:val="006066B6"/>
    <w:rsid w:val="00611517"/>
    <w:rsid w:val="0061463B"/>
    <w:rsid w:val="00654209"/>
    <w:rsid w:val="00661678"/>
    <w:rsid w:val="00666B77"/>
    <w:rsid w:val="00667FFC"/>
    <w:rsid w:val="0067076B"/>
    <w:rsid w:val="0067551E"/>
    <w:rsid w:val="00676DA2"/>
    <w:rsid w:val="00677A1A"/>
    <w:rsid w:val="00680532"/>
    <w:rsid w:val="006832EA"/>
    <w:rsid w:val="00685EA8"/>
    <w:rsid w:val="006900F9"/>
    <w:rsid w:val="0069533B"/>
    <w:rsid w:val="00696516"/>
    <w:rsid w:val="006A2F95"/>
    <w:rsid w:val="006A3D16"/>
    <w:rsid w:val="006B74CD"/>
    <w:rsid w:val="006B7E20"/>
    <w:rsid w:val="006C0E71"/>
    <w:rsid w:val="006C7E52"/>
    <w:rsid w:val="006D4003"/>
    <w:rsid w:val="006E0122"/>
    <w:rsid w:val="0070572B"/>
    <w:rsid w:val="00706D5F"/>
    <w:rsid w:val="00713691"/>
    <w:rsid w:val="0071471C"/>
    <w:rsid w:val="0071555B"/>
    <w:rsid w:val="007465CD"/>
    <w:rsid w:val="00750676"/>
    <w:rsid w:val="007507DB"/>
    <w:rsid w:val="00764C92"/>
    <w:rsid w:val="00765A1A"/>
    <w:rsid w:val="0076679B"/>
    <w:rsid w:val="0077113F"/>
    <w:rsid w:val="007743CC"/>
    <w:rsid w:val="007766E4"/>
    <w:rsid w:val="007779BA"/>
    <w:rsid w:val="00780B72"/>
    <w:rsid w:val="00796404"/>
    <w:rsid w:val="00797D37"/>
    <w:rsid w:val="007A46D1"/>
    <w:rsid w:val="007A6826"/>
    <w:rsid w:val="007B2D95"/>
    <w:rsid w:val="007B3807"/>
    <w:rsid w:val="007B3818"/>
    <w:rsid w:val="007C3B62"/>
    <w:rsid w:val="007D29E7"/>
    <w:rsid w:val="007D2FA7"/>
    <w:rsid w:val="007D315A"/>
    <w:rsid w:val="007D7849"/>
    <w:rsid w:val="007E0240"/>
    <w:rsid w:val="007E54F6"/>
    <w:rsid w:val="007E720A"/>
    <w:rsid w:val="007F585F"/>
    <w:rsid w:val="00800677"/>
    <w:rsid w:val="0080261C"/>
    <w:rsid w:val="008049AB"/>
    <w:rsid w:val="008220B3"/>
    <w:rsid w:val="0083350C"/>
    <w:rsid w:val="0083379E"/>
    <w:rsid w:val="00835B3C"/>
    <w:rsid w:val="008372AB"/>
    <w:rsid w:val="00843715"/>
    <w:rsid w:val="00851417"/>
    <w:rsid w:val="008534E9"/>
    <w:rsid w:val="00855493"/>
    <w:rsid w:val="008711A1"/>
    <w:rsid w:val="008716F1"/>
    <w:rsid w:val="00881807"/>
    <w:rsid w:val="008835F3"/>
    <w:rsid w:val="00886976"/>
    <w:rsid w:val="008B03EE"/>
    <w:rsid w:val="008B090D"/>
    <w:rsid w:val="008B1D44"/>
    <w:rsid w:val="008B5786"/>
    <w:rsid w:val="008B72E1"/>
    <w:rsid w:val="008D52EE"/>
    <w:rsid w:val="008D74F8"/>
    <w:rsid w:val="008E253B"/>
    <w:rsid w:val="008F107B"/>
    <w:rsid w:val="008F21B4"/>
    <w:rsid w:val="008F37B7"/>
    <w:rsid w:val="008F3C7B"/>
    <w:rsid w:val="0090525F"/>
    <w:rsid w:val="00911358"/>
    <w:rsid w:val="00916CC6"/>
    <w:rsid w:val="00921AE4"/>
    <w:rsid w:val="00924A60"/>
    <w:rsid w:val="00944DF2"/>
    <w:rsid w:val="009574E6"/>
    <w:rsid w:val="00986944"/>
    <w:rsid w:val="00995786"/>
    <w:rsid w:val="009A6422"/>
    <w:rsid w:val="009A6EF9"/>
    <w:rsid w:val="009B03B6"/>
    <w:rsid w:val="009B3EC9"/>
    <w:rsid w:val="009B3F0A"/>
    <w:rsid w:val="009C4EB4"/>
    <w:rsid w:val="009D1A1C"/>
    <w:rsid w:val="009D69F3"/>
    <w:rsid w:val="009D75B8"/>
    <w:rsid w:val="009E1710"/>
    <w:rsid w:val="009E2F87"/>
    <w:rsid w:val="009F510E"/>
    <w:rsid w:val="00A1470D"/>
    <w:rsid w:val="00A26BA2"/>
    <w:rsid w:val="00A32D34"/>
    <w:rsid w:val="00A36DB8"/>
    <w:rsid w:val="00A37B10"/>
    <w:rsid w:val="00A426DB"/>
    <w:rsid w:val="00A52608"/>
    <w:rsid w:val="00A67394"/>
    <w:rsid w:val="00A7092D"/>
    <w:rsid w:val="00A71135"/>
    <w:rsid w:val="00A933EE"/>
    <w:rsid w:val="00A93B85"/>
    <w:rsid w:val="00AA29D4"/>
    <w:rsid w:val="00AB0A89"/>
    <w:rsid w:val="00AB0C03"/>
    <w:rsid w:val="00AB6D8F"/>
    <w:rsid w:val="00AC217C"/>
    <w:rsid w:val="00AC3451"/>
    <w:rsid w:val="00AC5D32"/>
    <w:rsid w:val="00AE66AC"/>
    <w:rsid w:val="00AF0E53"/>
    <w:rsid w:val="00AF468E"/>
    <w:rsid w:val="00AF7513"/>
    <w:rsid w:val="00B01CD1"/>
    <w:rsid w:val="00B05D36"/>
    <w:rsid w:val="00B079A9"/>
    <w:rsid w:val="00B2527C"/>
    <w:rsid w:val="00B2640E"/>
    <w:rsid w:val="00B343C7"/>
    <w:rsid w:val="00B4136E"/>
    <w:rsid w:val="00B44EF1"/>
    <w:rsid w:val="00B55967"/>
    <w:rsid w:val="00B56C41"/>
    <w:rsid w:val="00B6388A"/>
    <w:rsid w:val="00B803CF"/>
    <w:rsid w:val="00B80A7F"/>
    <w:rsid w:val="00B822A1"/>
    <w:rsid w:val="00B874AC"/>
    <w:rsid w:val="00B97523"/>
    <w:rsid w:val="00BA166B"/>
    <w:rsid w:val="00BA5834"/>
    <w:rsid w:val="00BC62F0"/>
    <w:rsid w:val="00BD16D5"/>
    <w:rsid w:val="00BE660C"/>
    <w:rsid w:val="00BF287B"/>
    <w:rsid w:val="00C1472A"/>
    <w:rsid w:val="00C20B47"/>
    <w:rsid w:val="00C23885"/>
    <w:rsid w:val="00C25E1A"/>
    <w:rsid w:val="00C26625"/>
    <w:rsid w:val="00C2762D"/>
    <w:rsid w:val="00C33ABB"/>
    <w:rsid w:val="00C34A61"/>
    <w:rsid w:val="00C4611D"/>
    <w:rsid w:val="00C52F55"/>
    <w:rsid w:val="00C5362A"/>
    <w:rsid w:val="00C5669A"/>
    <w:rsid w:val="00C62DDA"/>
    <w:rsid w:val="00C64D3B"/>
    <w:rsid w:val="00C73142"/>
    <w:rsid w:val="00C750AB"/>
    <w:rsid w:val="00C772BD"/>
    <w:rsid w:val="00CA30A3"/>
    <w:rsid w:val="00CB1975"/>
    <w:rsid w:val="00CC1CBB"/>
    <w:rsid w:val="00CE0760"/>
    <w:rsid w:val="00CE1B01"/>
    <w:rsid w:val="00CF0EFB"/>
    <w:rsid w:val="00CF39B4"/>
    <w:rsid w:val="00CF68C2"/>
    <w:rsid w:val="00D0276E"/>
    <w:rsid w:val="00D07638"/>
    <w:rsid w:val="00D34765"/>
    <w:rsid w:val="00D50881"/>
    <w:rsid w:val="00D50E9F"/>
    <w:rsid w:val="00D51574"/>
    <w:rsid w:val="00D54710"/>
    <w:rsid w:val="00D60615"/>
    <w:rsid w:val="00D62E81"/>
    <w:rsid w:val="00D67CE0"/>
    <w:rsid w:val="00DA0E29"/>
    <w:rsid w:val="00DA474A"/>
    <w:rsid w:val="00DB3B46"/>
    <w:rsid w:val="00DB5EDE"/>
    <w:rsid w:val="00DC0D54"/>
    <w:rsid w:val="00DD42BA"/>
    <w:rsid w:val="00DE3493"/>
    <w:rsid w:val="00DF005A"/>
    <w:rsid w:val="00DF332C"/>
    <w:rsid w:val="00E01C11"/>
    <w:rsid w:val="00E0278D"/>
    <w:rsid w:val="00E21ACC"/>
    <w:rsid w:val="00E237D9"/>
    <w:rsid w:val="00E32300"/>
    <w:rsid w:val="00E32925"/>
    <w:rsid w:val="00E604F0"/>
    <w:rsid w:val="00E64C8C"/>
    <w:rsid w:val="00E6563B"/>
    <w:rsid w:val="00E65F22"/>
    <w:rsid w:val="00E82628"/>
    <w:rsid w:val="00E856B9"/>
    <w:rsid w:val="00E9147A"/>
    <w:rsid w:val="00E93858"/>
    <w:rsid w:val="00E9498E"/>
    <w:rsid w:val="00EA7B9E"/>
    <w:rsid w:val="00EB13AD"/>
    <w:rsid w:val="00EE1296"/>
    <w:rsid w:val="00EE4AF4"/>
    <w:rsid w:val="00F02D83"/>
    <w:rsid w:val="00F12778"/>
    <w:rsid w:val="00F17A33"/>
    <w:rsid w:val="00F3084B"/>
    <w:rsid w:val="00F54D13"/>
    <w:rsid w:val="00F56E97"/>
    <w:rsid w:val="00F634FD"/>
    <w:rsid w:val="00F73E79"/>
    <w:rsid w:val="00F803AD"/>
    <w:rsid w:val="00F833A5"/>
    <w:rsid w:val="00FA0975"/>
    <w:rsid w:val="00FA1816"/>
    <w:rsid w:val="00FA25FE"/>
    <w:rsid w:val="00FA3B84"/>
    <w:rsid w:val="00FA4642"/>
    <w:rsid w:val="00FC0A35"/>
    <w:rsid w:val="00FE30E7"/>
    <w:rsid w:val="00FF1588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DA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E0B86"/>
    <w:rPr>
      <w:rFonts w:cs="Times New Roman"/>
    </w:rPr>
  </w:style>
  <w:style w:type="paragraph" w:styleId="a4">
    <w:name w:val="Normal (Web)"/>
    <w:basedOn w:val="a"/>
    <w:uiPriority w:val="99"/>
    <w:semiHidden/>
    <w:rsid w:val="002A7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640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F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3C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D16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link w:val="a9"/>
    <w:uiPriority w:val="99"/>
    <w:qFormat/>
    <w:rsid w:val="009B3F0A"/>
    <w:pPr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9B3F0A"/>
    <w:rPr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semiHidden/>
    <w:unhideWhenUsed/>
    <w:rsid w:val="00661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Коган</cp:lastModifiedBy>
  <cp:revision>101</cp:revision>
  <cp:lastPrinted>2019-12-03T06:34:00Z</cp:lastPrinted>
  <dcterms:created xsi:type="dcterms:W3CDTF">2018-02-07T01:04:00Z</dcterms:created>
  <dcterms:modified xsi:type="dcterms:W3CDTF">2019-12-03T06:40:00Z</dcterms:modified>
</cp:coreProperties>
</file>