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817AD3" w:rsidTr="00817AD3">
        <w:tc>
          <w:tcPr>
            <w:tcW w:w="4643" w:type="dxa"/>
          </w:tcPr>
          <w:p w:rsidR="00817AD3" w:rsidRPr="00F61E62" w:rsidRDefault="00817AD3" w:rsidP="00817AD3">
            <w:pPr>
              <w:pStyle w:val="ConsPlusNormal"/>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 2</w:t>
            </w:r>
            <w:r w:rsidRPr="00F61E62">
              <w:rPr>
                <w:rFonts w:ascii="Times New Roman" w:hAnsi="Times New Roman" w:cs="Times New Roman"/>
                <w:color w:val="000000" w:themeColor="text1"/>
                <w:sz w:val="24"/>
                <w:szCs w:val="24"/>
              </w:rPr>
              <w:t xml:space="preserve"> к государственн</w:t>
            </w:r>
            <w:r>
              <w:rPr>
                <w:rFonts w:ascii="Times New Roman" w:hAnsi="Times New Roman" w:cs="Times New Roman"/>
                <w:color w:val="000000" w:themeColor="text1"/>
                <w:sz w:val="24"/>
                <w:szCs w:val="24"/>
              </w:rPr>
              <w:t xml:space="preserve">ой программе Иркутской области «Развитие жилищно-коммунального </w:t>
            </w:r>
            <w:r w:rsidRPr="00F61E62">
              <w:rPr>
                <w:rFonts w:ascii="Times New Roman" w:hAnsi="Times New Roman" w:cs="Times New Roman"/>
                <w:color w:val="000000" w:themeColor="text1"/>
                <w:sz w:val="24"/>
                <w:szCs w:val="24"/>
              </w:rPr>
              <w:t>хозяйства и повышение энерго</w:t>
            </w:r>
            <w:r>
              <w:rPr>
                <w:rFonts w:ascii="Times New Roman" w:hAnsi="Times New Roman" w:cs="Times New Roman"/>
                <w:color w:val="000000" w:themeColor="text1"/>
                <w:sz w:val="24"/>
                <w:szCs w:val="24"/>
              </w:rPr>
              <w:t>эффективности Иркутской области» на 2021 - 2025</w:t>
            </w:r>
            <w:r w:rsidRPr="00F61E62">
              <w:rPr>
                <w:rFonts w:ascii="Times New Roman" w:hAnsi="Times New Roman" w:cs="Times New Roman"/>
                <w:color w:val="000000" w:themeColor="text1"/>
                <w:sz w:val="24"/>
                <w:szCs w:val="24"/>
              </w:rPr>
              <w:t xml:space="preserve"> годы</w:t>
            </w:r>
          </w:p>
          <w:p w:rsidR="00817AD3" w:rsidRDefault="00817AD3" w:rsidP="00817AD3">
            <w:pPr>
              <w:pStyle w:val="ConsPlusNormal"/>
              <w:jc w:val="center"/>
              <w:outlineLvl w:val="1"/>
              <w:rPr>
                <w:rFonts w:ascii="Times New Roman" w:hAnsi="Times New Roman" w:cs="Times New Roman"/>
                <w:color w:val="000000" w:themeColor="text1"/>
                <w:sz w:val="24"/>
                <w:szCs w:val="24"/>
              </w:rPr>
            </w:pPr>
          </w:p>
        </w:tc>
      </w:tr>
    </w:tbl>
    <w:p w:rsidR="00817AD3" w:rsidRDefault="00817AD3" w:rsidP="00817AD3"/>
    <w:p w:rsidR="00817AD3" w:rsidRDefault="00817AD3" w:rsidP="00713A25">
      <w:pPr>
        <w:jc w:val="center"/>
      </w:pPr>
    </w:p>
    <w:p w:rsidR="00713A25" w:rsidRPr="00817AD3" w:rsidRDefault="00713A25" w:rsidP="00817AD3">
      <w:pPr>
        <w:jc w:val="center"/>
        <w:rPr>
          <w:b/>
          <w:sz w:val="28"/>
          <w:szCs w:val="28"/>
        </w:rPr>
      </w:pPr>
      <w:r w:rsidRPr="00817AD3">
        <w:rPr>
          <w:b/>
          <w:sz w:val="28"/>
          <w:szCs w:val="28"/>
        </w:rPr>
        <w:t xml:space="preserve">ПАСПОРТ ПОДПРОГРАММЫ </w:t>
      </w:r>
    </w:p>
    <w:p w:rsidR="00713A25" w:rsidRPr="00817AD3" w:rsidRDefault="00713A25" w:rsidP="00817AD3">
      <w:pPr>
        <w:jc w:val="center"/>
        <w:rPr>
          <w:b/>
          <w:sz w:val="28"/>
          <w:szCs w:val="28"/>
        </w:rPr>
      </w:pPr>
      <w:r w:rsidRPr="00817AD3">
        <w:rPr>
          <w:b/>
          <w:sz w:val="28"/>
          <w:szCs w:val="28"/>
        </w:rPr>
        <w:t>«ОБЕСПЕЧЕНИЕ ПРОВЕДЕНИЯ СБАЛАНСИРОВАННОЙ И СТАБИЛЬНОЙ ПОЛИТИКИ В ОБЛАСТИ ГОСУДАРСТВЕННОГО РЕГУЛИРОВАНИЯ ЦЕН (ТАРИФОВ) НА 2021 – 2025 ГОДЫ»</w:t>
      </w:r>
      <w:r w:rsidR="00817AD3" w:rsidRPr="00817AD3">
        <w:rPr>
          <w:b/>
          <w:sz w:val="28"/>
          <w:szCs w:val="28"/>
        </w:rPr>
        <w:t xml:space="preserve"> </w:t>
      </w:r>
      <w:r w:rsidRPr="00817AD3">
        <w:rPr>
          <w:b/>
          <w:sz w:val="28"/>
          <w:szCs w:val="28"/>
        </w:rPr>
        <w:t>ГОСУДАРСТВЕННОЙ ПРОГРАММЫ</w:t>
      </w:r>
    </w:p>
    <w:p w:rsidR="00713A25" w:rsidRPr="00817AD3" w:rsidRDefault="00713A25" w:rsidP="00817AD3">
      <w:pPr>
        <w:jc w:val="center"/>
        <w:rPr>
          <w:b/>
          <w:sz w:val="28"/>
          <w:szCs w:val="28"/>
        </w:rPr>
      </w:pPr>
      <w:r w:rsidRPr="00817AD3">
        <w:rPr>
          <w:b/>
          <w:sz w:val="28"/>
          <w:szCs w:val="28"/>
        </w:rPr>
        <w:t>«РАЗВИТИЕ ЖИЛИЩНО - КОММУНАЛЬНОГО ХОЗЯЙСТВА И ПОВЫШЕНИЕ ЭНЕРГОЭФФЕКТИВНОСТИ ИРКУТСКОЙ ОБЛАСТИ» НА 2021 – 2025 ГОДЫ (ДАЛЕЕ СООТВЕТСТВЕННО – ПОДПРОГРАММА, ГОСУДАРСТВЕННАЯ ПРОГРАММА)</w:t>
      </w:r>
    </w:p>
    <w:p w:rsidR="00713A25" w:rsidRPr="00817AD3" w:rsidRDefault="00713A25" w:rsidP="00817AD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713A25" w:rsidRPr="00817AD3" w:rsidTr="000B2CCD">
        <w:tc>
          <w:tcPr>
            <w:tcW w:w="3168" w:type="dxa"/>
            <w:shd w:val="clear" w:color="auto" w:fill="auto"/>
          </w:tcPr>
          <w:p w:rsidR="00713A25" w:rsidRPr="00817AD3" w:rsidRDefault="00713A25" w:rsidP="00817AD3">
            <w:pPr>
              <w:rPr>
                <w:sz w:val="28"/>
                <w:szCs w:val="28"/>
              </w:rPr>
            </w:pPr>
            <w:r w:rsidRPr="00817AD3">
              <w:rPr>
                <w:sz w:val="28"/>
                <w:szCs w:val="28"/>
              </w:rPr>
              <w:t>Наименование государственной программы</w:t>
            </w:r>
          </w:p>
        </w:tc>
        <w:tc>
          <w:tcPr>
            <w:tcW w:w="6403" w:type="dxa"/>
            <w:shd w:val="clear" w:color="auto" w:fill="auto"/>
            <w:vAlign w:val="center"/>
          </w:tcPr>
          <w:p w:rsidR="00713A25" w:rsidRPr="00817AD3" w:rsidRDefault="00713A25" w:rsidP="00817AD3">
            <w:pPr>
              <w:rPr>
                <w:sz w:val="28"/>
                <w:szCs w:val="28"/>
              </w:rPr>
            </w:pPr>
            <w:r w:rsidRPr="00817AD3">
              <w:rPr>
                <w:sz w:val="28"/>
                <w:szCs w:val="28"/>
              </w:rPr>
              <w:t>Развитие жилищно-коммунального хозяйства и повышение энергоэффективности  Иркутской области на 2021-2025 годы</w:t>
            </w:r>
          </w:p>
        </w:tc>
      </w:tr>
      <w:tr w:rsidR="00713A25" w:rsidRPr="00817AD3" w:rsidTr="000B2CCD">
        <w:tc>
          <w:tcPr>
            <w:tcW w:w="3168" w:type="dxa"/>
            <w:shd w:val="clear" w:color="auto" w:fill="auto"/>
          </w:tcPr>
          <w:p w:rsidR="00713A25" w:rsidRPr="00817AD3" w:rsidRDefault="00713A25" w:rsidP="00817AD3">
            <w:pPr>
              <w:rPr>
                <w:sz w:val="28"/>
                <w:szCs w:val="28"/>
              </w:rPr>
            </w:pPr>
            <w:r w:rsidRPr="00817AD3">
              <w:rPr>
                <w:sz w:val="28"/>
                <w:szCs w:val="28"/>
              </w:rPr>
              <w:t>Наименование подпрограммы</w:t>
            </w:r>
          </w:p>
        </w:tc>
        <w:tc>
          <w:tcPr>
            <w:tcW w:w="6403" w:type="dxa"/>
            <w:shd w:val="clear" w:color="auto" w:fill="auto"/>
            <w:vAlign w:val="center"/>
          </w:tcPr>
          <w:p w:rsidR="00713A25" w:rsidRPr="00817AD3" w:rsidRDefault="00713A25" w:rsidP="00817AD3">
            <w:pPr>
              <w:rPr>
                <w:sz w:val="28"/>
                <w:szCs w:val="28"/>
              </w:rPr>
            </w:pPr>
            <w:r w:rsidRPr="00817AD3">
              <w:rPr>
                <w:sz w:val="28"/>
                <w:szCs w:val="28"/>
              </w:rPr>
              <w:t>Обеспечение проведения сбалансированной и стабильной политики в области государственного регулирования цен (тарифов) на 2021-2025 годы</w:t>
            </w:r>
          </w:p>
        </w:tc>
      </w:tr>
      <w:tr w:rsidR="00713A25" w:rsidRPr="00817AD3" w:rsidTr="000B2CCD">
        <w:tc>
          <w:tcPr>
            <w:tcW w:w="3168" w:type="dxa"/>
            <w:shd w:val="clear" w:color="auto" w:fill="auto"/>
          </w:tcPr>
          <w:p w:rsidR="00713A25" w:rsidRPr="00817AD3" w:rsidRDefault="00713A25" w:rsidP="00817AD3">
            <w:pPr>
              <w:rPr>
                <w:sz w:val="28"/>
                <w:szCs w:val="28"/>
              </w:rPr>
            </w:pPr>
            <w:r w:rsidRPr="00817AD3">
              <w:rPr>
                <w:sz w:val="28"/>
                <w:szCs w:val="28"/>
              </w:rPr>
              <w:t>Ответственный исполнитель подпрограммы</w:t>
            </w:r>
          </w:p>
        </w:tc>
        <w:tc>
          <w:tcPr>
            <w:tcW w:w="6403" w:type="dxa"/>
            <w:shd w:val="clear" w:color="auto" w:fill="auto"/>
            <w:vAlign w:val="center"/>
          </w:tcPr>
          <w:p w:rsidR="00713A25" w:rsidRPr="00817AD3" w:rsidRDefault="00713A25" w:rsidP="00817AD3">
            <w:pPr>
              <w:rPr>
                <w:sz w:val="28"/>
                <w:szCs w:val="28"/>
              </w:rPr>
            </w:pPr>
            <w:r w:rsidRPr="00817AD3">
              <w:rPr>
                <w:sz w:val="28"/>
                <w:szCs w:val="28"/>
              </w:rPr>
              <w:t>Служба по тарифам Иркутской области</w:t>
            </w:r>
          </w:p>
        </w:tc>
      </w:tr>
      <w:tr w:rsidR="00713A25" w:rsidRPr="00817AD3" w:rsidTr="000B2CCD">
        <w:tc>
          <w:tcPr>
            <w:tcW w:w="3168" w:type="dxa"/>
            <w:shd w:val="clear" w:color="auto" w:fill="auto"/>
          </w:tcPr>
          <w:p w:rsidR="00713A25" w:rsidRPr="00817AD3" w:rsidRDefault="00713A25" w:rsidP="00817AD3">
            <w:pPr>
              <w:rPr>
                <w:sz w:val="28"/>
                <w:szCs w:val="28"/>
              </w:rPr>
            </w:pPr>
            <w:r w:rsidRPr="00817AD3">
              <w:rPr>
                <w:sz w:val="28"/>
                <w:szCs w:val="28"/>
              </w:rPr>
              <w:t>Участники подпрограммы</w:t>
            </w:r>
          </w:p>
        </w:tc>
        <w:tc>
          <w:tcPr>
            <w:tcW w:w="6403" w:type="dxa"/>
            <w:shd w:val="clear" w:color="auto" w:fill="auto"/>
            <w:vAlign w:val="center"/>
          </w:tcPr>
          <w:p w:rsidR="00713A25" w:rsidRPr="00817AD3" w:rsidRDefault="00713A25" w:rsidP="00817AD3">
            <w:pPr>
              <w:rPr>
                <w:sz w:val="28"/>
                <w:szCs w:val="28"/>
              </w:rPr>
            </w:pPr>
            <w:r w:rsidRPr="00817AD3">
              <w:rPr>
                <w:sz w:val="28"/>
                <w:szCs w:val="28"/>
              </w:rPr>
              <w:t>Служба по тарифам Иркутской области</w:t>
            </w:r>
          </w:p>
        </w:tc>
      </w:tr>
      <w:tr w:rsidR="00713A25" w:rsidRPr="00817AD3" w:rsidTr="000B2CCD">
        <w:tc>
          <w:tcPr>
            <w:tcW w:w="3168" w:type="dxa"/>
            <w:shd w:val="clear" w:color="auto" w:fill="auto"/>
          </w:tcPr>
          <w:p w:rsidR="00713A25" w:rsidRPr="00817AD3" w:rsidRDefault="00713A25" w:rsidP="00817AD3">
            <w:pPr>
              <w:rPr>
                <w:sz w:val="28"/>
                <w:szCs w:val="28"/>
              </w:rPr>
            </w:pPr>
            <w:r w:rsidRPr="00817AD3">
              <w:rPr>
                <w:sz w:val="28"/>
                <w:szCs w:val="28"/>
              </w:rPr>
              <w:t>Цель подпрограммы</w:t>
            </w:r>
          </w:p>
        </w:tc>
        <w:tc>
          <w:tcPr>
            <w:tcW w:w="6403" w:type="dxa"/>
            <w:shd w:val="clear" w:color="auto" w:fill="auto"/>
            <w:vAlign w:val="center"/>
          </w:tcPr>
          <w:p w:rsidR="00713A25" w:rsidRPr="00817AD3" w:rsidRDefault="00713A25" w:rsidP="00817AD3">
            <w:pPr>
              <w:rPr>
                <w:sz w:val="28"/>
                <w:szCs w:val="28"/>
              </w:rPr>
            </w:pPr>
            <w:r w:rsidRPr="00817AD3">
              <w:rPr>
                <w:sz w:val="28"/>
                <w:szCs w:val="28"/>
              </w:rPr>
              <w:t>Обеспечение проведения сбалансированной и стабильной политики в области государственного регулирования цен (тарифов)</w:t>
            </w:r>
          </w:p>
        </w:tc>
      </w:tr>
      <w:tr w:rsidR="00713A25" w:rsidRPr="00817AD3" w:rsidTr="000B2CCD">
        <w:tc>
          <w:tcPr>
            <w:tcW w:w="3168" w:type="dxa"/>
            <w:shd w:val="clear" w:color="auto" w:fill="auto"/>
          </w:tcPr>
          <w:p w:rsidR="00713A25" w:rsidRPr="00817AD3" w:rsidRDefault="00713A25" w:rsidP="00817AD3">
            <w:pPr>
              <w:rPr>
                <w:sz w:val="28"/>
                <w:szCs w:val="28"/>
              </w:rPr>
            </w:pPr>
            <w:r w:rsidRPr="00817AD3">
              <w:rPr>
                <w:sz w:val="28"/>
                <w:szCs w:val="28"/>
              </w:rPr>
              <w:t>Задачи подпрограммы</w:t>
            </w:r>
          </w:p>
        </w:tc>
        <w:tc>
          <w:tcPr>
            <w:tcW w:w="6403" w:type="dxa"/>
            <w:shd w:val="clear" w:color="auto" w:fill="auto"/>
            <w:vAlign w:val="center"/>
          </w:tcPr>
          <w:p w:rsidR="00713A25" w:rsidRPr="00817AD3" w:rsidRDefault="00713A25" w:rsidP="00817AD3">
            <w:pPr>
              <w:rPr>
                <w:sz w:val="28"/>
                <w:szCs w:val="28"/>
              </w:rPr>
            </w:pPr>
            <w:r w:rsidRPr="00817AD3">
              <w:rPr>
                <w:sz w:val="28"/>
                <w:szCs w:val="28"/>
              </w:rPr>
              <w:t>Обеспечение проведения сбалансированной и стабильной политики в области государственного регулирования цен (тарифов)</w:t>
            </w:r>
          </w:p>
        </w:tc>
      </w:tr>
      <w:tr w:rsidR="00713A25" w:rsidRPr="00817AD3" w:rsidTr="000B2CCD">
        <w:tc>
          <w:tcPr>
            <w:tcW w:w="3168" w:type="dxa"/>
            <w:shd w:val="clear" w:color="auto" w:fill="auto"/>
          </w:tcPr>
          <w:p w:rsidR="00713A25" w:rsidRPr="00817AD3" w:rsidRDefault="00713A25" w:rsidP="00817AD3">
            <w:pPr>
              <w:rPr>
                <w:sz w:val="28"/>
                <w:szCs w:val="28"/>
              </w:rPr>
            </w:pPr>
            <w:r w:rsidRPr="00817AD3">
              <w:rPr>
                <w:sz w:val="28"/>
                <w:szCs w:val="28"/>
              </w:rPr>
              <w:t>Сроки реализации подпрограммы</w:t>
            </w:r>
          </w:p>
        </w:tc>
        <w:tc>
          <w:tcPr>
            <w:tcW w:w="6403" w:type="dxa"/>
            <w:shd w:val="clear" w:color="auto" w:fill="auto"/>
            <w:vAlign w:val="center"/>
          </w:tcPr>
          <w:p w:rsidR="00713A25" w:rsidRPr="00817AD3" w:rsidRDefault="00713A25" w:rsidP="00817AD3">
            <w:pPr>
              <w:rPr>
                <w:sz w:val="28"/>
                <w:szCs w:val="28"/>
              </w:rPr>
            </w:pPr>
            <w:r w:rsidRPr="00817AD3">
              <w:rPr>
                <w:sz w:val="28"/>
                <w:szCs w:val="28"/>
              </w:rPr>
              <w:t>2021-2025 годы</w:t>
            </w:r>
          </w:p>
        </w:tc>
      </w:tr>
      <w:tr w:rsidR="00713A25" w:rsidRPr="00817AD3" w:rsidTr="000B2CCD">
        <w:tc>
          <w:tcPr>
            <w:tcW w:w="3168" w:type="dxa"/>
            <w:shd w:val="clear" w:color="auto" w:fill="auto"/>
          </w:tcPr>
          <w:p w:rsidR="00713A25" w:rsidRPr="00817AD3" w:rsidRDefault="00713A25" w:rsidP="00817AD3">
            <w:pPr>
              <w:rPr>
                <w:sz w:val="28"/>
                <w:szCs w:val="28"/>
              </w:rPr>
            </w:pPr>
            <w:r w:rsidRPr="00817AD3">
              <w:rPr>
                <w:sz w:val="28"/>
                <w:szCs w:val="28"/>
              </w:rPr>
              <w:t>Целевые показатели подпрограммы</w:t>
            </w:r>
          </w:p>
        </w:tc>
        <w:tc>
          <w:tcPr>
            <w:tcW w:w="6403" w:type="dxa"/>
            <w:shd w:val="clear" w:color="auto" w:fill="auto"/>
          </w:tcPr>
          <w:p w:rsidR="00713A25" w:rsidRPr="00817AD3" w:rsidRDefault="00713A25" w:rsidP="00817AD3">
            <w:pPr>
              <w:autoSpaceDE w:val="0"/>
              <w:autoSpaceDN w:val="0"/>
              <w:adjustRightInd w:val="0"/>
              <w:jc w:val="both"/>
              <w:rPr>
                <w:sz w:val="28"/>
                <w:szCs w:val="28"/>
              </w:rPr>
            </w:pPr>
            <w:r w:rsidRPr="00817AD3">
              <w:rPr>
                <w:sz w:val="28"/>
                <w:szCs w:val="28"/>
              </w:rPr>
              <w:t>1. Доля регулирующих органов муниципальных образований Иркутской области, проверенных в рамках ежегодного мониторинга, в общем количестве регулирующих органов муниципальных образований Иркутской области.</w:t>
            </w:r>
          </w:p>
          <w:p w:rsidR="00713A25" w:rsidRPr="00817AD3" w:rsidRDefault="00713A25" w:rsidP="00817AD3">
            <w:pPr>
              <w:autoSpaceDE w:val="0"/>
              <w:autoSpaceDN w:val="0"/>
              <w:adjustRightInd w:val="0"/>
              <w:jc w:val="both"/>
              <w:rPr>
                <w:sz w:val="28"/>
                <w:szCs w:val="28"/>
              </w:rPr>
            </w:pPr>
            <w:r w:rsidRPr="00817AD3">
              <w:rPr>
                <w:sz w:val="28"/>
                <w:szCs w:val="28"/>
              </w:rPr>
              <w:t xml:space="preserve">2. Снижение необходимой валовой выручки регулируемых организаций (путем исключения экономически необоснованных, в том числе документально не подтвержденных, избыточных </w:t>
            </w:r>
            <w:r w:rsidRPr="00817AD3">
              <w:rPr>
                <w:sz w:val="28"/>
                <w:szCs w:val="28"/>
              </w:rPr>
              <w:lastRenderedPageBreak/>
              <w:t>затрат).</w:t>
            </w:r>
          </w:p>
          <w:p w:rsidR="00713A25" w:rsidRPr="00817AD3" w:rsidRDefault="00713A25" w:rsidP="00817AD3">
            <w:pPr>
              <w:autoSpaceDE w:val="0"/>
              <w:autoSpaceDN w:val="0"/>
              <w:adjustRightInd w:val="0"/>
              <w:jc w:val="both"/>
              <w:rPr>
                <w:sz w:val="28"/>
                <w:szCs w:val="28"/>
              </w:rPr>
            </w:pPr>
            <w:r w:rsidRPr="00817AD3">
              <w:rPr>
                <w:sz w:val="28"/>
                <w:szCs w:val="28"/>
              </w:rPr>
              <w:t xml:space="preserve">3. Доля долгосрочных тарифов и (или) тарифов, утвержденных на основе долгосрочных параметров регулирования, в общем количестве установленных тарифов в сфере </w:t>
            </w:r>
            <w:proofErr w:type="spellStart"/>
            <w:r w:rsidRPr="00817AD3">
              <w:rPr>
                <w:sz w:val="28"/>
                <w:szCs w:val="28"/>
              </w:rPr>
              <w:t>электро</w:t>
            </w:r>
            <w:proofErr w:type="spellEnd"/>
            <w:r w:rsidRPr="00817AD3">
              <w:rPr>
                <w:sz w:val="28"/>
                <w:szCs w:val="28"/>
              </w:rPr>
              <w:t>- и теплоэнергетики.</w:t>
            </w:r>
          </w:p>
        </w:tc>
      </w:tr>
      <w:tr w:rsidR="00713A25" w:rsidRPr="00817AD3" w:rsidTr="000B2CCD">
        <w:tc>
          <w:tcPr>
            <w:tcW w:w="3168" w:type="dxa"/>
            <w:shd w:val="clear" w:color="auto" w:fill="auto"/>
          </w:tcPr>
          <w:p w:rsidR="00713A25" w:rsidRPr="00817AD3" w:rsidRDefault="00713A25" w:rsidP="00817AD3">
            <w:pPr>
              <w:autoSpaceDE w:val="0"/>
              <w:autoSpaceDN w:val="0"/>
              <w:adjustRightInd w:val="0"/>
              <w:rPr>
                <w:sz w:val="28"/>
                <w:szCs w:val="28"/>
              </w:rPr>
            </w:pPr>
            <w:r w:rsidRPr="00817AD3">
              <w:rPr>
                <w:sz w:val="28"/>
                <w:szCs w:val="28"/>
              </w:rPr>
              <w:lastRenderedPageBreak/>
              <w:t>Перечень ведомственных целевых программ, входящих в состав подпрограммы</w:t>
            </w:r>
          </w:p>
        </w:tc>
        <w:tc>
          <w:tcPr>
            <w:tcW w:w="6403" w:type="dxa"/>
            <w:shd w:val="clear" w:color="auto" w:fill="auto"/>
          </w:tcPr>
          <w:p w:rsidR="00713A25" w:rsidRPr="00817AD3" w:rsidRDefault="00713A25" w:rsidP="00817AD3">
            <w:pPr>
              <w:autoSpaceDE w:val="0"/>
              <w:autoSpaceDN w:val="0"/>
              <w:adjustRightInd w:val="0"/>
              <w:jc w:val="both"/>
              <w:rPr>
                <w:sz w:val="28"/>
                <w:szCs w:val="28"/>
              </w:rPr>
            </w:pPr>
            <w:r w:rsidRPr="00817AD3">
              <w:rPr>
                <w:sz w:val="28"/>
                <w:szCs w:val="28"/>
              </w:rPr>
              <w:t>Подпрограмма не содержит ведомственные целевые программы</w:t>
            </w:r>
          </w:p>
          <w:p w:rsidR="00713A25" w:rsidRPr="00817AD3" w:rsidRDefault="00713A25" w:rsidP="00817AD3">
            <w:pPr>
              <w:autoSpaceDE w:val="0"/>
              <w:autoSpaceDN w:val="0"/>
              <w:adjustRightInd w:val="0"/>
              <w:jc w:val="both"/>
              <w:rPr>
                <w:sz w:val="28"/>
                <w:szCs w:val="28"/>
              </w:rPr>
            </w:pPr>
          </w:p>
        </w:tc>
      </w:tr>
      <w:tr w:rsidR="00713A25" w:rsidRPr="00817AD3" w:rsidTr="000B2CCD">
        <w:tc>
          <w:tcPr>
            <w:tcW w:w="3168" w:type="dxa"/>
            <w:shd w:val="clear" w:color="auto" w:fill="auto"/>
          </w:tcPr>
          <w:p w:rsidR="00713A25" w:rsidRPr="00817AD3" w:rsidRDefault="00713A25" w:rsidP="00817AD3">
            <w:pPr>
              <w:autoSpaceDE w:val="0"/>
              <w:autoSpaceDN w:val="0"/>
              <w:adjustRightInd w:val="0"/>
              <w:rPr>
                <w:sz w:val="28"/>
                <w:szCs w:val="28"/>
              </w:rPr>
            </w:pPr>
            <w:r w:rsidRPr="00817AD3">
              <w:rPr>
                <w:sz w:val="28"/>
                <w:szCs w:val="28"/>
              </w:rPr>
              <w:t>Перечень основных мероприятий подпрограммы</w:t>
            </w:r>
          </w:p>
        </w:tc>
        <w:tc>
          <w:tcPr>
            <w:tcW w:w="6403" w:type="dxa"/>
            <w:shd w:val="clear" w:color="auto" w:fill="auto"/>
          </w:tcPr>
          <w:p w:rsidR="00713A25" w:rsidRPr="00817AD3" w:rsidRDefault="00713A25" w:rsidP="00817AD3">
            <w:pPr>
              <w:autoSpaceDE w:val="0"/>
              <w:autoSpaceDN w:val="0"/>
              <w:adjustRightInd w:val="0"/>
              <w:jc w:val="both"/>
              <w:rPr>
                <w:sz w:val="28"/>
                <w:szCs w:val="28"/>
              </w:rPr>
            </w:pPr>
            <w:r w:rsidRPr="00817AD3">
              <w:rPr>
                <w:sz w:val="28"/>
                <w:szCs w:val="28"/>
              </w:rPr>
              <w:t xml:space="preserve">Государственное регулирование цен (тарифов) и </w:t>
            </w:r>
            <w:proofErr w:type="gramStart"/>
            <w:r w:rsidRPr="00817AD3">
              <w:rPr>
                <w:sz w:val="28"/>
                <w:szCs w:val="28"/>
              </w:rPr>
              <w:t>контроля за</w:t>
            </w:r>
            <w:proofErr w:type="gramEnd"/>
            <w:r w:rsidRPr="00817AD3">
              <w:rPr>
                <w:sz w:val="28"/>
                <w:szCs w:val="28"/>
              </w:rPr>
              <w:t xml:space="preserve"> соблюдением порядка ценообразования на территории Иркутской области</w:t>
            </w:r>
          </w:p>
        </w:tc>
      </w:tr>
      <w:tr w:rsidR="00713A25" w:rsidRPr="00817AD3" w:rsidTr="000B2CCD">
        <w:tc>
          <w:tcPr>
            <w:tcW w:w="3168" w:type="dxa"/>
            <w:shd w:val="clear" w:color="auto" w:fill="auto"/>
          </w:tcPr>
          <w:p w:rsidR="00713A25" w:rsidRPr="00817AD3" w:rsidRDefault="00713A25" w:rsidP="00817AD3">
            <w:pPr>
              <w:autoSpaceDE w:val="0"/>
              <w:autoSpaceDN w:val="0"/>
              <w:adjustRightInd w:val="0"/>
              <w:rPr>
                <w:sz w:val="28"/>
                <w:szCs w:val="28"/>
              </w:rPr>
            </w:pPr>
            <w:r w:rsidRPr="00817AD3">
              <w:rPr>
                <w:sz w:val="28"/>
                <w:szCs w:val="28"/>
              </w:rPr>
              <w:t>Прогнозная (справочная) оценка ресурсного обеспечения реализации подпрограммы</w:t>
            </w:r>
          </w:p>
          <w:p w:rsidR="00713A25" w:rsidRPr="00817AD3" w:rsidRDefault="00713A25" w:rsidP="00817AD3">
            <w:pPr>
              <w:rPr>
                <w:sz w:val="28"/>
                <w:szCs w:val="28"/>
              </w:rPr>
            </w:pPr>
          </w:p>
        </w:tc>
        <w:tc>
          <w:tcPr>
            <w:tcW w:w="6403" w:type="dxa"/>
            <w:shd w:val="clear" w:color="auto" w:fill="auto"/>
          </w:tcPr>
          <w:p w:rsidR="00EA01B9" w:rsidRPr="00EA01B9" w:rsidRDefault="00EA01B9" w:rsidP="00EA01B9">
            <w:pPr>
              <w:autoSpaceDE w:val="0"/>
              <w:autoSpaceDN w:val="0"/>
              <w:adjustRightInd w:val="0"/>
              <w:jc w:val="both"/>
              <w:rPr>
                <w:sz w:val="28"/>
                <w:szCs w:val="28"/>
              </w:rPr>
            </w:pPr>
            <w:r w:rsidRPr="00EA01B9">
              <w:rPr>
                <w:sz w:val="28"/>
                <w:szCs w:val="28"/>
              </w:rPr>
              <w:t>Объем финансирования за счет средств областного бюджета, в том числе:</w:t>
            </w:r>
          </w:p>
          <w:p w:rsidR="00EA01B9" w:rsidRPr="00EA01B9" w:rsidRDefault="00EA01B9" w:rsidP="00EA01B9">
            <w:pPr>
              <w:autoSpaceDE w:val="0"/>
              <w:autoSpaceDN w:val="0"/>
              <w:adjustRightInd w:val="0"/>
              <w:jc w:val="both"/>
              <w:rPr>
                <w:sz w:val="28"/>
                <w:szCs w:val="28"/>
              </w:rPr>
            </w:pPr>
            <w:r w:rsidRPr="00EA01B9">
              <w:rPr>
                <w:sz w:val="28"/>
                <w:szCs w:val="28"/>
              </w:rPr>
              <w:t>2019 год - 68 876,8 тыс. рублей;</w:t>
            </w:r>
          </w:p>
          <w:p w:rsidR="00EA01B9" w:rsidRPr="00EA01B9" w:rsidRDefault="00EA01B9" w:rsidP="00EA01B9">
            <w:pPr>
              <w:autoSpaceDE w:val="0"/>
              <w:autoSpaceDN w:val="0"/>
              <w:adjustRightInd w:val="0"/>
              <w:jc w:val="both"/>
              <w:rPr>
                <w:sz w:val="28"/>
                <w:szCs w:val="28"/>
              </w:rPr>
            </w:pPr>
            <w:r w:rsidRPr="00EA01B9">
              <w:rPr>
                <w:sz w:val="28"/>
                <w:szCs w:val="28"/>
              </w:rPr>
              <w:t>2020 год - 68 876,8 тыс. рублей;</w:t>
            </w:r>
          </w:p>
          <w:p w:rsidR="00EA01B9" w:rsidRPr="00EA01B9" w:rsidRDefault="00EA01B9" w:rsidP="00EA01B9">
            <w:pPr>
              <w:autoSpaceDE w:val="0"/>
              <w:autoSpaceDN w:val="0"/>
              <w:adjustRightInd w:val="0"/>
              <w:jc w:val="both"/>
              <w:rPr>
                <w:sz w:val="28"/>
                <w:szCs w:val="28"/>
              </w:rPr>
            </w:pPr>
            <w:r w:rsidRPr="00EA01B9">
              <w:rPr>
                <w:sz w:val="28"/>
                <w:szCs w:val="28"/>
              </w:rPr>
              <w:t>2021 год - 68 876,8 тыс. рублей;</w:t>
            </w:r>
          </w:p>
          <w:p w:rsidR="00EA01B9" w:rsidRPr="00EA01B9" w:rsidRDefault="00EA01B9" w:rsidP="00EA01B9">
            <w:pPr>
              <w:autoSpaceDE w:val="0"/>
              <w:autoSpaceDN w:val="0"/>
              <w:adjustRightInd w:val="0"/>
              <w:jc w:val="both"/>
              <w:rPr>
                <w:sz w:val="28"/>
                <w:szCs w:val="28"/>
              </w:rPr>
            </w:pPr>
            <w:r w:rsidRPr="00EA01B9">
              <w:rPr>
                <w:sz w:val="28"/>
                <w:szCs w:val="28"/>
              </w:rPr>
              <w:t>2022 год - 68 876,8 тыс. рублей;</w:t>
            </w:r>
          </w:p>
          <w:p w:rsidR="00EA01B9" w:rsidRPr="00EA01B9" w:rsidRDefault="00EA01B9" w:rsidP="00EA01B9">
            <w:pPr>
              <w:autoSpaceDE w:val="0"/>
              <w:autoSpaceDN w:val="0"/>
              <w:adjustRightInd w:val="0"/>
              <w:rPr>
                <w:sz w:val="28"/>
                <w:szCs w:val="28"/>
              </w:rPr>
            </w:pPr>
            <w:r w:rsidRPr="00EA01B9">
              <w:rPr>
                <w:sz w:val="28"/>
                <w:szCs w:val="28"/>
              </w:rPr>
              <w:t>2023 год - 68 876,8 тыс. рублей;</w:t>
            </w:r>
          </w:p>
          <w:p w:rsidR="00713A25" w:rsidRPr="00817AD3" w:rsidRDefault="00EA01B9" w:rsidP="00EA01B9">
            <w:pPr>
              <w:autoSpaceDE w:val="0"/>
              <w:autoSpaceDN w:val="0"/>
              <w:adjustRightInd w:val="0"/>
              <w:rPr>
                <w:sz w:val="28"/>
                <w:szCs w:val="28"/>
              </w:rPr>
            </w:pPr>
            <w:r w:rsidRPr="00EA01B9">
              <w:rPr>
                <w:sz w:val="28"/>
                <w:szCs w:val="28"/>
              </w:rPr>
              <w:t>2024 год - 68 876,8 тыс. рублей.</w:t>
            </w:r>
          </w:p>
        </w:tc>
      </w:tr>
      <w:tr w:rsidR="00713A25" w:rsidRPr="00817AD3" w:rsidTr="000B2CCD">
        <w:tc>
          <w:tcPr>
            <w:tcW w:w="3168" w:type="dxa"/>
            <w:shd w:val="clear" w:color="auto" w:fill="auto"/>
          </w:tcPr>
          <w:p w:rsidR="00713A25" w:rsidRPr="00817AD3" w:rsidRDefault="00713A25" w:rsidP="00817AD3">
            <w:pPr>
              <w:rPr>
                <w:sz w:val="28"/>
                <w:szCs w:val="28"/>
              </w:rPr>
            </w:pPr>
            <w:r w:rsidRPr="00817AD3">
              <w:rPr>
                <w:sz w:val="28"/>
                <w:szCs w:val="28"/>
              </w:rPr>
              <w:t>Ожидаемые конечные результаты реализации подпрограммы</w:t>
            </w:r>
          </w:p>
        </w:tc>
        <w:tc>
          <w:tcPr>
            <w:tcW w:w="6403" w:type="dxa"/>
            <w:shd w:val="clear" w:color="auto" w:fill="auto"/>
          </w:tcPr>
          <w:p w:rsidR="00713A25" w:rsidRPr="00817AD3" w:rsidRDefault="00713A25" w:rsidP="00817AD3">
            <w:pPr>
              <w:autoSpaceDE w:val="0"/>
              <w:autoSpaceDN w:val="0"/>
              <w:adjustRightInd w:val="0"/>
              <w:jc w:val="both"/>
              <w:rPr>
                <w:sz w:val="28"/>
                <w:szCs w:val="28"/>
              </w:rPr>
            </w:pPr>
            <w:r w:rsidRPr="00817AD3">
              <w:rPr>
                <w:sz w:val="28"/>
                <w:szCs w:val="28"/>
              </w:rPr>
              <w:t>1. Доля регулирующих органов муниципальных образований Иркутской области, проверенных в рамках ежегодного мониторинга, в общем количестве регулирующих органов муниципальных об</w:t>
            </w:r>
            <w:r w:rsidR="00EA01B9">
              <w:rPr>
                <w:sz w:val="28"/>
                <w:szCs w:val="28"/>
              </w:rPr>
              <w:t>разований Иркутской области – 85</w:t>
            </w:r>
            <w:r w:rsidRPr="00817AD3">
              <w:rPr>
                <w:sz w:val="28"/>
                <w:szCs w:val="28"/>
              </w:rPr>
              <w:t>%.</w:t>
            </w:r>
          </w:p>
          <w:p w:rsidR="00713A25" w:rsidRPr="00817AD3" w:rsidRDefault="00713A25" w:rsidP="00817AD3">
            <w:pPr>
              <w:autoSpaceDE w:val="0"/>
              <w:autoSpaceDN w:val="0"/>
              <w:adjustRightInd w:val="0"/>
              <w:jc w:val="both"/>
              <w:rPr>
                <w:sz w:val="28"/>
                <w:szCs w:val="28"/>
              </w:rPr>
            </w:pPr>
            <w:r w:rsidRPr="00817AD3">
              <w:rPr>
                <w:sz w:val="28"/>
                <w:szCs w:val="28"/>
              </w:rPr>
              <w:t>2. Снижение необходимой валовой выручки регулируемых организаций (путем исключения экономически необоснованных, в том числе документально не подтвержд</w:t>
            </w:r>
            <w:r w:rsidR="00EA01B9">
              <w:rPr>
                <w:sz w:val="28"/>
                <w:szCs w:val="28"/>
              </w:rPr>
              <w:t>енных, избыточных затрат) – 35,2</w:t>
            </w:r>
            <w:r w:rsidRPr="00817AD3">
              <w:rPr>
                <w:sz w:val="28"/>
                <w:szCs w:val="28"/>
              </w:rPr>
              <w:t>%.</w:t>
            </w:r>
          </w:p>
          <w:p w:rsidR="00713A25" w:rsidRPr="00817AD3" w:rsidRDefault="00713A25" w:rsidP="00817AD3">
            <w:pPr>
              <w:autoSpaceDE w:val="0"/>
              <w:autoSpaceDN w:val="0"/>
              <w:adjustRightInd w:val="0"/>
              <w:jc w:val="both"/>
              <w:rPr>
                <w:sz w:val="28"/>
                <w:szCs w:val="28"/>
              </w:rPr>
            </w:pPr>
            <w:r w:rsidRPr="00817AD3">
              <w:rPr>
                <w:sz w:val="28"/>
                <w:szCs w:val="28"/>
              </w:rPr>
              <w:t xml:space="preserve">3. Доля долгосрочных тарифов и (или) тарифов, утвержденных на основе долгосрочных параметров регулирования, в общем количестве установленных тарифов в сфере </w:t>
            </w:r>
            <w:proofErr w:type="spellStart"/>
            <w:r w:rsidRPr="00817AD3">
              <w:rPr>
                <w:sz w:val="28"/>
                <w:szCs w:val="28"/>
              </w:rPr>
              <w:t>э</w:t>
            </w:r>
            <w:r w:rsidR="00EA01B9">
              <w:rPr>
                <w:sz w:val="28"/>
                <w:szCs w:val="28"/>
              </w:rPr>
              <w:t>лектро</w:t>
            </w:r>
            <w:proofErr w:type="spellEnd"/>
            <w:r w:rsidR="00EA01B9">
              <w:rPr>
                <w:sz w:val="28"/>
                <w:szCs w:val="28"/>
              </w:rPr>
              <w:t>- и теплоэнергетики – 87,9</w:t>
            </w:r>
            <w:r w:rsidRPr="00817AD3">
              <w:rPr>
                <w:sz w:val="28"/>
                <w:szCs w:val="28"/>
              </w:rPr>
              <w:t xml:space="preserve">% </w:t>
            </w:r>
          </w:p>
        </w:tc>
      </w:tr>
    </w:tbl>
    <w:p w:rsidR="00713A25" w:rsidRPr="00817AD3" w:rsidRDefault="00713A25" w:rsidP="00817AD3">
      <w:pPr>
        <w:autoSpaceDE w:val="0"/>
        <w:autoSpaceDN w:val="0"/>
        <w:adjustRightInd w:val="0"/>
        <w:ind w:firstLine="709"/>
        <w:jc w:val="both"/>
        <w:rPr>
          <w:sz w:val="28"/>
          <w:szCs w:val="28"/>
        </w:rPr>
      </w:pPr>
    </w:p>
    <w:p w:rsidR="00713A25" w:rsidRPr="00817AD3" w:rsidRDefault="00713A25" w:rsidP="00817AD3">
      <w:pPr>
        <w:ind w:firstLine="851"/>
        <w:jc w:val="center"/>
        <w:rPr>
          <w:sz w:val="28"/>
          <w:szCs w:val="28"/>
        </w:rPr>
      </w:pPr>
      <w:r w:rsidRPr="00817AD3">
        <w:rPr>
          <w:sz w:val="28"/>
          <w:szCs w:val="28"/>
        </w:rPr>
        <w:t xml:space="preserve">Раздел 1. ЦЕЛЬ И ЗАДАЧИ ПОДПРОГРАММЫ, ЦЕЛЕВЫЕ ПОКАЗАТЕЛИ ПОДПРОГРАММЫ, СРОКИ РЕАЛИЗАЦИИ </w:t>
      </w:r>
    </w:p>
    <w:p w:rsidR="00713A25" w:rsidRPr="00817AD3" w:rsidRDefault="00713A25" w:rsidP="00817AD3">
      <w:pPr>
        <w:ind w:firstLine="720"/>
        <w:jc w:val="both"/>
        <w:rPr>
          <w:sz w:val="28"/>
          <w:szCs w:val="28"/>
        </w:rPr>
      </w:pPr>
    </w:p>
    <w:p w:rsidR="00713A25" w:rsidRPr="00817AD3" w:rsidRDefault="00713A25" w:rsidP="00817AD3">
      <w:pPr>
        <w:autoSpaceDE w:val="0"/>
        <w:autoSpaceDN w:val="0"/>
        <w:adjustRightInd w:val="0"/>
        <w:ind w:firstLine="709"/>
        <w:jc w:val="both"/>
        <w:rPr>
          <w:sz w:val="28"/>
          <w:szCs w:val="28"/>
        </w:rPr>
      </w:pPr>
      <w:r w:rsidRPr="00817AD3">
        <w:rPr>
          <w:sz w:val="28"/>
          <w:szCs w:val="28"/>
        </w:rPr>
        <w:t>Целью и задачей подпрограммы является обеспечение проведения сбалансированной и стабильной политики в области государственного регулирования цен (тарифов) на территории Иркутской области.</w:t>
      </w:r>
    </w:p>
    <w:p w:rsidR="00713A25" w:rsidRPr="00817AD3" w:rsidRDefault="00713A25" w:rsidP="00817AD3">
      <w:pPr>
        <w:autoSpaceDE w:val="0"/>
        <w:autoSpaceDN w:val="0"/>
        <w:adjustRightInd w:val="0"/>
        <w:ind w:firstLine="709"/>
        <w:jc w:val="both"/>
        <w:rPr>
          <w:sz w:val="28"/>
          <w:szCs w:val="28"/>
        </w:rPr>
      </w:pPr>
      <w:r w:rsidRPr="00817AD3">
        <w:rPr>
          <w:sz w:val="28"/>
          <w:szCs w:val="28"/>
        </w:rPr>
        <w:lastRenderedPageBreak/>
        <w:t>Целевыми показателями подпрограммы являются:</w:t>
      </w:r>
    </w:p>
    <w:p w:rsidR="00713A25" w:rsidRPr="00817AD3" w:rsidRDefault="00713A25" w:rsidP="00817AD3">
      <w:pPr>
        <w:autoSpaceDE w:val="0"/>
        <w:autoSpaceDN w:val="0"/>
        <w:adjustRightInd w:val="0"/>
        <w:ind w:firstLine="709"/>
        <w:jc w:val="both"/>
        <w:rPr>
          <w:sz w:val="28"/>
          <w:szCs w:val="28"/>
        </w:rPr>
      </w:pPr>
      <w:r w:rsidRPr="00817AD3">
        <w:rPr>
          <w:sz w:val="28"/>
          <w:szCs w:val="28"/>
        </w:rPr>
        <w:t>1. Доля регулирующих органов муниципальных образований Иркутской области, проверенных в рамках ежегодного мониторинга, в общем количестве регулирующих органов муниципальных образований Иркутской области.</w:t>
      </w:r>
    </w:p>
    <w:p w:rsidR="00713A25" w:rsidRPr="00817AD3" w:rsidRDefault="00713A25" w:rsidP="00817AD3">
      <w:pPr>
        <w:autoSpaceDE w:val="0"/>
        <w:autoSpaceDN w:val="0"/>
        <w:adjustRightInd w:val="0"/>
        <w:ind w:firstLine="709"/>
        <w:jc w:val="both"/>
        <w:rPr>
          <w:sz w:val="28"/>
          <w:szCs w:val="28"/>
        </w:rPr>
      </w:pPr>
      <w:r w:rsidRPr="00817AD3">
        <w:rPr>
          <w:sz w:val="28"/>
          <w:szCs w:val="28"/>
        </w:rPr>
        <w:t>Службой ежегодно осуществляется мониторинг деятельности регулирующих органов муниципальных образований Иркутской области в части соблюдения действующего законодательства при реализации переданных государственных полномочий в области регулирования тарифов в сфере водоснабжения и водоотведения, а также тарифов в области обращения с твердыми коммунальными отходами.</w:t>
      </w:r>
    </w:p>
    <w:p w:rsidR="00713A25" w:rsidRPr="00817AD3" w:rsidRDefault="00713A25" w:rsidP="00817AD3">
      <w:pPr>
        <w:autoSpaceDE w:val="0"/>
        <w:autoSpaceDN w:val="0"/>
        <w:adjustRightInd w:val="0"/>
        <w:ind w:firstLine="709"/>
        <w:jc w:val="both"/>
        <w:rPr>
          <w:sz w:val="28"/>
          <w:szCs w:val="28"/>
        </w:rPr>
      </w:pPr>
      <w:r w:rsidRPr="00817AD3">
        <w:rPr>
          <w:sz w:val="28"/>
          <w:szCs w:val="28"/>
        </w:rPr>
        <w:t>Значение данного показателя составляет 86%.</w:t>
      </w:r>
    </w:p>
    <w:p w:rsidR="00713A25" w:rsidRPr="00817AD3" w:rsidRDefault="00713A25" w:rsidP="00817AD3">
      <w:pPr>
        <w:autoSpaceDE w:val="0"/>
        <w:autoSpaceDN w:val="0"/>
        <w:adjustRightInd w:val="0"/>
        <w:ind w:firstLine="709"/>
        <w:jc w:val="both"/>
        <w:rPr>
          <w:sz w:val="28"/>
          <w:szCs w:val="28"/>
        </w:rPr>
      </w:pPr>
      <w:r w:rsidRPr="00817AD3">
        <w:rPr>
          <w:sz w:val="28"/>
          <w:szCs w:val="28"/>
        </w:rPr>
        <w:t>2. Снижение необходимой валовой выручки регулируемых организаций (путем исключения экономически необоснованных, в том числе документально не подтвержденных, избыточных затрат).</w:t>
      </w:r>
    </w:p>
    <w:p w:rsidR="00713A25" w:rsidRPr="00817AD3" w:rsidRDefault="00713A25" w:rsidP="00817AD3">
      <w:pPr>
        <w:autoSpaceDE w:val="0"/>
        <w:autoSpaceDN w:val="0"/>
        <w:adjustRightInd w:val="0"/>
        <w:ind w:firstLine="709"/>
        <w:jc w:val="both"/>
        <w:rPr>
          <w:sz w:val="28"/>
          <w:szCs w:val="28"/>
        </w:rPr>
      </w:pPr>
      <w:r w:rsidRPr="00817AD3">
        <w:rPr>
          <w:sz w:val="28"/>
          <w:szCs w:val="28"/>
        </w:rPr>
        <w:t>При проведении экспертизы экономической обоснованности предложений регулируемых организаций Службой из состава необходимой валовой выручки подлежат исключению экономически необоснованные, в том числе документально не подтвержденные и избыточные затраты. Данный показатель отражает объем указанных исключенных затрат в общем объеме расходов регулируемых организаций, заявляемых в составе необходимой валовой выручки на соответствующий регулируемый период.</w:t>
      </w:r>
    </w:p>
    <w:p w:rsidR="00713A25" w:rsidRPr="00817AD3" w:rsidRDefault="00713A25" w:rsidP="00817AD3">
      <w:pPr>
        <w:autoSpaceDE w:val="0"/>
        <w:autoSpaceDN w:val="0"/>
        <w:adjustRightInd w:val="0"/>
        <w:ind w:firstLine="709"/>
        <w:jc w:val="both"/>
        <w:rPr>
          <w:sz w:val="28"/>
          <w:szCs w:val="28"/>
        </w:rPr>
      </w:pPr>
      <w:r w:rsidRPr="00817AD3">
        <w:rPr>
          <w:sz w:val="28"/>
          <w:szCs w:val="28"/>
        </w:rPr>
        <w:t>Значение данного показателя составляет 35,3%.</w:t>
      </w:r>
    </w:p>
    <w:p w:rsidR="00713A25" w:rsidRPr="00817AD3" w:rsidRDefault="00713A25" w:rsidP="00817AD3">
      <w:pPr>
        <w:autoSpaceDE w:val="0"/>
        <w:autoSpaceDN w:val="0"/>
        <w:adjustRightInd w:val="0"/>
        <w:ind w:firstLine="709"/>
        <w:jc w:val="both"/>
        <w:rPr>
          <w:sz w:val="28"/>
          <w:szCs w:val="28"/>
        </w:rPr>
      </w:pPr>
      <w:r w:rsidRPr="00817AD3">
        <w:rPr>
          <w:sz w:val="28"/>
          <w:szCs w:val="28"/>
        </w:rPr>
        <w:t xml:space="preserve">3. Доля долгосрочных тарифов и (или) тарифов, утвержденных на основе долгосрочных параметров регулирования, в общем количестве установленных тарифов в сфере </w:t>
      </w:r>
      <w:proofErr w:type="spellStart"/>
      <w:r w:rsidRPr="00817AD3">
        <w:rPr>
          <w:sz w:val="28"/>
          <w:szCs w:val="28"/>
        </w:rPr>
        <w:t>электро</w:t>
      </w:r>
      <w:proofErr w:type="spellEnd"/>
      <w:r w:rsidRPr="00817AD3">
        <w:rPr>
          <w:sz w:val="28"/>
          <w:szCs w:val="28"/>
        </w:rPr>
        <w:t>- и теплоэнергетики.</w:t>
      </w:r>
    </w:p>
    <w:p w:rsidR="00713A25" w:rsidRPr="00817AD3" w:rsidRDefault="00713A25" w:rsidP="00817AD3">
      <w:pPr>
        <w:autoSpaceDE w:val="0"/>
        <w:autoSpaceDN w:val="0"/>
        <w:adjustRightInd w:val="0"/>
        <w:ind w:firstLine="709"/>
        <w:jc w:val="both"/>
        <w:rPr>
          <w:sz w:val="28"/>
          <w:szCs w:val="28"/>
        </w:rPr>
      </w:pPr>
      <w:r w:rsidRPr="00817AD3">
        <w:rPr>
          <w:sz w:val="28"/>
          <w:szCs w:val="28"/>
        </w:rPr>
        <w:t>Данный показатель применяется при реализации обозначенных в Указе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рычагов создания благоприятных условий для привлечения инвестиций в сферу жилищно-коммунального хозяйства.</w:t>
      </w:r>
    </w:p>
    <w:p w:rsidR="00713A25" w:rsidRPr="00817AD3" w:rsidRDefault="00713A25" w:rsidP="00817AD3">
      <w:pPr>
        <w:autoSpaceDE w:val="0"/>
        <w:autoSpaceDN w:val="0"/>
        <w:adjustRightInd w:val="0"/>
        <w:ind w:firstLine="709"/>
        <w:jc w:val="both"/>
        <w:rPr>
          <w:sz w:val="28"/>
          <w:szCs w:val="28"/>
        </w:rPr>
      </w:pPr>
      <w:r w:rsidRPr="00817AD3">
        <w:rPr>
          <w:sz w:val="28"/>
          <w:szCs w:val="28"/>
        </w:rPr>
        <w:t>Значение данного показателя составляет 88,0%.</w:t>
      </w:r>
    </w:p>
    <w:p w:rsidR="00713A25" w:rsidRPr="00817AD3" w:rsidRDefault="00713A25" w:rsidP="00817AD3">
      <w:pPr>
        <w:autoSpaceDE w:val="0"/>
        <w:autoSpaceDN w:val="0"/>
        <w:adjustRightInd w:val="0"/>
        <w:ind w:firstLine="709"/>
        <w:jc w:val="both"/>
        <w:rPr>
          <w:sz w:val="28"/>
          <w:szCs w:val="28"/>
        </w:rPr>
      </w:pPr>
      <w:proofErr w:type="gramStart"/>
      <w:r w:rsidRPr="00817AD3">
        <w:rPr>
          <w:sz w:val="28"/>
          <w:szCs w:val="28"/>
        </w:rPr>
        <w:t>В соответствии с Законом Иркутской области от 20 декабря 2010 года № 131-ОЗ «О наделении органов местного самоуправления отдельными областными государственными полномочиями в области регулирования тарифов в области обращения с твердыми коммунальными отходами» и Законом Иркутской области от 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 (далее – Законы области № 131-ОЗ</w:t>
      </w:r>
      <w:proofErr w:type="gramEnd"/>
      <w:r w:rsidRPr="00817AD3">
        <w:rPr>
          <w:sz w:val="28"/>
          <w:szCs w:val="28"/>
        </w:rPr>
        <w:t xml:space="preserve"> и № 114-ОЗ) органы местного самоуправления муниципальных образований Иркутской области наделены отдельными государственными полномочиями в области регулирования тарифов в области обращения с твердыми коммунальными отходами, а также тарифов в сфере водоснабжения и водоотведения.</w:t>
      </w:r>
    </w:p>
    <w:p w:rsidR="00713A25" w:rsidRPr="00817AD3" w:rsidRDefault="00713A25" w:rsidP="00817AD3">
      <w:pPr>
        <w:autoSpaceDE w:val="0"/>
        <w:autoSpaceDN w:val="0"/>
        <w:adjustRightInd w:val="0"/>
        <w:ind w:firstLine="709"/>
        <w:jc w:val="both"/>
        <w:rPr>
          <w:sz w:val="28"/>
          <w:szCs w:val="28"/>
        </w:rPr>
      </w:pPr>
      <w:r w:rsidRPr="00817AD3">
        <w:rPr>
          <w:sz w:val="28"/>
          <w:szCs w:val="28"/>
        </w:rPr>
        <w:lastRenderedPageBreak/>
        <w:t>Финансовое обеспечение указанных государственных полномочий осуществляется путем выделения органам местного самоуправления муниципальных образований Иркутской области субвенций за счет средств областного бюджета.</w:t>
      </w:r>
    </w:p>
    <w:p w:rsidR="00713A25" w:rsidRPr="00817AD3" w:rsidRDefault="00713A25" w:rsidP="00817AD3">
      <w:pPr>
        <w:autoSpaceDE w:val="0"/>
        <w:autoSpaceDN w:val="0"/>
        <w:adjustRightInd w:val="0"/>
        <w:ind w:firstLine="709"/>
        <w:jc w:val="both"/>
        <w:rPr>
          <w:sz w:val="28"/>
          <w:szCs w:val="28"/>
        </w:rPr>
      </w:pPr>
      <w:r w:rsidRPr="00817AD3">
        <w:rPr>
          <w:sz w:val="28"/>
          <w:szCs w:val="28"/>
        </w:rPr>
        <w:t>Состав и значения целевых показателей подпрограммы указаны в приложении 1 к государственной программе.</w:t>
      </w:r>
    </w:p>
    <w:p w:rsidR="00713A25" w:rsidRPr="00817AD3" w:rsidRDefault="00713A25" w:rsidP="00817AD3">
      <w:pPr>
        <w:autoSpaceDE w:val="0"/>
        <w:autoSpaceDN w:val="0"/>
        <w:adjustRightInd w:val="0"/>
        <w:ind w:firstLine="709"/>
        <w:jc w:val="both"/>
        <w:rPr>
          <w:sz w:val="28"/>
          <w:szCs w:val="28"/>
        </w:rPr>
      </w:pPr>
      <w:r w:rsidRPr="00817AD3">
        <w:rPr>
          <w:sz w:val="28"/>
          <w:szCs w:val="28"/>
        </w:rPr>
        <w:t>Срок реализации подпрограммы определен 2021-2025 годы.</w:t>
      </w:r>
    </w:p>
    <w:p w:rsidR="00713A25" w:rsidRPr="00817AD3" w:rsidRDefault="00713A25" w:rsidP="00817AD3">
      <w:pPr>
        <w:ind w:firstLine="720"/>
        <w:jc w:val="both"/>
        <w:rPr>
          <w:sz w:val="28"/>
          <w:szCs w:val="28"/>
        </w:rPr>
      </w:pPr>
    </w:p>
    <w:p w:rsidR="00713A25" w:rsidRPr="00817AD3" w:rsidRDefault="00713A25" w:rsidP="00817AD3">
      <w:pPr>
        <w:ind w:firstLine="720"/>
        <w:jc w:val="center"/>
        <w:rPr>
          <w:sz w:val="28"/>
          <w:szCs w:val="28"/>
        </w:rPr>
      </w:pPr>
      <w:r w:rsidRPr="00817AD3">
        <w:rPr>
          <w:sz w:val="28"/>
          <w:szCs w:val="28"/>
        </w:rPr>
        <w:t xml:space="preserve">Раздел 2. ВЕДОМСТВЕННЫЕ ЦЕЛЕВЫЕ ПРОГРАММЫ </w:t>
      </w:r>
      <w:r w:rsidRPr="00817AD3">
        <w:rPr>
          <w:sz w:val="28"/>
          <w:szCs w:val="28"/>
        </w:rPr>
        <w:br/>
        <w:t>И ОСНОВНЫЕ МЕРОПРИЯТИЯ ПОДПРОГРАММЫ</w:t>
      </w:r>
    </w:p>
    <w:p w:rsidR="00713A25" w:rsidRPr="00817AD3" w:rsidRDefault="00713A25" w:rsidP="00817AD3">
      <w:pPr>
        <w:ind w:firstLine="720"/>
        <w:jc w:val="both"/>
        <w:rPr>
          <w:sz w:val="28"/>
          <w:szCs w:val="28"/>
        </w:rPr>
      </w:pPr>
    </w:p>
    <w:p w:rsidR="00713A25" w:rsidRPr="00817AD3" w:rsidRDefault="00713A25" w:rsidP="00817AD3">
      <w:pPr>
        <w:autoSpaceDE w:val="0"/>
        <w:autoSpaceDN w:val="0"/>
        <w:adjustRightInd w:val="0"/>
        <w:ind w:firstLine="709"/>
        <w:jc w:val="both"/>
        <w:rPr>
          <w:sz w:val="28"/>
          <w:szCs w:val="28"/>
        </w:rPr>
      </w:pPr>
      <w:r w:rsidRPr="00817AD3">
        <w:rPr>
          <w:sz w:val="28"/>
          <w:szCs w:val="28"/>
        </w:rPr>
        <w:t>Подпрограмма не содержит ведомственных целевых программ.</w:t>
      </w:r>
    </w:p>
    <w:p w:rsidR="00713A25" w:rsidRPr="00817AD3" w:rsidRDefault="00713A25" w:rsidP="00817AD3">
      <w:pPr>
        <w:autoSpaceDE w:val="0"/>
        <w:autoSpaceDN w:val="0"/>
        <w:adjustRightInd w:val="0"/>
        <w:ind w:firstLine="709"/>
        <w:jc w:val="both"/>
        <w:rPr>
          <w:sz w:val="28"/>
          <w:szCs w:val="28"/>
        </w:rPr>
      </w:pPr>
      <w:r w:rsidRPr="00817AD3">
        <w:rPr>
          <w:sz w:val="28"/>
          <w:szCs w:val="28"/>
        </w:rPr>
        <w:t xml:space="preserve">В </w:t>
      </w:r>
      <w:proofErr w:type="gramStart"/>
      <w:r w:rsidRPr="00817AD3">
        <w:rPr>
          <w:sz w:val="28"/>
          <w:szCs w:val="28"/>
        </w:rPr>
        <w:t>рамках</w:t>
      </w:r>
      <w:proofErr w:type="gramEnd"/>
      <w:r w:rsidRPr="00817AD3">
        <w:rPr>
          <w:sz w:val="28"/>
          <w:szCs w:val="28"/>
        </w:rPr>
        <w:t xml:space="preserve"> подпрограммы предусмотрено выполнение основного мероприятия подпрограммы: «Государственное регулирование цен (тарифов) и </w:t>
      </w:r>
      <w:proofErr w:type="gramStart"/>
      <w:r w:rsidRPr="00817AD3">
        <w:rPr>
          <w:sz w:val="28"/>
          <w:szCs w:val="28"/>
        </w:rPr>
        <w:t>контроля за</w:t>
      </w:r>
      <w:proofErr w:type="gramEnd"/>
      <w:r w:rsidRPr="00817AD3">
        <w:rPr>
          <w:sz w:val="28"/>
          <w:szCs w:val="28"/>
        </w:rPr>
        <w:t xml:space="preserve"> соблюдением порядка ценообразования на территории Иркутской области».</w:t>
      </w:r>
    </w:p>
    <w:p w:rsidR="00713A25" w:rsidRPr="00817AD3" w:rsidRDefault="00713A25" w:rsidP="00817AD3">
      <w:pPr>
        <w:autoSpaceDE w:val="0"/>
        <w:autoSpaceDN w:val="0"/>
        <w:adjustRightInd w:val="0"/>
        <w:ind w:firstLine="709"/>
        <w:jc w:val="both"/>
        <w:rPr>
          <w:sz w:val="28"/>
          <w:szCs w:val="28"/>
        </w:rPr>
      </w:pPr>
      <w:r w:rsidRPr="00817AD3">
        <w:rPr>
          <w:sz w:val="28"/>
          <w:szCs w:val="28"/>
        </w:rPr>
        <w:t>Для реализации основного мероприятия подпрограммы предусмотрено проведение следующих мероприятий:</w:t>
      </w:r>
    </w:p>
    <w:p w:rsidR="00713A25" w:rsidRPr="00817AD3" w:rsidRDefault="00713A25" w:rsidP="00817AD3">
      <w:pPr>
        <w:widowControl w:val="0"/>
        <w:autoSpaceDE w:val="0"/>
        <w:autoSpaceDN w:val="0"/>
        <w:adjustRightInd w:val="0"/>
        <w:ind w:firstLine="709"/>
        <w:jc w:val="both"/>
        <w:rPr>
          <w:sz w:val="28"/>
          <w:szCs w:val="28"/>
        </w:rPr>
      </w:pPr>
      <w:r w:rsidRPr="00817AD3">
        <w:rPr>
          <w:sz w:val="28"/>
          <w:szCs w:val="28"/>
        </w:rPr>
        <w:t xml:space="preserve">1. Осуществление функций органа государственной власти в сфере государственного регулирования цен (тарифов) и </w:t>
      </w:r>
      <w:proofErr w:type="gramStart"/>
      <w:r w:rsidRPr="00817AD3">
        <w:rPr>
          <w:sz w:val="28"/>
          <w:szCs w:val="28"/>
        </w:rPr>
        <w:t>контроля за</w:t>
      </w:r>
      <w:proofErr w:type="gramEnd"/>
      <w:r w:rsidRPr="00817AD3">
        <w:rPr>
          <w:sz w:val="28"/>
          <w:szCs w:val="28"/>
        </w:rPr>
        <w:t xml:space="preserve"> соблюдением порядка ценообразования на территории Иркутской области.</w:t>
      </w:r>
    </w:p>
    <w:p w:rsidR="00713A25" w:rsidRPr="00817AD3" w:rsidRDefault="00713A25" w:rsidP="00817AD3">
      <w:pPr>
        <w:widowControl w:val="0"/>
        <w:autoSpaceDE w:val="0"/>
        <w:autoSpaceDN w:val="0"/>
        <w:adjustRightInd w:val="0"/>
        <w:ind w:firstLine="709"/>
        <w:jc w:val="both"/>
        <w:rPr>
          <w:sz w:val="28"/>
          <w:szCs w:val="28"/>
        </w:rPr>
      </w:pPr>
      <w:r w:rsidRPr="00817AD3">
        <w:rPr>
          <w:sz w:val="28"/>
          <w:szCs w:val="28"/>
        </w:rPr>
        <w:t>Совершенствование системы государственного регулирования тарифов организаций, осуществляющих регулируемые виды деятельности, осуществляется по следующим основным направлениям:</w:t>
      </w:r>
    </w:p>
    <w:p w:rsidR="00713A25" w:rsidRPr="00817AD3" w:rsidRDefault="00713A25" w:rsidP="00817AD3">
      <w:pPr>
        <w:widowControl w:val="0"/>
        <w:autoSpaceDE w:val="0"/>
        <w:autoSpaceDN w:val="0"/>
        <w:adjustRightInd w:val="0"/>
        <w:ind w:firstLine="709"/>
        <w:jc w:val="both"/>
        <w:rPr>
          <w:sz w:val="28"/>
          <w:szCs w:val="28"/>
        </w:rPr>
      </w:pPr>
      <w:r w:rsidRPr="00817AD3">
        <w:rPr>
          <w:sz w:val="28"/>
          <w:szCs w:val="28"/>
        </w:rPr>
        <w:t>повышение эффективности функционирования регулируемых организаций;</w:t>
      </w:r>
    </w:p>
    <w:p w:rsidR="00713A25" w:rsidRPr="00817AD3" w:rsidRDefault="00713A25" w:rsidP="00817AD3">
      <w:pPr>
        <w:autoSpaceDE w:val="0"/>
        <w:autoSpaceDN w:val="0"/>
        <w:adjustRightInd w:val="0"/>
        <w:ind w:firstLine="709"/>
        <w:jc w:val="both"/>
        <w:rPr>
          <w:sz w:val="28"/>
          <w:szCs w:val="28"/>
        </w:rPr>
      </w:pPr>
      <w:r w:rsidRPr="00817AD3">
        <w:rPr>
          <w:sz w:val="28"/>
          <w:szCs w:val="28"/>
        </w:rPr>
        <w:t>обеспечение эффективного и стабильного государственного регулирования цен и тарифов;</w:t>
      </w:r>
    </w:p>
    <w:p w:rsidR="00713A25" w:rsidRPr="00817AD3" w:rsidRDefault="00713A25" w:rsidP="00817AD3">
      <w:pPr>
        <w:autoSpaceDE w:val="0"/>
        <w:autoSpaceDN w:val="0"/>
        <w:adjustRightInd w:val="0"/>
        <w:ind w:firstLine="709"/>
        <w:jc w:val="both"/>
        <w:rPr>
          <w:sz w:val="28"/>
          <w:szCs w:val="28"/>
        </w:rPr>
      </w:pPr>
      <w:r w:rsidRPr="00817AD3">
        <w:rPr>
          <w:sz w:val="28"/>
          <w:szCs w:val="28"/>
        </w:rPr>
        <w:t>соблюдение баланса экономических интересов организаций, осуществляющих регулируемые виды деятельности, и потребителей товаров (услуг) указанных организаций.</w:t>
      </w:r>
    </w:p>
    <w:p w:rsidR="00713A25" w:rsidRPr="00817AD3" w:rsidRDefault="00713A25" w:rsidP="00817AD3">
      <w:pPr>
        <w:autoSpaceDE w:val="0"/>
        <w:autoSpaceDN w:val="0"/>
        <w:adjustRightInd w:val="0"/>
        <w:ind w:firstLine="709"/>
        <w:jc w:val="both"/>
        <w:rPr>
          <w:sz w:val="28"/>
          <w:szCs w:val="28"/>
        </w:rPr>
      </w:pPr>
      <w:r w:rsidRPr="00817AD3">
        <w:rPr>
          <w:sz w:val="28"/>
          <w:szCs w:val="28"/>
        </w:rPr>
        <w:t xml:space="preserve">2. Предоставление субвенций </w:t>
      </w:r>
      <w:proofErr w:type="gramStart"/>
      <w:r w:rsidRPr="00817AD3">
        <w:rPr>
          <w:sz w:val="28"/>
          <w:szCs w:val="28"/>
        </w:rPr>
        <w:t>из областного бюджета местным бюджетам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roofErr w:type="gramEnd"/>
      <w:r w:rsidRPr="00817AD3">
        <w:rPr>
          <w:sz w:val="28"/>
          <w:szCs w:val="28"/>
        </w:rPr>
        <w:t>.</w:t>
      </w:r>
    </w:p>
    <w:p w:rsidR="00713A25" w:rsidRPr="00817AD3" w:rsidRDefault="00713A25" w:rsidP="00817AD3">
      <w:pPr>
        <w:autoSpaceDE w:val="0"/>
        <w:autoSpaceDN w:val="0"/>
        <w:adjustRightInd w:val="0"/>
        <w:ind w:firstLine="709"/>
        <w:jc w:val="both"/>
        <w:rPr>
          <w:sz w:val="28"/>
          <w:szCs w:val="28"/>
        </w:rPr>
      </w:pPr>
      <w:r w:rsidRPr="00817AD3">
        <w:rPr>
          <w:sz w:val="28"/>
          <w:szCs w:val="28"/>
        </w:rPr>
        <w:t>3. Предоставление субвенций из областного бюджета местным бюджетам на осуществление отдельных областных государственных полномочий в сфере водоснабжения и водоотведения.</w:t>
      </w:r>
    </w:p>
    <w:p w:rsidR="00713A25" w:rsidRPr="00817AD3" w:rsidRDefault="00713A25" w:rsidP="00817AD3">
      <w:pPr>
        <w:autoSpaceDE w:val="0"/>
        <w:autoSpaceDN w:val="0"/>
        <w:adjustRightInd w:val="0"/>
        <w:ind w:firstLine="709"/>
        <w:jc w:val="both"/>
        <w:rPr>
          <w:sz w:val="28"/>
          <w:szCs w:val="28"/>
        </w:rPr>
      </w:pPr>
      <w:r w:rsidRPr="00817AD3">
        <w:rPr>
          <w:sz w:val="28"/>
          <w:szCs w:val="28"/>
        </w:rPr>
        <w:t>Целью данных мероприятий является обеспечение качественного исполнения органами местного самоуправления муниципальных образований Иркутской области переданных областных государственных полномочий в соответствующих сферах регулирования.</w:t>
      </w:r>
    </w:p>
    <w:p w:rsidR="00713A25" w:rsidRPr="00817AD3" w:rsidRDefault="00AA30A7" w:rsidP="00817AD3">
      <w:pPr>
        <w:autoSpaceDE w:val="0"/>
        <w:autoSpaceDN w:val="0"/>
        <w:adjustRightInd w:val="0"/>
        <w:ind w:firstLine="709"/>
        <w:jc w:val="both"/>
        <w:rPr>
          <w:sz w:val="28"/>
          <w:szCs w:val="28"/>
        </w:rPr>
      </w:pPr>
      <w:hyperlink r:id="rId4" w:history="1">
        <w:r w:rsidR="00713A25" w:rsidRPr="00817AD3">
          <w:rPr>
            <w:sz w:val="28"/>
            <w:szCs w:val="28"/>
          </w:rPr>
          <w:t>Перечень</w:t>
        </w:r>
      </w:hyperlink>
      <w:r w:rsidR="00713A25" w:rsidRPr="00817AD3">
        <w:rPr>
          <w:sz w:val="28"/>
          <w:szCs w:val="28"/>
        </w:rPr>
        <w:t xml:space="preserve"> основных мероприятий указан в приложении 2 к государственной программе.</w:t>
      </w:r>
    </w:p>
    <w:p w:rsidR="00713A25" w:rsidRPr="00817AD3" w:rsidRDefault="00713A25" w:rsidP="00817AD3">
      <w:pPr>
        <w:ind w:firstLine="720"/>
        <w:jc w:val="both"/>
        <w:rPr>
          <w:sz w:val="28"/>
          <w:szCs w:val="28"/>
        </w:rPr>
      </w:pPr>
    </w:p>
    <w:p w:rsidR="00713A25" w:rsidRPr="00817AD3" w:rsidRDefault="00713A25" w:rsidP="00817AD3">
      <w:pPr>
        <w:autoSpaceDE w:val="0"/>
        <w:autoSpaceDN w:val="0"/>
        <w:adjustRightInd w:val="0"/>
        <w:ind w:firstLine="709"/>
        <w:jc w:val="center"/>
        <w:rPr>
          <w:spacing w:val="-2"/>
          <w:sz w:val="28"/>
          <w:szCs w:val="28"/>
        </w:rPr>
      </w:pPr>
      <w:r w:rsidRPr="00817AD3">
        <w:rPr>
          <w:spacing w:val="-2"/>
          <w:sz w:val="28"/>
          <w:szCs w:val="28"/>
        </w:rPr>
        <w:lastRenderedPageBreak/>
        <w:t>Раздел 3. МЕРЫ ГОСУДАРСТВЕННОГО РЕГУЛИРОВАНИЯ, НАПРАВЛЕННЫЕ НА ДОСТИЖЕНИЕ ЦЕЛИ И ЗАДАЧ ПОДПРОГРАММЫ</w:t>
      </w:r>
    </w:p>
    <w:p w:rsidR="00713A25" w:rsidRPr="00817AD3" w:rsidRDefault="00713A25" w:rsidP="00817AD3">
      <w:pPr>
        <w:ind w:firstLine="720"/>
        <w:jc w:val="both"/>
        <w:rPr>
          <w:sz w:val="28"/>
          <w:szCs w:val="28"/>
        </w:rPr>
      </w:pPr>
    </w:p>
    <w:p w:rsidR="00713A25" w:rsidRPr="00817AD3" w:rsidRDefault="00713A25" w:rsidP="00817AD3">
      <w:pPr>
        <w:autoSpaceDE w:val="0"/>
        <w:autoSpaceDN w:val="0"/>
        <w:adjustRightInd w:val="0"/>
        <w:ind w:firstLine="709"/>
        <w:jc w:val="both"/>
        <w:rPr>
          <w:sz w:val="28"/>
          <w:szCs w:val="28"/>
        </w:rPr>
      </w:pPr>
      <w:r w:rsidRPr="00817AD3">
        <w:rPr>
          <w:sz w:val="28"/>
          <w:szCs w:val="28"/>
        </w:rPr>
        <w:t>К числу основных мер государственного регулирования реализации подпрограммы относятся:</w:t>
      </w:r>
    </w:p>
    <w:p w:rsidR="00713A25" w:rsidRPr="00817AD3" w:rsidRDefault="00713A25" w:rsidP="00817AD3">
      <w:pPr>
        <w:autoSpaceDE w:val="0"/>
        <w:autoSpaceDN w:val="0"/>
        <w:adjustRightInd w:val="0"/>
        <w:ind w:firstLine="709"/>
        <w:jc w:val="both"/>
        <w:rPr>
          <w:sz w:val="28"/>
          <w:szCs w:val="28"/>
        </w:rPr>
      </w:pPr>
      <w:r w:rsidRPr="00817AD3">
        <w:rPr>
          <w:sz w:val="28"/>
          <w:szCs w:val="28"/>
        </w:rPr>
        <w:t xml:space="preserve">1. </w:t>
      </w:r>
      <w:proofErr w:type="gramStart"/>
      <w:r w:rsidRPr="00817AD3">
        <w:rPr>
          <w:sz w:val="28"/>
          <w:szCs w:val="28"/>
        </w:rPr>
        <w:t>Установление подлежащих государственному регулированию цен (тарифов) в регулируемых сферах деятельности, в том числе в предусмотренном законодательством случаях – в форме установления долгосрочных тарифов.</w:t>
      </w:r>
      <w:proofErr w:type="gramEnd"/>
    </w:p>
    <w:p w:rsidR="00713A25" w:rsidRPr="00817AD3" w:rsidRDefault="00713A25" w:rsidP="00817AD3">
      <w:pPr>
        <w:autoSpaceDE w:val="0"/>
        <w:autoSpaceDN w:val="0"/>
        <w:adjustRightInd w:val="0"/>
        <w:ind w:firstLine="709"/>
        <w:jc w:val="both"/>
        <w:rPr>
          <w:sz w:val="28"/>
          <w:szCs w:val="28"/>
        </w:rPr>
      </w:pPr>
      <w:r w:rsidRPr="00817AD3">
        <w:rPr>
          <w:sz w:val="28"/>
          <w:szCs w:val="28"/>
        </w:rPr>
        <w:t>2. Осуществление регионального мониторинга и контроля в сфере регулируемых тарифов, включая проведение контрольных мероприятий.</w:t>
      </w:r>
    </w:p>
    <w:p w:rsidR="00713A25" w:rsidRPr="00817AD3" w:rsidRDefault="00713A25" w:rsidP="00817AD3">
      <w:pPr>
        <w:autoSpaceDE w:val="0"/>
        <w:autoSpaceDN w:val="0"/>
        <w:adjustRightInd w:val="0"/>
        <w:ind w:firstLine="709"/>
        <w:jc w:val="both"/>
        <w:rPr>
          <w:sz w:val="28"/>
          <w:szCs w:val="28"/>
        </w:rPr>
      </w:pPr>
      <w:r w:rsidRPr="00817AD3">
        <w:rPr>
          <w:sz w:val="28"/>
          <w:szCs w:val="28"/>
        </w:rPr>
        <w:t xml:space="preserve">3. Осуществление производства по делам об административных правонарушениях в соответствии с </w:t>
      </w:r>
      <w:hyperlink r:id="rId5" w:history="1">
        <w:r w:rsidRPr="00817AD3">
          <w:rPr>
            <w:sz w:val="28"/>
            <w:szCs w:val="28"/>
          </w:rPr>
          <w:t>Кодексом</w:t>
        </w:r>
      </w:hyperlink>
      <w:r w:rsidRPr="00817AD3">
        <w:rPr>
          <w:sz w:val="28"/>
          <w:szCs w:val="28"/>
        </w:rPr>
        <w:t xml:space="preserve"> Российской Федерации об административных правонарушениях.</w:t>
      </w:r>
    </w:p>
    <w:p w:rsidR="00713A25" w:rsidRPr="00817AD3" w:rsidRDefault="00713A25" w:rsidP="00817AD3">
      <w:pPr>
        <w:tabs>
          <w:tab w:val="left" w:pos="1134"/>
        </w:tabs>
        <w:autoSpaceDE w:val="0"/>
        <w:autoSpaceDN w:val="0"/>
        <w:adjustRightInd w:val="0"/>
        <w:ind w:firstLine="709"/>
        <w:jc w:val="both"/>
        <w:rPr>
          <w:sz w:val="28"/>
          <w:szCs w:val="28"/>
        </w:rPr>
      </w:pPr>
      <w:r w:rsidRPr="00817AD3">
        <w:rPr>
          <w:sz w:val="28"/>
          <w:szCs w:val="28"/>
        </w:rPr>
        <w:t>4.</w:t>
      </w:r>
      <w:r w:rsidRPr="00817AD3">
        <w:rPr>
          <w:sz w:val="28"/>
          <w:szCs w:val="28"/>
        </w:rPr>
        <w:tab/>
        <w:t xml:space="preserve">Взаимодействие </w:t>
      </w:r>
      <w:proofErr w:type="gramStart"/>
      <w:r w:rsidRPr="00817AD3">
        <w:rPr>
          <w:sz w:val="28"/>
          <w:szCs w:val="28"/>
        </w:rPr>
        <w:t>с органами местного самоуправления муниципальных образований Иркутской области в рамках реализации переданных государственных полномочий в области регулирования тарифов в области обращения с твердыми коммунальными отходами</w:t>
      </w:r>
      <w:proofErr w:type="gramEnd"/>
      <w:r w:rsidRPr="00817AD3">
        <w:rPr>
          <w:sz w:val="28"/>
          <w:szCs w:val="28"/>
        </w:rPr>
        <w:t>, а также тарифов в сфере водоснабжения и водоотведения.</w:t>
      </w:r>
    </w:p>
    <w:p w:rsidR="00713A25" w:rsidRPr="00817AD3" w:rsidRDefault="00713A25" w:rsidP="00817AD3">
      <w:pPr>
        <w:autoSpaceDE w:val="0"/>
        <w:autoSpaceDN w:val="0"/>
        <w:adjustRightInd w:val="0"/>
        <w:ind w:firstLine="709"/>
        <w:jc w:val="both"/>
        <w:rPr>
          <w:sz w:val="28"/>
          <w:szCs w:val="28"/>
        </w:rPr>
      </w:pPr>
      <w:r w:rsidRPr="00817AD3">
        <w:rPr>
          <w:sz w:val="28"/>
          <w:szCs w:val="28"/>
        </w:rPr>
        <w:t>Реализация указанных мер позволит достичь целей и решить задачи подпрограммы.</w:t>
      </w:r>
    </w:p>
    <w:p w:rsidR="00713A25" w:rsidRPr="00817AD3" w:rsidRDefault="00713A25" w:rsidP="00817AD3">
      <w:pPr>
        <w:autoSpaceDE w:val="0"/>
        <w:autoSpaceDN w:val="0"/>
        <w:adjustRightInd w:val="0"/>
        <w:ind w:firstLine="709"/>
        <w:jc w:val="both"/>
        <w:rPr>
          <w:sz w:val="28"/>
          <w:szCs w:val="28"/>
        </w:rPr>
      </w:pPr>
    </w:p>
    <w:p w:rsidR="00713A25" w:rsidRPr="00817AD3" w:rsidRDefault="00713A25" w:rsidP="00817AD3">
      <w:pPr>
        <w:autoSpaceDE w:val="0"/>
        <w:autoSpaceDN w:val="0"/>
        <w:adjustRightInd w:val="0"/>
        <w:ind w:firstLine="709"/>
        <w:jc w:val="center"/>
        <w:rPr>
          <w:spacing w:val="-2"/>
          <w:sz w:val="28"/>
          <w:szCs w:val="28"/>
        </w:rPr>
      </w:pPr>
      <w:r w:rsidRPr="00817AD3">
        <w:rPr>
          <w:spacing w:val="-2"/>
          <w:sz w:val="28"/>
          <w:szCs w:val="28"/>
        </w:rPr>
        <w:t>Раздел 4. РЕСУРСНОЕ ОБЕСПЕЧЕНИЕ ПОДПРОГРАММЫ</w:t>
      </w:r>
    </w:p>
    <w:p w:rsidR="00713A25" w:rsidRPr="00817AD3" w:rsidRDefault="00713A25" w:rsidP="00817AD3">
      <w:pPr>
        <w:ind w:firstLine="720"/>
        <w:jc w:val="both"/>
        <w:rPr>
          <w:sz w:val="28"/>
          <w:szCs w:val="28"/>
        </w:rPr>
      </w:pPr>
    </w:p>
    <w:p w:rsidR="00713A25" w:rsidRPr="00817AD3" w:rsidRDefault="00713A25" w:rsidP="00817AD3">
      <w:pPr>
        <w:autoSpaceDE w:val="0"/>
        <w:autoSpaceDN w:val="0"/>
        <w:adjustRightInd w:val="0"/>
        <w:ind w:firstLine="709"/>
        <w:jc w:val="both"/>
        <w:rPr>
          <w:sz w:val="28"/>
          <w:szCs w:val="28"/>
        </w:rPr>
      </w:pPr>
      <w:r w:rsidRPr="00817AD3">
        <w:rPr>
          <w:sz w:val="28"/>
          <w:szCs w:val="28"/>
        </w:rPr>
        <w:t xml:space="preserve">Ресурсное </w:t>
      </w:r>
      <w:hyperlink r:id="rId6" w:history="1">
        <w:r w:rsidRPr="00817AD3">
          <w:rPr>
            <w:sz w:val="28"/>
            <w:szCs w:val="28"/>
          </w:rPr>
          <w:t>обеспечение</w:t>
        </w:r>
      </w:hyperlink>
      <w:r w:rsidRPr="00817AD3">
        <w:rPr>
          <w:sz w:val="28"/>
          <w:szCs w:val="28"/>
        </w:rPr>
        <w:t xml:space="preserve"> реализации подпрограммы за счет средств областного бюджета представлено в приложении 3 к государственной программе.</w:t>
      </w:r>
    </w:p>
    <w:p w:rsidR="00713A25" w:rsidRPr="00817AD3" w:rsidRDefault="00713A25" w:rsidP="00817AD3">
      <w:pPr>
        <w:autoSpaceDE w:val="0"/>
        <w:autoSpaceDN w:val="0"/>
        <w:adjustRightInd w:val="0"/>
        <w:ind w:firstLine="709"/>
        <w:jc w:val="both"/>
        <w:rPr>
          <w:sz w:val="28"/>
          <w:szCs w:val="28"/>
        </w:rPr>
      </w:pPr>
      <w:r w:rsidRPr="00817AD3">
        <w:rPr>
          <w:sz w:val="28"/>
          <w:szCs w:val="28"/>
        </w:rPr>
        <w:t xml:space="preserve">Прогнозная (справочная) </w:t>
      </w:r>
      <w:hyperlink r:id="rId7" w:history="1">
        <w:r w:rsidRPr="00817AD3">
          <w:rPr>
            <w:sz w:val="28"/>
            <w:szCs w:val="28"/>
          </w:rPr>
          <w:t>оценка</w:t>
        </w:r>
      </w:hyperlink>
      <w:r w:rsidRPr="00817AD3">
        <w:rPr>
          <w:sz w:val="28"/>
          <w:szCs w:val="28"/>
        </w:rPr>
        <w:t xml:space="preserve"> ресурсного обеспечения реализации подпрограммы за счет всех источников финансирования приведена в приложении 4 к государственной программе.</w:t>
      </w:r>
    </w:p>
    <w:p w:rsidR="00713A25" w:rsidRPr="00817AD3" w:rsidRDefault="00713A25" w:rsidP="00817AD3">
      <w:pPr>
        <w:ind w:firstLine="720"/>
        <w:jc w:val="both"/>
        <w:rPr>
          <w:sz w:val="28"/>
          <w:szCs w:val="28"/>
        </w:rPr>
      </w:pPr>
    </w:p>
    <w:p w:rsidR="00713A25" w:rsidRPr="00817AD3" w:rsidRDefault="00713A25" w:rsidP="00817AD3">
      <w:pPr>
        <w:autoSpaceDE w:val="0"/>
        <w:autoSpaceDN w:val="0"/>
        <w:adjustRightInd w:val="0"/>
        <w:ind w:firstLine="709"/>
        <w:jc w:val="center"/>
        <w:rPr>
          <w:spacing w:val="-2"/>
          <w:sz w:val="28"/>
          <w:szCs w:val="28"/>
        </w:rPr>
      </w:pPr>
      <w:r w:rsidRPr="00817AD3">
        <w:rPr>
          <w:spacing w:val="-2"/>
          <w:sz w:val="28"/>
          <w:szCs w:val="28"/>
        </w:rPr>
        <w:t>Раздел 5. ОБЪЕМЫ ФИНАНСИРОВАНИЯ МЕРОПРИЯТИЙ ПОДПРОГРАММЫ ЗА СЧЕТ СРЕДСТВ ФЕДЕРАЛЬНОГО БЮДЖЕТА</w:t>
      </w:r>
    </w:p>
    <w:p w:rsidR="00713A25" w:rsidRPr="00817AD3" w:rsidRDefault="00713A25" w:rsidP="00817AD3">
      <w:pPr>
        <w:jc w:val="center"/>
        <w:rPr>
          <w:sz w:val="28"/>
          <w:szCs w:val="28"/>
        </w:rPr>
      </w:pPr>
    </w:p>
    <w:p w:rsidR="00713A25" w:rsidRPr="00817AD3" w:rsidRDefault="00713A25" w:rsidP="00817AD3">
      <w:pPr>
        <w:ind w:firstLine="720"/>
        <w:jc w:val="both"/>
        <w:rPr>
          <w:sz w:val="28"/>
          <w:szCs w:val="28"/>
        </w:rPr>
      </w:pPr>
      <w:r w:rsidRPr="00817AD3">
        <w:rPr>
          <w:sz w:val="28"/>
          <w:szCs w:val="28"/>
        </w:rPr>
        <w:t xml:space="preserve">В </w:t>
      </w:r>
      <w:proofErr w:type="gramStart"/>
      <w:r w:rsidRPr="00817AD3">
        <w:rPr>
          <w:sz w:val="28"/>
          <w:szCs w:val="28"/>
        </w:rPr>
        <w:t>рамках</w:t>
      </w:r>
      <w:proofErr w:type="gramEnd"/>
      <w:r w:rsidRPr="00817AD3">
        <w:rPr>
          <w:sz w:val="28"/>
          <w:szCs w:val="28"/>
        </w:rPr>
        <w:t xml:space="preserve"> реализации подпрограммы не предусмотрено привлечение средств федерального бюджета.</w:t>
      </w:r>
    </w:p>
    <w:p w:rsidR="00713A25" w:rsidRPr="00817AD3" w:rsidRDefault="00713A25" w:rsidP="00817AD3">
      <w:pPr>
        <w:ind w:firstLine="720"/>
        <w:jc w:val="both"/>
        <w:rPr>
          <w:sz w:val="28"/>
          <w:szCs w:val="28"/>
        </w:rPr>
      </w:pPr>
    </w:p>
    <w:p w:rsidR="00713A25" w:rsidRPr="00817AD3" w:rsidRDefault="00713A25" w:rsidP="00817AD3">
      <w:pPr>
        <w:autoSpaceDE w:val="0"/>
        <w:autoSpaceDN w:val="0"/>
        <w:adjustRightInd w:val="0"/>
        <w:ind w:firstLine="709"/>
        <w:jc w:val="center"/>
        <w:rPr>
          <w:spacing w:val="-2"/>
          <w:sz w:val="28"/>
          <w:szCs w:val="28"/>
        </w:rPr>
      </w:pPr>
      <w:r w:rsidRPr="00817AD3">
        <w:rPr>
          <w:spacing w:val="-2"/>
          <w:sz w:val="28"/>
          <w:szCs w:val="28"/>
        </w:rPr>
        <w:t>Раздел 6. СВЕДЕНИЯ ОБ УЧАСТИИ МУНИЦИПАЛЬНЫХ ОБРАЗОВАНИЙ ИРКУТСКОЙ ОБЛАСТИ В РЕАЛИЗАЦИИ ПОДПРОГРАММЫ</w:t>
      </w:r>
    </w:p>
    <w:p w:rsidR="00713A25" w:rsidRPr="00817AD3" w:rsidRDefault="00713A25" w:rsidP="00817AD3">
      <w:pPr>
        <w:autoSpaceDE w:val="0"/>
        <w:autoSpaceDN w:val="0"/>
        <w:adjustRightInd w:val="0"/>
        <w:jc w:val="both"/>
        <w:rPr>
          <w:sz w:val="28"/>
          <w:szCs w:val="28"/>
        </w:rPr>
      </w:pPr>
    </w:p>
    <w:p w:rsidR="00713A25" w:rsidRPr="00817AD3" w:rsidRDefault="00713A25" w:rsidP="00817AD3">
      <w:pPr>
        <w:autoSpaceDE w:val="0"/>
        <w:autoSpaceDN w:val="0"/>
        <w:adjustRightInd w:val="0"/>
        <w:ind w:firstLine="709"/>
        <w:jc w:val="both"/>
        <w:rPr>
          <w:sz w:val="28"/>
          <w:szCs w:val="28"/>
        </w:rPr>
      </w:pPr>
      <w:r w:rsidRPr="00817AD3">
        <w:rPr>
          <w:sz w:val="28"/>
          <w:szCs w:val="28"/>
        </w:rPr>
        <w:t xml:space="preserve">Во исполнение Законов области </w:t>
      </w:r>
      <w:hyperlink r:id="rId8" w:history="1">
        <w:r w:rsidRPr="00817AD3">
          <w:rPr>
            <w:sz w:val="28"/>
            <w:szCs w:val="28"/>
          </w:rPr>
          <w:t>№ 131-ОЗ</w:t>
        </w:r>
      </w:hyperlink>
      <w:r w:rsidRPr="00817AD3">
        <w:rPr>
          <w:sz w:val="28"/>
          <w:szCs w:val="28"/>
        </w:rPr>
        <w:t xml:space="preserve"> и </w:t>
      </w:r>
      <w:hyperlink r:id="rId9" w:history="1">
        <w:r w:rsidRPr="00817AD3">
          <w:rPr>
            <w:sz w:val="28"/>
            <w:szCs w:val="28"/>
          </w:rPr>
          <w:t>№ 114-ОЗ</w:t>
        </w:r>
      </w:hyperlink>
      <w:r w:rsidRPr="00817AD3">
        <w:rPr>
          <w:sz w:val="28"/>
          <w:szCs w:val="28"/>
        </w:rPr>
        <w:t xml:space="preserve"> в подпрограмме предусмотрены следующие мероприятия:</w:t>
      </w:r>
    </w:p>
    <w:p w:rsidR="00713A25" w:rsidRPr="00817AD3" w:rsidRDefault="00713A25" w:rsidP="00817AD3">
      <w:pPr>
        <w:autoSpaceDE w:val="0"/>
        <w:autoSpaceDN w:val="0"/>
        <w:adjustRightInd w:val="0"/>
        <w:ind w:firstLine="709"/>
        <w:jc w:val="both"/>
        <w:rPr>
          <w:sz w:val="28"/>
          <w:szCs w:val="28"/>
        </w:rPr>
      </w:pPr>
      <w:r w:rsidRPr="00817AD3">
        <w:rPr>
          <w:sz w:val="28"/>
          <w:szCs w:val="28"/>
        </w:rPr>
        <w:t xml:space="preserve">1. Предоставление субвенций </w:t>
      </w:r>
      <w:proofErr w:type="gramStart"/>
      <w:r w:rsidRPr="00817AD3">
        <w:rPr>
          <w:sz w:val="28"/>
          <w:szCs w:val="28"/>
        </w:rPr>
        <w:t xml:space="preserve">из областного бюджета местным бюджетам на осуществление отдельных областных государственных </w:t>
      </w:r>
      <w:r w:rsidRPr="00817AD3">
        <w:rPr>
          <w:sz w:val="28"/>
          <w:szCs w:val="28"/>
        </w:rPr>
        <w:lastRenderedPageBreak/>
        <w:t>полномочий в области регулирования тарифов в области обращения с твердыми коммунальными отходами</w:t>
      </w:r>
      <w:proofErr w:type="gramEnd"/>
      <w:r w:rsidRPr="00817AD3">
        <w:rPr>
          <w:sz w:val="28"/>
          <w:szCs w:val="28"/>
        </w:rPr>
        <w:t>.</w:t>
      </w:r>
    </w:p>
    <w:p w:rsidR="00713A25" w:rsidRPr="00817AD3" w:rsidRDefault="00713A25" w:rsidP="00817AD3">
      <w:pPr>
        <w:autoSpaceDE w:val="0"/>
        <w:autoSpaceDN w:val="0"/>
        <w:adjustRightInd w:val="0"/>
        <w:ind w:firstLine="709"/>
        <w:jc w:val="both"/>
        <w:rPr>
          <w:sz w:val="28"/>
          <w:szCs w:val="28"/>
        </w:rPr>
      </w:pPr>
      <w:r w:rsidRPr="00817AD3">
        <w:rPr>
          <w:sz w:val="28"/>
          <w:szCs w:val="28"/>
        </w:rPr>
        <w:t>2. Предоставление субвенций из областного бюджета местным бюджетам на осуществление отдельных областных государственных полномочий в сфере водоснабжения и водоотведения.</w:t>
      </w:r>
    </w:p>
    <w:p w:rsidR="00713A25" w:rsidRPr="00817AD3" w:rsidRDefault="00713A25" w:rsidP="00817AD3">
      <w:pPr>
        <w:autoSpaceDE w:val="0"/>
        <w:autoSpaceDN w:val="0"/>
        <w:adjustRightInd w:val="0"/>
        <w:ind w:firstLine="709"/>
        <w:jc w:val="both"/>
        <w:rPr>
          <w:sz w:val="28"/>
          <w:szCs w:val="28"/>
        </w:rPr>
      </w:pPr>
      <w:r w:rsidRPr="00817AD3">
        <w:rPr>
          <w:sz w:val="28"/>
          <w:szCs w:val="28"/>
        </w:rPr>
        <w:t xml:space="preserve">Финансовое обеспечение областных государственных полномочий, переданных органам местного самоуправления муниципальных образований Иркутской области, осуществляется за счет представляемых местным бюджетам субвенций из областного бюджета. Способ расчета нормативов для определения общего объема субвенций, предоставляемых местным бюджетам из областного бюджета для осуществления областных государственных полномочий, утвержден Законами области № </w:t>
      </w:r>
      <w:hyperlink r:id="rId10" w:history="1">
        <w:r w:rsidRPr="00817AD3">
          <w:rPr>
            <w:sz w:val="28"/>
            <w:szCs w:val="28"/>
          </w:rPr>
          <w:t>131-ОЗ</w:t>
        </w:r>
      </w:hyperlink>
      <w:r w:rsidRPr="00817AD3">
        <w:rPr>
          <w:sz w:val="28"/>
          <w:szCs w:val="28"/>
        </w:rPr>
        <w:t xml:space="preserve"> и </w:t>
      </w:r>
      <w:r w:rsidRPr="00817AD3">
        <w:rPr>
          <w:sz w:val="28"/>
          <w:szCs w:val="28"/>
        </w:rPr>
        <w:br/>
      </w:r>
      <w:hyperlink r:id="rId11" w:history="1">
        <w:r w:rsidRPr="00817AD3">
          <w:rPr>
            <w:sz w:val="28"/>
            <w:szCs w:val="28"/>
          </w:rPr>
          <w:t>№ 114-ОЗ</w:t>
        </w:r>
      </w:hyperlink>
      <w:r w:rsidRPr="00817AD3">
        <w:rPr>
          <w:sz w:val="28"/>
          <w:szCs w:val="28"/>
        </w:rPr>
        <w:t>.</w:t>
      </w:r>
    </w:p>
    <w:p w:rsidR="00713A25" w:rsidRPr="00817AD3" w:rsidRDefault="00713A25" w:rsidP="00817AD3">
      <w:pPr>
        <w:autoSpaceDE w:val="0"/>
        <w:autoSpaceDN w:val="0"/>
        <w:adjustRightInd w:val="0"/>
        <w:ind w:firstLine="709"/>
        <w:jc w:val="both"/>
        <w:rPr>
          <w:sz w:val="28"/>
          <w:szCs w:val="28"/>
        </w:rPr>
      </w:pPr>
      <w:r w:rsidRPr="00817AD3">
        <w:rPr>
          <w:sz w:val="28"/>
          <w:szCs w:val="28"/>
        </w:rPr>
        <w:t>Распределение субвенций между бюджетами муниципальных образований Иркутской области, необходимых для осуществления государственных полномочий Иркутской области, ежегодно утверждается законом Иркутской области об областном бюджете на очередной финансовый год, и передаются органам местного самоуправления муниципальных образований Иркутской области в соответствии с бюджетным законодательством.</w:t>
      </w:r>
    </w:p>
    <w:p w:rsidR="00713A25" w:rsidRPr="00817AD3" w:rsidRDefault="00713A25" w:rsidP="00817AD3">
      <w:pPr>
        <w:autoSpaceDE w:val="0"/>
        <w:autoSpaceDN w:val="0"/>
        <w:adjustRightInd w:val="0"/>
        <w:ind w:firstLine="709"/>
        <w:jc w:val="both"/>
        <w:rPr>
          <w:sz w:val="28"/>
          <w:szCs w:val="28"/>
        </w:rPr>
      </w:pPr>
      <w:proofErr w:type="gramStart"/>
      <w:r w:rsidRPr="00817AD3">
        <w:rPr>
          <w:sz w:val="28"/>
          <w:szCs w:val="28"/>
        </w:rPr>
        <w:t xml:space="preserve">Субвенции расходуются в порядке, который установлен постановлениями Правительства Иркутской области от 16 мая 2011 года </w:t>
      </w:r>
      <w:hyperlink r:id="rId12" w:history="1">
        <w:r w:rsidRPr="00817AD3">
          <w:rPr>
            <w:sz w:val="28"/>
            <w:szCs w:val="28"/>
          </w:rPr>
          <w:br/>
          <w:t>№ 130-пп</w:t>
        </w:r>
      </w:hyperlink>
      <w:r w:rsidRPr="00817AD3">
        <w:rPr>
          <w:sz w:val="28"/>
          <w:szCs w:val="28"/>
        </w:rPr>
        <w:t xml:space="preserve"> «О порядке расходования субвенций, предоставляемых местным бюджетам из областного бюджета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 от 25 февраля 2013 года </w:t>
      </w:r>
      <w:hyperlink r:id="rId13" w:history="1">
        <w:r w:rsidRPr="00817AD3">
          <w:rPr>
            <w:sz w:val="28"/>
            <w:szCs w:val="28"/>
          </w:rPr>
          <w:t>№ 57-пп</w:t>
        </w:r>
      </w:hyperlink>
      <w:r w:rsidRPr="00817AD3">
        <w:rPr>
          <w:sz w:val="28"/>
          <w:szCs w:val="28"/>
        </w:rPr>
        <w:t xml:space="preserve"> «О Порядке расходования субвенций, предоставляемых местным бюджетам из областного бюджета на</w:t>
      </w:r>
      <w:proofErr w:type="gramEnd"/>
      <w:r w:rsidRPr="00817AD3">
        <w:rPr>
          <w:sz w:val="28"/>
          <w:szCs w:val="28"/>
        </w:rPr>
        <w:t xml:space="preserve"> осуществление отдельных областных государственных полномочий в сфере водоснабжения и водоотведения».</w:t>
      </w:r>
    </w:p>
    <w:p w:rsidR="00713A25" w:rsidRPr="00817AD3" w:rsidRDefault="00713A25" w:rsidP="00817AD3">
      <w:pPr>
        <w:autoSpaceDE w:val="0"/>
        <w:autoSpaceDN w:val="0"/>
        <w:adjustRightInd w:val="0"/>
        <w:ind w:firstLine="709"/>
        <w:jc w:val="both"/>
        <w:rPr>
          <w:sz w:val="28"/>
          <w:szCs w:val="28"/>
        </w:rPr>
      </w:pPr>
      <w:r w:rsidRPr="00817AD3">
        <w:rPr>
          <w:sz w:val="28"/>
          <w:szCs w:val="28"/>
        </w:rPr>
        <w:t xml:space="preserve">Органы местного самоуправления муниципальных образований Иркутской области при осуществлении областных государственных полномочий обязаны не допускать нецелевое использование финансовых средств, предоставленных из областного бюджета на осуществление областных государственных полномочий. </w:t>
      </w:r>
    </w:p>
    <w:p w:rsidR="00713A25" w:rsidRPr="00817AD3" w:rsidRDefault="00713A25" w:rsidP="00817AD3">
      <w:pPr>
        <w:autoSpaceDE w:val="0"/>
        <w:autoSpaceDN w:val="0"/>
        <w:adjustRightInd w:val="0"/>
        <w:ind w:firstLine="709"/>
        <w:jc w:val="both"/>
        <w:rPr>
          <w:sz w:val="28"/>
          <w:szCs w:val="28"/>
        </w:rPr>
      </w:pPr>
      <w:r w:rsidRPr="00817AD3">
        <w:rPr>
          <w:sz w:val="28"/>
          <w:szCs w:val="28"/>
        </w:rPr>
        <w:t xml:space="preserve">Финансовый </w:t>
      </w:r>
      <w:proofErr w:type="gramStart"/>
      <w:r w:rsidRPr="00817AD3">
        <w:rPr>
          <w:sz w:val="28"/>
          <w:szCs w:val="28"/>
        </w:rPr>
        <w:t>контроль за</w:t>
      </w:r>
      <w:proofErr w:type="gramEnd"/>
      <w:r w:rsidRPr="00817AD3">
        <w:rPr>
          <w:sz w:val="28"/>
          <w:szCs w:val="28"/>
        </w:rPr>
        <w:t xml:space="preserve"> целевым использованием бюджетных средств осуществляется в соответствии с бюджетным законодательством.</w:t>
      </w:r>
    </w:p>
    <w:p w:rsidR="00713A25" w:rsidRPr="00817AD3" w:rsidRDefault="00713A25" w:rsidP="00817AD3">
      <w:pPr>
        <w:autoSpaceDE w:val="0"/>
        <w:autoSpaceDN w:val="0"/>
        <w:adjustRightInd w:val="0"/>
        <w:jc w:val="both"/>
        <w:rPr>
          <w:sz w:val="28"/>
          <w:szCs w:val="28"/>
        </w:rPr>
      </w:pPr>
    </w:p>
    <w:p w:rsidR="00713A25" w:rsidRPr="00817AD3" w:rsidRDefault="00713A25" w:rsidP="00817AD3">
      <w:pPr>
        <w:autoSpaceDE w:val="0"/>
        <w:autoSpaceDN w:val="0"/>
        <w:adjustRightInd w:val="0"/>
        <w:jc w:val="center"/>
        <w:outlineLvl w:val="0"/>
        <w:rPr>
          <w:sz w:val="28"/>
          <w:szCs w:val="28"/>
        </w:rPr>
      </w:pPr>
      <w:r w:rsidRPr="00817AD3">
        <w:rPr>
          <w:sz w:val="28"/>
          <w:szCs w:val="28"/>
        </w:rPr>
        <w:t>Раздел 7. СВЕДЕНИЯ ОБ УЧАСТИИ ГОСУДАРСТВЕННЫХ ВНЕБЮДЖЕТНЫХ ФОНДОВ, ВКЛЮЧАЯ ДАННЫЕ О ПРОГНОЗНЫХ РАСХОДАХ ФОНДА НА РЕАЛИЗАЦИЮ ПОДПРОГРАММЫ</w:t>
      </w:r>
    </w:p>
    <w:p w:rsidR="00713A25" w:rsidRPr="00817AD3" w:rsidRDefault="00713A25" w:rsidP="00817AD3">
      <w:pPr>
        <w:autoSpaceDE w:val="0"/>
        <w:autoSpaceDN w:val="0"/>
        <w:adjustRightInd w:val="0"/>
        <w:jc w:val="both"/>
        <w:rPr>
          <w:sz w:val="28"/>
          <w:szCs w:val="28"/>
        </w:rPr>
      </w:pPr>
    </w:p>
    <w:p w:rsidR="00713A25" w:rsidRPr="00817AD3" w:rsidRDefault="00713A25" w:rsidP="00817AD3">
      <w:pPr>
        <w:autoSpaceDE w:val="0"/>
        <w:autoSpaceDN w:val="0"/>
        <w:adjustRightInd w:val="0"/>
        <w:ind w:firstLine="540"/>
        <w:jc w:val="both"/>
        <w:rPr>
          <w:sz w:val="28"/>
          <w:szCs w:val="28"/>
        </w:rPr>
      </w:pPr>
      <w:r w:rsidRPr="00817AD3">
        <w:rPr>
          <w:sz w:val="28"/>
          <w:szCs w:val="28"/>
        </w:rPr>
        <w:t>Реализация подпрограммы не предусматривает участия государственных внебюджетных фондов.</w:t>
      </w:r>
    </w:p>
    <w:p w:rsidR="00713A25" w:rsidRPr="00817AD3" w:rsidRDefault="00713A25" w:rsidP="00817AD3">
      <w:pPr>
        <w:autoSpaceDE w:val="0"/>
        <w:autoSpaceDN w:val="0"/>
        <w:adjustRightInd w:val="0"/>
        <w:jc w:val="both"/>
        <w:rPr>
          <w:sz w:val="28"/>
          <w:szCs w:val="28"/>
        </w:rPr>
      </w:pPr>
    </w:p>
    <w:p w:rsidR="00713A25" w:rsidRPr="00817AD3" w:rsidRDefault="00713A25" w:rsidP="00817AD3">
      <w:pPr>
        <w:autoSpaceDE w:val="0"/>
        <w:autoSpaceDN w:val="0"/>
        <w:adjustRightInd w:val="0"/>
        <w:jc w:val="center"/>
        <w:outlineLvl w:val="0"/>
        <w:rPr>
          <w:sz w:val="28"/>
          <w:szCs w:val="28"/>
        </w:rPr>
      </w:pPr>
      <w:r w:rsidRPr="00817AD3">
        <w:rPr>
          <w:sz w:val="28"/>
          <w:szCs w:val="28"/>
        </w:rPr>
        <w:lastRenderedPageBreak/>
        <w:t>Раздел 8. СВЕДЕНИЯ ОБ УЧАСТИИ ОРГАНИЗАЦИЙ, ВКЛЮЧАЯ ДАННЫЕ О ПРОГНОЗНЫХ РАСХОДАХ УКАЗАННЫХ ОРГАНИЗАЦИЙ</w:t>
      </w:r>
    </w:p>
    <w:p w:rsidR="00713A25" w:rsidRPr="00817AD3" w:rsidRDefault="00713A25" w:rsidP="00817AD3">
      <w:pPr>
        <w:autoSpaceDE w:val="0"/>
        <w:autoSpaceDN w:val="0"/>
        <w:adjustRightInd w:val="0"/>
        <w:jc w:val="center"/>
        <w:rPr>
          <w:sz w:val="28"/>
          <w:szCs w:val="28"/>
        </w:rPr>
      </w:pPr>
      <w:r w:rsidRPr="00817AD3">
        <w:rPr>
          <w:sz w:val="28"/>
          <w:szCs w:val="28"/>
        </w:rPr>
        <w:t>НА РЕАЛИЗАЦИЮ ПОДПРОГРАММЫ</w:t>
      </w:r>
    </w:p>
    <w:p w:rsidR="00713A25" w:rsidRPr="00817AD3" w:rsidRDefault="00713A25" w:rsidP="00817AD3">
      <w:pPr>
        <w:autoSpaceDE w:val="0"/>
        <w:autoSpaceDN w:val="0"/>
        <w:adjustRightInd w:val="0"/>
        <w:jc w:val="both"/>
        <w:rPr>
          <w:sz w:val="28"/>
          <w:szCs w:val="28"/>
        </w:rPr>
      </w:pPr>
    </w:p>
    <w:p w:rsidR="00713A25" w:rsidRPr="00817AD3" w:rsidRDefault="00713A25" w:rsidP="00817AD3">
      <w:pPr>
        <w:autoSpaceDE w:val="0"/>
        <w:autoSpaceDN w:val="0"/>
        <w:adjustRightInd w:val="0"/>
        <w:ind w:firstLine="540"/>
        <w:jc w:val="both"/>
        <w:rPr>
          <w:sz w:val="28"/>
          <w:szCs w:val="28"/>
        </w:rPr>
      </w:pPr>
      <w:r w:rsidRPr="00817AD3">
        <w:rPr>
          <w:sz w:val="28"/>
          <w:szCs w:val="28"/>
        </w:rPr>
        <w:t>Организации участия в реализации подпрограммы не принимают.</w:t>
      </w:r>
    </w:p>
    <w:p w:rsidR="00F43280" w:rsidRPr="00817AD3" w:rsidRDefault="00F43280" w:rsidP="00817AD3">
      <w:pPr>
        <w:rPr>
          <w:sz w:val="28"/>
          <w:szCs w:val="28"/>
        </w:rPr>
      </w:pPr>
    </w:p>
    <w:sectPr w:rsidR="00F43280" w:rsidRPr="00817AD3" w:rsidSect="00F432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13A25"/>
    <w:rsid w:val="00022338"/>
    <w:rsid w:val="00257250"/>
    <w:rsid w:val="005F08D3"/>
    <w:rsid w:val="00713A25"/>
    <w:rsid w:val="00817AD3"/>
    <w:rsid w:val="00825F01"/>
    <w:rsid w:val="00AA30A7"/>
    <w:rsid w:val="00EA01B9"/>
    <w:rsid w:val="00F43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A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713A25"/>
    <w:rPr>
      <w:rFonts w:ascii="Verdana" w:hAnsi="Verdana" w:cs="Verdana"/>
      <w:sz w:val="20"/>
      <w:szCs w:val="20"/>
      <w:lang w:val="en-US" w:eastAsia="en-US"/>
    </w:rPr>
  </w:style>
  <w:style w:type="paragraph" w:customStyle="1" w:styleId="ConsPlusNormal">
    <w:name w:val="ConsPlusNormal"/>
    <w:link w:val="ConsPlusNormal0"/>
    <w:rsid w:val="00817AD3"/>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59"/>
    <w:rsid w:val="00817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817AD3"/>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074CBFDF84A38E4249F4DC3F7D8978ED61D54FF8F09A0B4027CDFF35A10212C4r875J" TargetMode="External"/><Relationship Id="rId13" Type="http://schemas.openxmlformats.org/officeDocument/2006/relationships/hyperlink" Target="consultantplus://offline/ref=81074CBFDF84A38E4249F4DC3F7D8978ED61D54FFEF49F02442C90F53DF80E10rC73J" TargetMode="External"/><Relationship Id="rId3" Type="http://schemas.openxmlformats.org/officeDocument/2006/relationships/webSettings" Target="webSettings.xml"/><Relationship Id="rId7" Type="http://schemas.openxmlformats.org/officeDocument/2006/relationships/hyperlink" Target="consultantplus://offline/ref=F71CE3EAE6835F10258F81F25FB16B3ED3E9B398C4813A665B304729A06315FF174CD4EDF58E15013D096871v85AJ" TargetMode="External"/><Relationship Id="rId12" Type="http://schemas.openxmlformats.org/officeDocument/2006/relationships/hyperlink" Target="consultantplus://offline/ref=81074CBFDF84A38E4249F4DC3F7D8978ED61D54FF8F594034026CDFF35A10212C4r87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71CE3EAE6835F10258F81F25FB16B3ED3E9B398C4813A665B304729A06315FF174CD4EDF58E15013D0E6B72v853J" TargetMode="External"/><Relationship Id="rId11" Type="http://schemas.openxmlformats.org/officeDocument/2006/relationships/hyperlink" Target="consultantplus://offline/ref=81074CBFDF84A38E4249F4DC3F7D8978ED61D54FF8F09A0B4023CDFF35A10212C4r875J" TargetMode="External"/><Relationship Id="rId5" Type="http://schemas.openxmlformats.org/officeDocument/2006/relationships/hyperlink" Target="consultantplus://offline/ref=593706A78777880BA8AFCC6F039A11210C74ED18FA5FC5150BF336BB56R749J" TargetMode="External"/><Relationship Id="rId15" Type="http://schemas.openxmlformats.org/officeDocument/2006/relationships/theme" Target="theme/theme1.xml"/><Relationship Id="rId10" Type="http://schemas.openxmlformats.org/officeDocument/2006/relationships/hyperlink" Target="consultantplus://offline/ref=81074CBFDF84A38E4249F4DC3F7D8978ED61D54FF8F09A0B4027CDFF35A10212C4r875J" TargetMode="External"/><Relationship Id="rId4" Type="http://schemas.openxmlformats.org/officeDocument/2006/relationships/hyperlink" Target="consultantplus://offline/ref=CA31719E59E081CCB103928BA95620314BF9126786795DC296E513ABF332CAA5B0394BF2A82B8F11A9820F55F727J" TargetMode="External"/><Relationship Id="rId9" Type="http://schemas.openxmlformats.org/officeDocument/2006/relationships/hyperlink" Target="consultantplus://offline/ref=81074CBFDF84A38E4249F4DC3F7D8978ED61D54FF8F09A0B4023CDFF35A10212C4r87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2099</Words>
  <Characters>11970</Characters>
  <Application>Microsoft Office Word</Application>
  <DocSecurity>0</DocSecurity>
  <Lines>99</Lines>
  <Paragraphs>28</Paragraphs>
  <ScaleCrop>false</ScaleCrop>
  <Company/>
  <LinksUpToDate>false</LinksUpToDate>
  <CharactersWithSpaces>14041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u.kharevskaya</dc:creator>
  <cp:keywords/>
  <dc:description/>
  <cp:lastModifiedBy>u.kharevskaya</cp:lastModifiedBy>
  <cp:revision>4</cp:revision>
  <dcterms:created xsi:type="dcterms:W3CDTF">2018-08-22T23:37:00Z</dcterms:created>
  <dcterms:modified xsi:type="dcterms:W3CDTF">2018-09-03T08:00:00Z</dcterms:modified>
</cp:coreProperties>
</file>