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5280C">
        <w:rPr>
          <w:rFonts w:ascii="Times New Roman" w:hAnsi="Times New Roman" w:cs="Times New Roman"/>
          <w:b/>
          <w:bCs/>
          <w:sz w:val="36"/>
          <w:szCs w:val="28"/>
        </w:rPr>
        <w:t>МЕСТНЫЕ НОРМАТИВЫ</w:t>
      </w: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5280C">
        <w:rPr>
          <w:rFonts w:ascii="Times New Roman" w:hAnsi="Times New Roman" w:cs="Times New Roman"/>
          <w:b/>
          <w:bCs/>
          <w:sz w:val="36"/>
          <w:szCs w:val="28"/>
        </w:rPr>
        <w:t>ГРАДОСТРОИТЕЛЬНОГО ПРОЕКТИРОВАНИЯ</w:t>
      </w: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5280C">
        <w:rPr>
          <w:rFonts w:ascii="Times New Roman" w:hAnsi="Times New Roman" w:cs="Times New Roman"/>
          <w:b/>
          <w:bCs/>
          <w:sz w:val="36"/>
          <w:szCs w:val="28"/>
        </w:rPr>
        <w:t>ВИТИМСКОГО ГОРОДСКОГО ПОСЕЛЕНИЯ</w:t>
      </w: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5280C">
        <w:rPr>
          <w:rFonts w:ascii="Times New Roman" w:hAnsi="Times New Roman" w:cs="Times New Roman"/>
          <w:b/>
          <w:bCs/>
          <w:sz w:val="36"/>
          <w:szCs w:val="28"/>
        </w:rPr>
        <w:t>МАМСКО-ЧУЙСКОГО РАЙОНА</w:t>
      </w: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5280C">
        <w:rPr>
          <w:rFonts w:ascii="Times New Roman" w:hAnsi="Times New Roman" w:cs="Times New Roman"/>
          <w:b/>
          <w:bCs/>
          <w:sz w:val="36"/>
          <w:szCs w:val="28"/>
        </w:rPr>
        <w:t>ИРКУТСКОЙ ОБЛАСТИ</w:t>
      </w: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15FB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93F4A">
      <w:pPr>
        <w:pStyle w:val="a4"/>
        <w:spacing w:line="23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D5280C">
      <w:pPr>
        <w:pStyle w:val="a4"/>
        <w:spacing w:line="23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518" w:rsidRPr="00D5280C" w:rsidRDefault="00010518" w:rsidP="00F3686A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280C" w:rsidRPr="00D5280C" w:rsidRDefault="00D5280C" w:rsidP="00AB1368">
      <w:pPr>
        <w:pStyle w:val="a4"/>
        <w:spacing w:line="23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59DD" w:rsidRDefault="00010518" w:rsidP="001959DD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201</w:t>
      </w:r>
      <w:r w:rsidR="00E02977">
        <w:rPr>
          <w:rFonts w:ascii="Times New Roman" w:hAnsi="Times New Roman" w:cs="Times New Roman"/>
          <w:sz w:val="28"/>
          <w:szCs w:val="28"/>
        </w:rPr>
        <w:t>6</w:t>
      </w:r>
      <w:r w:rsidR="00D5280C" w:rsidRPr="00D5280C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г.</w:t>
      </w:r>
    </w:p>
    <w:p w:rsidR="001959DD" w:rsidRPr="001959DD" w:rsidRDefault="001959DD" w:rsidP="001959DD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195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Заказчик: </w:t>
      </w:r>
    </w:p>
    <w:p w:rsidR="001959DD" w:rsidRPr="001959DD" w:rsidRDefault="001959DD" w:rsidP="001959DD">
      <w:pPr>
        <w:pStyle w:val="a6"/>
        <w:spacing w:line="276" w:lineRule="auto"/>
        <w:ind w:right="566"/>
        <w:rPr>
          <w:rFonts w:ascii="Times New Roman" w:hAnsi="Times New Roman"/>
          <w:b/>
          <w:sz w:val="24"/>
          <w:szCs w:val="24"/>
        </w:rPr>
      </w:pPr>
      <w:proofErr w:type="spellStart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>Витимского</w:t>
      </w:r>
      <w:proofErr w:type="spellEnd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городского поселения </w:t>
      </w:r>
      <w:proofErr w:type="spellStart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>Мамско-Чуйского</w:t>
      </w:r>
      <w:proofErr w:type="spellEnd"/>
      <w:r w:rsidRPr="001959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 Иркутской области</w:t>
      </w:r>
    </w:p>
    <w:p w:rsidR="001959DD" w:rsidRPr="001959DD" w:rsidRDefault="001959DD" w:rsidP="001959DD">
      <w:pPr>
        <w:pStyle w:val="a6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1959DD">
        <w:rPr>
          <w:rFonts w:ascii="Times New Roman" w:hAnsi="Times New Roman"/>
          <w:sz w:val="24"/>
          <w:szCs w:val="24"/>
        </w:rPr>
        <w:t>Юридический адрес: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666</w:t>
      </w:r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830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Мамско-Чуйский</w:t>
      </w:r>
      <w:proofErr w:type="spellEnd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Витимский</w:t>
      </w:r>
      <w:proofErr w:type="spellEnd"/>
      <w:proofErr w:type="gramStart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59D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ул. </w:t>
      </w:r>
      <w:r w:rsidR="000459F1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Советская</w:t>
      </w:r>
      <w:r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59F1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13</w:t>
      </w:r>
    </w:p>
    <w:p w:rsidR="000459F1" w:rsidRPr="001959DD" w:rsidRDefault="001959DD" w:rsidP="000459F1">
      <w:pPr>
        <w:pStyle w:val="a6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1959DD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0459F1"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666</w:t>
      </w:r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830</w:t>
      </w:r>
      <w:r w:rsidR="000459F1"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Мамско-Чуйский</w:t>
      </w:r>
      <w:proofErr w:type="spellEnd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59F1" w:rsidRPr="00195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Витимский</w:t>
      </w:r>
      <w:proofErr w:type="spellEnd"/>
      <w:proofErr w:type="gramStart"/>
      <w:r w:rsidR="00045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59F1" w:rsidRPr="001959D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0459F1"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ул. </w:t>
      </w:r>
      <w:r w:rsidR="000459F1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Советская</w:t>
      </w:r>
      <w:r w:rsidR="000459F1" w:rsidRPr="001959D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59F1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13</w:t>
      </w:r>
    </w:p>
    <w:p w:rsidR="001959DD" w:rsidRPr="001959DD" w:rsidRDefault="001959DD" w:rsidP="000459F1">
      <w:pPr>
        <w:pStyle w:val="a6"/>
        <w:spacing w:line="276" w:lineRule="auto"/>
        <w:ind w:right="566"/>
        <w:rPr>
          <w:szCs w:val="24"/>
        </w:rPr>
      </w:pPr>
    </w:p>
    <w:p w:rsidR="001959DD" w:rsidRPr="001959DD" w:rsidRDefault="001959DD" w:rsidP="001959DD">
      <w:pPr>
        <w:pStyle w:val="af4"/>
        <w:spacing w:line="276" w:lineRule="auto"/>
        <w:ind w:right="566" w:firstLine="0"/>
        <w:rPr>
          <w:sz w:val="24"/>
          <w:szCs w:val="24"/>
        </w:rPr>
      </w:pPr>
    </w:p>
    <w:p w:rsidR="001959DD" w:rsidRPr="001959DD" w:rsidRDefault="001959DD" w:rsidP="001959DD">
      <w:pPr>
        <w:pStyle w:val="af6"/>
        <w:spacing w:line="276" w:lineRule="auto"/>
        <w:rPr>
          <w:b/>
          <w:szCs w:val="24"/>
        </w:rPr>
      </w:pPr>
      <w:r w:rsidRPr="001959DD">
        <w:rPr>
          <w:b/>
          <w:szCs w:val="24"/>
        </w:rPr>
        <w:t xml:space="preserve">Разработчик: </w:t>
      </w:r>
    </w:p>
    <w:p w:rsidR="001959DD" w:rsidRPr="001959DD" w:rsidRDefault="001959DD" w:rsidP="001959DD">
      <w:pPr>
        <w:pStyle w:val="af6"/>
        <w:spacing w:line="276" w:lineRule="auto"/>
        <w:rPr>
          <w:b/>
          <w:szCs w:val="24"/>
        </w:rPr>
      </w:pPr>
      <w:r w:rsidRPr="001959DD">
        <w:rPr>
          <w:b/>
          <w:szCs w:val="24"/>
        </w:rPr>
        <w:t>Индивидуальный предприниматель Крылов Иван Васильевич</w:t>
      </w:r>
    </w:p>
    <w:p w:rsidR="001959DD" w:rsidRPr="001959DD" w:rsidRDefault="001959DD" w:rsidP="001959DD">
      <w:pPr>
        <w:pStyle w:val="af6"/>
        <w:spacing w:line="276" w:lineRule="auto"/>
        <w:rPr>
          <w:szCs w:val="24"/>
        </w:rPr>
      </w:pPr>
      <w:r w:rsidRPr="001959DD">
        <w:rPr>
          <w:szCs w:val="24"/>
        </w:rPr>
        <w:t xml:space="preserve">Юридический адрес: 160024, г. Вологда, ул. Фрязиновская, д.33 - 13 </w:t>
      </w:r>
    </w:p>
    <w:p w:rsidR="001959DD" w:rsidRPr="001959DD" w:rsidRDefault="001959DD" w:rsidP="001959DD">
      <w:pPr>
        <w:pStyle w:val="af6"/>
        <w:spacing w:line="276" w:lineRule="auto"/>
        <w:rPr>
          <w:szCs w:val="24"/>
        </w:rPr>
      </w:pPr>
      <w:r w:rsidRPr="001959DD">
        <w:rPr>
          <w:szCs w:val="24"/>
        </w:rPr>
        <w:t>Фактический адрес: 160024, г. Вологда, ул. Фрязиновская, д.33 -13</w:t>
      </w:r>
    </w:p>
    <w:p w:rsidR="001959DD" w:rsidRPr="001959DD" w:rsidRDefault="001959DD" w:rsidP="001959DD">
      <w:pPr>
        <w:pStyle w:val="af6"/>
        <w:spacing w:line="276" w:lineRule="auto"/>
        <w:rPr>
          <w:szCs w:val="24"/>
        </w:rPr>
      </w:pPr>
    </w:p>
    <w:p w:rsidR="001959DD" w:rsidRPr="001959DD" w:rsidRDefault="001959DD" w:rsidP="001959DD">
      <w:pPr>
        <w:pStyle w:val="af6"/>
        <w:spacing w:line="276" w:lineRule="auto"/>
        <w:rPr>
          <w:szCs w:val="24"/>
        </w:rPr>
      </w:pPr>
    </w:p>
    <w:p w:rsidR="001959DD" w:rsidRPr="001959DD" w:rsidRDefault="001959DD" w:rsidP="001959DD">
      <w:pPr>
        <w:pStyle w:val="af4"/>
        <w:spacing w:line="276" w:lineRule="auto"/>
        <w:ind w:right="566" w:firstLine="0"/>
        <w:rPr>
          <w:sz w:val="24"/>
          <w:szCs w:val="24"/>
        </w:rPr>
      </w:pPr>
    </w:p>
    <w:p w:rsidR="001959DD" w:rsidRPr="001959DD" w:rsidRDefault="001959DD" w:rsidP="001959DD">
      <w:pPr>
        <w:pStyle w:val="af6"/>
        <w:spacing w:line="276" w:lineRule="auto"/>
        <w:rPr>
          <w:szCs w:val="24"/>
        </w:rPr>
      </w:pPr>
      <w:r w:rsidRPr="001959DD">
        <w:rPr>
          <w:szCs w:val="24"/>
        </w:rPr>
        <w:t>_________________     Крылов И.В.</w:t>
      </w:r>
    </w:p>
    <w:p w:rsidR="001959DD" w:rsidRPr="00D362AE" w:rsidRDefault="001959DD" w:rsidP="001959DD">
      <w:pPr>
        <w:ind w:right="283"/>
      </w:pPr>
    </w:p>
    <w:p w:rsidR="001959DD" w:rsidRPr="00D362AE" w:rsidRDefault="001959DD" w:rsidP="001959DD">
      <w:pPr>
        <w:ind w:right="283"/>
      </w:pPr>
    </w:p>
    <w:p w:rsidR="001959DD" w:rsidRPr="00D362AE" w:rsidRDefault="001959DD" w:rsidP="001959DD">
      <w:pPr>
        <w:ind w:right="283"/>
      </w:pPr>
    </w:p>
    <w:p w:rsidR="001959DD" w:rsidRPr="00D362AE" w:rsidRDefault="001959DD" w:rsidP="001959DD">
      <w:pPr>
        <w:ind w:right="283"/>
      </w:pPr>
    </w:p>
    <w:p w:rsidR="001959DD" w:rsidRPr="00D362AE" w:rsidRDefault="001959DD" w:rsidP="001959DD">
      <w:pPr>
        <w:ind w:right="283"/>
      </w:pPr>
    </w:p>
    <w:p w:rsidR="001959DD" w:rsidRPr="00D362AE" w:rsidRDefault="001959DD" w:rsidP="001959DD">
      <w:pPr>
        <w:ind w:right="283"/>
      </w:pPr>
    </w:p>
    <w:p w:rsidR="001959DD" w:rsidRPr="00D362AE" w:rsidRDefault="001959DD" w:rsidP="001959DD">
      <w:pPr>
        <w:ind w:right="283"/>
      </w:pPr>
    </w:p>
    <w:p w:rsidR="001959DD" w:rsidRDefault="001959DD" w:rsidP="001959DD"/>
    <w:p w:rsidR="001959DD" w:rsidRDefault="001959DD" w:rsidP="001959DD"/>
    <w:p w:rsidR="001959DD" w:rsidRDefault="001959DD" w:rsidP="001959DD"/>
    <w:p w:rsidR="001959DD" w:rsidRDefault="001959DD" w:rsidP="001959DD"/>
    <w:p w:rsidR="001959DD" w:rsidRDefault="001959DD" w:rsidP="001959DD"/>
    <w:p w:rsidR="001959DD" w:rsidRDefault="001959DD" w:rsidP="001959DD"/>
    <w:p w:rsidR="001959DD" w:rsidRDefault="001959DD" w:rsidP="001959DD"/>
    <w:p w:rsidR="001959DD" w:rsidRDefault="001959DD" w:rsidP="001959DD"/>
    <w:p w:rsidR="00010518" w:rsidRPr="001959DD" w:rsidRDefault="00010518" w:rsidP="001959DD">
      <w:pPr>
        <w:pStyle w:val="ab"/>
        <w:spacing w:before="0"/>
        <w:ind w:right="19"/>
        <w:jc w:val="center"/>
        <w:rPr>
          <w:rFonts w:ascii="Times New Roman" w:hAnsi="Times New Roman" w:cs="Times New Roman"/>
          <w:color w:val="auto"/>
        </w:rPr>
      </w:pPr>
      <w:r w:rsidRPr="001959DD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D5280C" w:rsidRPr="001959DD" w:rsidRDefault="00D5280C" w:rsidP="001959DD">
      <w:pPr>
        <w:pStyle w:val="11"/>
        <w:ind w:firstLine="0"/>
        <w:jc w:val="both"/>
        <w:rPr>
          <w:rFonts w:ascii="Times New Roman" w:hAnsi="Times New Roman" w:cs="Times New Roman"/>
        </w:rPr>
      </w:pPr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r w:rsidRPr="004D2A99">
        <w:rPr>
          <w:rFonts w:ascii="Times New Roman" w:hAnsi="Times New Roman" w:cs="Times New Roman"/>
        </w:rPr>
        <w:fldChar w:fldCharType="begin"/>
      </w:r>
      <w:r w:rsidR="00010518" w:rsidRPr="001959DD">
        <w:rPr>
          <w:rFonts w:ascii="Times New Roman" w:hAnsi="Times New Roman" w:cs="Times New Roman"/>
        </w:rPr>
        <w:instrText xml:space="preserve"> TOC \o "1-3" \h \z \u </w:instrText>
      </w:r>
      <w:r w:rsidRPr="004D2A99">
        <w:rPr>
          <w:rFonts w:ascii="Times New Roman" w:hAnsi="Times New Roman" w:cs="Times New Roman"/>
        </w:rPr>
        <w:fldChar w:fldCharType="separate"/>
      </w:r>
      <w:hyperlink w:anchor="_Toc44280349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Часть 1 - Основная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</w:t>
        </w:r>
        <w:r w:rsidR="00D6532B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населения Витимского городского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AE59E7" w:rsidRPr="001959DD">
          <w:rPr>
            <w:rFonts w:ascii="Times New Roman" w:hAnsi="Times New Roman" w:cs="Times New Roman"/>
            <w:noProof/>
            <w:webHidden/>
          </w:rPr>
          <w:t>………………</w:t>
        </w:r>
        <w:r w:rsidR="00D6532B" w:rsidRPr="001959DD">
          <w:rPr>
            <w:rFonts w:ascii="Times New Roman" w:hAnsi="Times New Roman" w:cs="Times New Roman"/>
            <w:noProof/>
            <w:webHidden/>
          </w:rPr>
          <w:t>………………………………………</w:t>
        </w:r>
        <w:r w:rsidR="00AE59E7" w:rsidRPr="001959DD">
          <w:rPr>
            <w:rFonts w:ascii="Times New Roman" w:hAnsi="Times New Roman" w:cs="Times New Roman"/>
            <w:noProof/>
            <w:webHidden/>
          </w:rPr>
          <w:t>…</w:t>
        </w:r>
        <w:r w:rsidR="00AE59E7" w:rsidRPr="001959DD">
          <w:rPr>
            <w:rFonts w:ascii="Times New Roman" w:hAnsi="Times New Roman" w:cs="Times New Roman"/>
            <w:noProof/>
            <w:webHidden/>
            <w:sz w:val="28"/>
          </w:rPr>
          <w:t>….</w:t>
        </w:r>
        <w:r w:rsidR="00C06310" w:rsidRPr="001959DD">
          <w:rPr>
            <w:rFonts w:ascii="Times New Roman" w:hAnsi="Times New Roman" w:cs="Times New Roman"/>
            <w:noProof/>
            <w:webHidden/>
            <w:sz w:val="28"/>
          </w:rPr>
          <w:t>8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49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 Объекты жилищного фонда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_Toc442803498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12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49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1.1 Расчетный показатель минимально допустимого уровня обеспеченности служебными жилыми помещениями специализированного жилищного фонда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_Toc442803499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1.2 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_Toc442803500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1.3 Расчетный показатель минимально допустимого уровня обеспеченности жилыми помещениями специализированного жилищного фонда Витимского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_Toc442803501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1.4 Расчетные показатели максимально допустимого уровня  территориальной доступности объектов жилищного фонда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_Toc442803502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0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 Объекты здравоохранения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_Toc442803503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13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 Расчетные показатели минимально допустимого уровня обеспеченности объектов здравоохранения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_Toc442803504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 Расчетные показатели максимально допустимого уровня территориальной доступности объектов здравоохранения местного значения для населения Иркутской области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_Toc442803505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0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 Объекты спорта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_Toc442803506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14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 Расчетные показатели минимально допустимого уровня обеспеченности объектами спорта местного значения для населения Иркутской области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_Toc442803507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0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3.2 Расчетные показатели максимально допустимого уровня территориальной доступности объектов спорта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_Toc442803508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0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en-US"/>
          </w:rPr>
          <w:t>4. Объекты культуры и искусства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_Toc442803509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15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4.1 Расчетные показатели минимально допустимого уровня обеспеченности объектами культуры и искусства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_Toc442803510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1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5. Объекты социального обслуживания населения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D6532B" w:rsidRPr="001959DD">
          <w:rPr>
            <w:rFonts w:ascii="Times New Roman" w:hAnsi="Times New Roman" w:cs="Times New Roman"/>
            <w:noProof/>
            <w:webHidden/>
          </w:rPr>
          <w:t>..</w:t>
        </w:r>
        <w:r w:rsidR="00D6532B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.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_Toc442803511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5.1 Расчетные показатели минимально допустимого уровня обеспеченности объектами социального обслуживания местного значения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_Toc442803512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5.2 Расчетные показатели максимально допустимого уровня территориальной доступности объектов социального обслуживания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_Toc442803513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1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6. Объекты образования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_Toc442803514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17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6.1 Расчетные показатели минимально допустимого уровня обеспеченности объектами образования местного значения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_Toc442803515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6.2 Расчетные показатели максимально допустимого уровня территориальной доступности объектов образования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_Toc442803516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1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7. Объекты автомобильного транспорта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_Toc442803517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18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7.1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1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7.2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_Toc442803519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2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7.3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_Toc442803520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2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7.4 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_Toc442803521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2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7.5 Расчетный показатель минимально допустимого уровня обеспеченности автовокзалами и максимально допустимого уровня их доступности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_Toc442803522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2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8. Аэропорты гражданской авиации и объекты единой  системы организации воздушного движения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_Toc442803523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21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2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8.1 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2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9.Объекты водного транспорта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</w:rPr>
          <w:t>20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2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en-US"/>
          </w:rPr>
          <w:t>10. Объекты железнодорожного транспорта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_Toc442803526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22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2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en-US"/>
          </w:rPr>
          <w:t>11.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последствий.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2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11.1 Убежища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2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11.2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_Toc442803529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3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11.3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3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12. Органы ЗАГС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</w:rPr>
          <w:t>27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3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12.1 Расчетный показатель минимально допустимого уровня обеспеченности органами ЗАГС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3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12.2 Расчетный показатель максимально допустимого уровня территориальной доступности органов ЗАГС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3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13. Территории объектов культурного наследия регионального значения, территории исторических поселений регионального значения.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</w:rPr>
          <w:t>27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3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14. Особо охраняемые природные территории местного значения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73326F" w:rsidRPr="001959DD">
          <w:rPr>
            <w:rFonts w:ascii="Times New Roman" w:hAnsi="Times New Roman" w:cs="Times New Roman"/>
            <w:noProof/>
            <w:webHidden/>
            <w:sz w:val="28"/>
          </w:rPr>
          <w:t>32</w:t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3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Часть 2 - Материалы по обоснованию расчетных показателей, содержащихся в основной части местных нормативов градостроительного проектирования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</w:rPr>
          <w:instrText xml:space="preserve"> PAGEREF _Toc442803536 \h </w:instrTex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</w:rPr>
          <w:t>35</w:t>
        </w:r>
        <w:r w:rsidRPr="001959DD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3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 Географическое положение. Природно-климатические условия.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_Toc442803537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3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 Административно-территориальное устройство.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_Toc442803538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3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 Социально-демографический состав и плотность населения, динамика численности населения.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_Toc442803539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2.4 Экономическая база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_Toc442803540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2.5 Рекомендуемый Состав основных социально-культурно-бытовых учреждений и предприятий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_Toc442803541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2.6 Нормативно-правовая база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3A3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2.7 Территориальные ограничения градостроительной деятельности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 xml:space="preserve">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в границах водоохранных зон.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3A3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2.8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>Территориальные ограничения градостроительной деятельности в границах прибрежных защитных полос.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3A3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54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2.9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 xml:space="preserve">Территориальные ограничения градостроительной деятельности в зонах санитарной охраны источников питьевого водоснабжения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(СанПиН 2.1.4.1110-02, гл.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val="en-US"/>
          </w:rPr>
          <w:t>III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, ч. 3.2, 3.3).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_Toc442803545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2.10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>Ограничения градостроительной деятельности в защитных лесах и особо защитных участков лесов.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_Toc442803546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>2.11 Ограничения градостроительной деятельности в зонах охраны объектов культурного наследия.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_Toc442803547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2.12 Ограничения градостроительной деятельности приведены в СНиП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val="en-US"/>
          </w:rPr>
          <w:t>II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-7-81* «Строительство в сейсмических районах».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4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>2.13 Зоны распространения полезных ископаемых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_Toc442803549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2.14  </w:t>
        </w:r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  <w:lang w:eastAsia="ar-SA"/>
          </w:rPr>
          <w:t>Иные зоны с особыми условиями использования территории.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_Toc442803550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2.15 Мероприятия по инженерной подготовке территории.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_Toc442803551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60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2.16 Охрана окружающей среды и учет местных климатических условий.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B3A3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2.17 Расчетный показатель минимально допустимого уровня обеспеченности служебными жилыми помещениями специализированного жилищного фонда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2.18 Расчетный показатель минимально допустимого уровня обеспеченности жилыми помещениями специализированного жилищного фонда Витимского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_Toc442803554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68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2.19 Расчетные показатели максимально допустимого уровня  территориальной доступности объектов жилищного фонда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_Toc442803555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68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2.20 Расчетные показатели минимально допустимого уровня обеспеченности объектами здравоохранения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_Toc442803556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69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2.21 Расчетные показатели максимально допустимого уровня территориальной доступности объектов здравоохранения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_Toc442803557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70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2.22 Расчетные показатели минимально допустимого уровня обеспеченности объектами культуры и искусства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70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5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2.23 Расчетные показатели максимально допустимого уровня территориальной доступности объектов культуры и искусства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_Toc442803559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71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2.24  Расчетные показатели минимально допустимого уровня обеспеченности объектами социального обслуживания населения регионального значения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70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2.25 Расчетные показатели максимально допустимого уровня территориальной доступности объектов социального обслуживания для населения местного значения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70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2.26 Расчетные показатели минимально допустимого уровня обеспеченности объектами образования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72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2.27  Расчетные показатели максимально допустимого уровня территориальной доступности объектов образования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73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2.28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74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2.29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B4A13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75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2.30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75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2.31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75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2.32 Расчетные показатели минимально допустимого уровня обеспеченности автовокзалами максимально допустимого уровня их доступности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_Toc442803568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77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6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2.33 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_Toc442803569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77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2.34 Обоснование расчетных показателей максимально допустимого уровня обеспеченности объектами водного транспорта местного значения для 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_Toc442803570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77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2.35 Обоснование расчетных показателей максимально допустимого уровня обеспеченности объектами железнодорожного транспорта местного значения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_Toc442803571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2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2.36 Обоснование расчетных показателей максимально допустимого уровня обеспеченности объектами гражданской обороны, необходимых для предупреждения чрезвычайных ситуаций местного  характера, стихийных бедствий, эпидемий и ликвидации их последствий местного значения для 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_Toc442803572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3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2.37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_Toc442803573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78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4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2.38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_Toc442803574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80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5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2.39 Расчетные показатели минимально допустимого уровня обеспеченности органами ЗАГС населения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80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6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2.40 Территории объектов культурного наследия местного значения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80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7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2.41 Особо охраняемые природные территории местного значения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_Toc442803577 \h </w:instrTex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42FA1">
          <w:rPr>
            <w:rFonts w:ascii="Times New Roman" w:hAnsi="Times New Roman" w:cs="Times New Roman"/>
            <w:noProof/>
            <w:webHidden/>
            <w:sz w:val="28"/>
            <w:szCs w:val="28"/>
          </w:rPr>
          <w:t>82</w:t>
        </w:r>
        <w:r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10518" w:rsidRPr="001959DD" w:rsidRDefault="004D2A99" w:rsidP="001959DD">
      <w:pPr>
        <w:pStyle w:val="11"/>
        <w:ind w:firstLine="0"/>
        <w:jc w:val="both"/>
        <w:rPr>
          <w:rFonts w:ascii="Times New Roman" w:hAnsi="Times New Roman" w:cs="Times New Roman"/>
          <w:noProof/>
        </w:rPr>
      </w:pPr>
      <w:hyperlink w:anchor="_Toc442803578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Часть 3 - Правила и область применения расчетных показателей, содержащихся в основной части местных нормативов градостроительного проектирования Витимского городского поселения</w:t>
        </w:r>
        <w:r w:rsidR="00010518" w:rsidRPr="001959DD">
          <w:rPr>
            <w:rFonts w:ascii="Times New Roman" w:hAnsi="Times New Roman" w:cs="Times New Roman"/>
            <w:noProof/>
            <w:webHidden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</w:rPr>
          <w:t>82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79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 Предмет регулирования местных нормативов градостроительного проектирования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82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2803580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3.2 Содержание местных нормативов градостроительного проектирования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82</w:t>
        </w:r>
      </w:hyperlink>
    </w:p>
    <w:p w:rsidR="00010518" w:rsidRPr="001959DD" w:rsidRDefault="004D2A99" w:rsidP="001959DD">
      <w:pPr>
        <w:pStyle w:val="21"/>
        <w:tabs>
          <w:tab w:val="right" w:leader="dot" w:pos="9781"/>
        </w:tabs>
        <w:ind w:right="19"/>
        <w:jc w:val="both"/>
        <w:rPr>
          <w:rFonts w:ascii="Times New Roman" w:hAnsi="Times New Roman" w:cs="Times New Roman"/>
          <w:noProof/>
        </w:rPr>
      </w:pPr>
      <w:hyperlink w:anchor="_Toc442803581" w:history="1">
        <w:r w:rsidR="00010518" w:rsidRPr="001959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3.3 Правила применения местных нормативов градостроительного проектирования</w:t>
        </w:r>
        <w:r w:rsidR="00010518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31D05" w:rsidRPr="001959DD">
          <w:rPr>
            <w:rFonts w:ascii="Times New Roman" w:hAnsi="Times New Roman" w:cs="Times New Roman"/>
            <w:noProof/>
            <w:webHidden/>
            <w:sz w:val="28"/>
            <w:szCs w:val="28"/>
          </w:rPr>
          <w:t>83</w:t>
        </w:r>
      </w:hyperlink>
    </w:p>
    <w:p w:rsidR="00010518" w:rsidRPr="001959DD" w:rsidRDefault="004D2A99" w:rsidP="001959DD">
      <w:pPr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959DD">
        <w:rPr>
          <w:rFonts w:ascii="Times New Roman" w:hAnsi="Times New Roman" w:cs="Times New Roman"/>
          <w:sz w:val="28"/>
          <w:szCs w:val="28"/>
        </w:rPr>
        <w:fldChar w:fldCharType="end"/>
      </w:r>
    </w:p>
    <w:p w:rsidR="009D5FD9" w:rsidRPr="001959DD" w:rsidRDefault="009D5FD9" w:rsidP="001959DD">
      <w:pPr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9D5FD9" w:rsidRPr="001959DD" w:rsidRDefault="009D5FD9" w:rsidP="001959DD">
      <w:pPr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9D5FD9" w:rsidRPr="001959DD" w:rsidRDefault="009D5FD9" w:rsidP="001959DD">
      <w:pPr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D5280C" w:rsidRDefault="00D5280C" w:rsidP="007E166D">
      <w:pPr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D5280C">
      <w:pPr>
        <w:pStyle w:val="Heading11"/>
        <w:rPr>
          <w:rFonts w:ascii="Times New Roman" w:hAnsi="Times New Roman" w:cs="Times New Roman"/>
        </w:rPr>
      </w:pPr>
      <w:bookmarkStart w:id="0" w:name="_Toc442803497"/>
      <w:r w:rsidRPr="00D5280C">
        <w:rPr>
          <w:rFonts w:ascii="Times New Roman" w:hAnsi="Times New Roman" w:cs="Times New Roman"/>
        </w:rPr>
        <w:lastRenderedPageBreak/>
        <w:t xml:space="preserve">Часть 1 - Основная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0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мая 2014г. №131-ФЗ Градостроительный кодекс РФ дополнен Главой 3.1  - Нормативы градостроительного проектирования.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Согласно ст. 29.4 Главы 3.1 Градостроительного кодекса РФ </w:t>
      </w:r>
      <w:r w:rsidRPr="00D5280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органом местного самоуправления.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Настоящие Местные нормативы разработаны в соответствии с законодательством Российской Федерации и Иркутской области, нормативно-правовыми и нормативно-техническими документами. 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280C">
        <w:rPr>
          <w:rFonts w:ascii="Times New Roman" w:hAnsi="Times New Roman"/>
          <w:b/>
          <w:bCs/>
          <w:sz w:val="28"/>
          <w:szCs w:val="28"/>
          <w:lang w:eastAsia="ru-RU"/>
        </w:rPr>
        <w:t>Термины и определения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В целях настоящих местных нормативов используются следующие основные термины и определения: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градостроительная документация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lastRenderedPageBreak/>
        <w:t>задание на проектирование 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группа населенных пунктов 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зоны межрайонного обслуживания –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Ангаро-Ленская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, Иркутская,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Саянско-Тайшетская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, Северная, Центральная зона БАМ (состав зон и центры обслуживания см. Приложение, табл. 25 настоящего тома Нормативов).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инженерные изыскания - изучение природных условий и факторов техногенного воздействия в целях рационального и безопасного использования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>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многопрофильные учреждения – учреждения с широким спектром  услуг, специализирующиеся по нескольким направлениям;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объект капитального строительства 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высота здания, строения, сооружения 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lastRenderedPageBreak/>
        <w:t>Подполье под жилым зданием независимо от его высоты, а также междуэтажное пространство с высотой менее 1,8 м, в число надземных этажей не включаются.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</w:rPr>
        <w:t>Подполье 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</w:t>
      </w:r>
      <w:r w:rsidRPr="00D5280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5280C">
        <w:rPr>
          <w:rStyle w:val="match"/>
          <w:rFonts w:ascii="Times New Roman" w:hAnsi="Times New Roman"/>
          <w:sz w:val="28"/>
          <w:szCs w:val="28"/>
        </w:rPr>
        <w:t>этажей</w:t>
      </w:r>
      <w:r w:rsidRPr="00D5280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5280C">
        <w:rPr>
          <w:rFonts w:ascii="Times New Roman" w:hAnsi="Times New Roman"/>
          <w:sz w:val="28"/>
          <w:szCs w:val="28"/>
        </w:rPr>
        <w:t>не включаются.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При определений количества этажей учитываются все этажи, включая </w:t>
      </w:r>
      <w:proofErr w:type="gramStart"/>
      <w:r w:rsidRPr="00D5280C">
        <w:rPr>
          <w:rFonts w:ascii="Times New Roman" w:hAnsi="Times New Roman"/>
          <w:sz w:val="28"/>
          <w:szCs w:val="28"/>
          <w:lang w:eastAsia="ru-RU"/>
        </w:rPr>
        <w:t>подземный</w:t>
      </w:r>
      <w:proofErr w:type="gramEnd"/>
      <w:r w:rsidRPr="00D5280C">
        <w:rPr>
          <w:rFonts w:ascii="Times New Roman" w:hAnsi="Times New Roman"/>
          <w:sz w:val="28"/>
          <w:szCs w:val="28"/>
          <w:lang w:eastAsia="ru-RU"/>
        </w:rPr>
        <w:t>, подвальный, цокольный, надземный, технический, мансардный и другие;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518" w:rsidRDefault="00010518" w:rsidP="002906C7">
      <w:pPr>
        <w:pStyle w:val="Heading11"/>
        <w:numPr>
          <w:ilvl w:val="0"/>
          <w:numId w:val="17"/>
        </w:numPr>
        <w:rPr>
          <w:rFonts w:ascii="Times New Roman" w:hAnsi="Times New Roman" w:cs="Times New Roman"/>
        </w:rPr>
      </w:pPr>
      <w:bookmarkStart w:id="1" w:name="_Toc442803498"/>
      <w:r w:rsidRPr="00D5280C">
        <w:rPr>
          <w:rFonts w:ascii="Times New Roman" w:hAnsi="Times New Roman" w:cs="Times New Roman"/>
        </w:rPr>
        <w:t xml:space="preserve">Объекты жилищного фонда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"/>
    </w:p>
    <w:p w:rsidR="002906C7" w:rsidRPr="002906C7" w:rsidRDefault="002906C7" w:rsidP="002906C7">
      <w:pPr>
        <w:spacing w:after="0"/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2" w:name="_Toc442803499"/>
      <w:r w:rsidRPr="00D5280C">
        <w:rPr>
          <w:rFonts w:ascii="Times New Roman" w:hAnsi="Times New Roman" w:cs="Times New Roman"/>
        </w:rPr>
        <w:t xml:space="preserve">1.1 </w:t>
      </w:r>
      <w:bookmarkStart w:id="3" w:name="_Toc400380595"/>
      <w:bookmarkStart w:id="4" w:name="_Toc400382932"/>
      <w:bookmarkStart w:id="5" w:name="_Toc406928969"/>
      <w:bookmarkStart w:id="6" w:name="_Toc442631286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bookmarkEnd w:id="3"/>
      <w:bookmarkEnd w:id="4"/>
      <w:bookmarkEnd w:id="5"/>
      <w:bookmarkEnd w:id="6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2"/>
    </w:p>
    <w:p w:rsidR="00010518" w:rsidRPr="00D5280C" w:rsidRDefault="00010518" w:rsidP="00F3686A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1400 кв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 на 100 человек, имеющих право на предоставление служебного жилого помещения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законодательством Российской Федерации и (или) Иркутской области.</w:t>
      </w:r>
    </w:p>
    <w:p w:rsidR="00010518" w:rsidRPr="00D5280C" w:rsidRDefault="00010518" w:rsidP="00F3686A">
      <w:pPr>
        <w:pStyle w:val="a6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7" w:name="_Toc442803500"/>
      <w:r w:rsidRPr="00D5280C">
        <w:rPr>
          <w:rFonts w:ascii="Times New Roman" w:hAnsi="Times New Roman" w:cs="Times New Roman"/>
        </w:rPr>
        <w:t xml:space="preserve">1.2 </w:t>
      </w:r>
      <w:bookmarkStart w:id="8" w:name="_Toc400380597"/>
      <w:bookmarkStart w:id="9" w:name="_Toc400382934"/>
      <w:bookmarkStart w:id="10" w:name="_Toc406928970"/>
      <w:bookmarkStart w:id="11" w:name="_Toc442631287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</w:t>
      </w:r>
      <w:bookmarkEnd w:id="8"/>
      <w:bookmarkEnd w:id="9"/>
      <w:bookmarkEnd w:id="10"/>
      <w:bookmarkEnd w:id="11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7"/>
    </w:p>
    <w:p w:rsidR="00010518" w:rsidRPr="00D5280C" w:rsidRDefault="00010518" w:rsidP="0029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7C" w:rsidRPr="00E9022D" w:rsidRDefault="00010518" w:rsidP="00E9022D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городского поселения, составляет 600 кв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общей площади жилых помещений на 100 человек, имеющих право на предоставление жилых помещений в общежитиях, относящихся к специализированному жилищному фонду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городского поселения, в соответствии с законодательством Российской Федерации и (или) Иркутской области.</w:t>
      </w: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2" w:name="_Toc442803501"/>
      <w:r w:rsidRPr="00D5280C">
        <w:rPr>
          <w:rFonts w:ascii="Times New Roman" w:hAnsi="Times New Roman" w:cs="Times New Roman"/>
        </w:rPr>
        <w:t xml:space="preserve">1.3 </w:t>
      </w:r>
      <w:bookmarkStart w:id="13" w:name="_Toc400380600"/>
      <w:bookmarkStart w:id="14" w:name="_Toc400382937"/>
      <w:bookmarkStart w:id="15" w:name="_Toc406928971"/>
      <w:bookmarkStart w:id="16" w:name="_Toc442631288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жилыми помещениями специализированного жилищного фонда </w:t>
      </w:r>
      <w:bookmarkEnd w:id="13"/>
      <w:bookmarkEnd w:id="14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bookmarkEnd w:id="12"/>
      <w:bookmarkEnd w:id="15"/>
      <w:bookmarkEnd w:id="16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Расчетный показатель минимально допустимого уровня обеспеченности жилыми помещениями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городского поселения, предоставляемых детям-сиротам и детям, оставшимся без попечения родителей, лицам из числа детей-сирот и детей, оставшихся без попечения родителей (далее по тексту настоящей главы – дети-сироты), составляет 3300 кв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общей площади жилых помещений на 100 человек из числа лиц, являющихся детьми-сиротами в соответствии с законодательством Российской Федерации и Иркутской области.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7" w:name="_Toc442803502"/>
      <w:r w:rsidRPr="00D5280C">
        <w:rPr>
          <w:rFonts w:ascii="Times New Roman" w:hAnsi="Times New Roman" w:cs="Times New Roman"/>
        </w:rPr>
        <w:t xml:space="preserve">1.4 </w:t>
      </w:r>
      <w:bookmarkStart w:id="18" w:name="_Toc406928972"/>
      <w:bookmarkStart w:id="19" w:name="_Toc442631289"/>
      <w:r w:rsidRPr="00D5280C">
        <w:rPr>
          <w:rFonts w:ascii="Times New Roman" w:hAnsi="Times New Roman" w:cs="Times New Roman"/>
        </w:rPr>
        <w:t xml:space="preserve">Расчетные показатели максимально допустимого уровня  территориальной доступности объектов жилищного фонда </w:t>
      </w:r>
      <w:bookmarkEnd w:id="18"/>
      <w:bookmarkEnd w:id="19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Населенные пункты, входящих в состав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 должны иметь транспортную доступность до административного центра муниципального района и обратно в течение рабочего дня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20" w:name="_Toc442803503"/>
      <w:r w:rsidRPr="00D5280C">
        <w:rPr>
          <w:rFonts w:ascii="Times New Roman" w:hAnsi="Times New Roman" w:cs="Times New Roman"/>
        </w:rPr>
        <w:t>2. Объекты здравоохранения</w:t>
      </w:r>
      <w:bookmarkEnd w:id="20"/>
    </w:p>
    <w:p w:rsidR="00010518" w:rsidRPr="00D5280C" w:rsidRDefault="00010518" w:rsidP="0029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21" w:name="_Toc442803504"/>
      <w:r w:rsidRPr="00D5280C">
        <w:rPr>
          <w:rFonts w:ascii="Times New Roman" w:hAnsi="Times New Roman" w:cs="Times New Roman"/>
        </w:rPr>
        <w:t xml:space="preserve">2.1 </w:t>
      </w:r>
      <w:bookmarkStart w:id="22" w:name="_Toc400380602"/>
      <w:bookmarkStart w:id="23" w:name="_Toc400382939"/>
      <w:bookmarkStart w:id="24" w:name="_Toc406928974"/>
      <w:bookmarkStart w:id="25" w:name="_Toc442631291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объектов здравоохранения местного значения для населения </w:t>
      </w:r>
      <w:bookmarkEnd w:id="22"/>
      <w:bookmarkEnd w:id="23"/>
      <w:bookmarkEnd w:id="24"/>
      <w:bookmarkEnd w:id="25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21"/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Pr="00D5280C" w:rsidRDefault="001959DD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3264"/>
        <w:gridCol w:w="3550"/>
      </w:tblGrid>
      <w:tr w:rsidR="00010518" w:rsidRPr="00D5280C" w:rsidTr="002906C7">
        <w:trPr>
          <w:cantSplit/>
          <w:trHeight w:val="64"/>
          <w:tblHeader/>
        </w:trPr>
        <w:tc>
          <w:tcPr>
            <w:tcW w:w="1522" w:type="pct"/>
            <w:vMerge w:val="restart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3478" w:type="pct"/>
            <w:gridSpan w:val="2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010518" w:rsidRPr="00D5280C" w:rsidTr="002906C7">
        <w:trPr>
          <w:cantSplit/>
          <w:trHeight w:val="393"/>
          <w:tblHeader/>
        </w:trPr>
        <w:tc>
          <w:tcPr>
            <w:tcW w:w="1522" w:type="pct"/>
            <w:vMerge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учреждения, объектов</w:t>
            </w:r>
          </w:p>
        </w:tc>
        <w:tc>
          <w:tcPr>
            <w:tcW w:w="1812" w:type="pct"/>
            <w:vMerge w:val="restart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(ЦРБ), объектов</w:t>
            </w:r>
          </w:p>
        </w:tc>
      </w:tr>
      <w:tr w:rsidR="00010518" w:rsidRPr="00D5280C" w:rsidTr="002906C7">
        <w:trPr>
          <w:cantSplit/>
          <w:trHeight w:val="392"/>
          <w:tblHeader/>
        </w:trPr>
        <w:tc>
          <w:tcPr>
            <w:tcW w:w="1522" w:type="pct"/>
            <w:vMerge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1812" w:type="pct"/>
            <w:vMerge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518" w:rsidRPr="00D5280C" w:rsidTr="002906C7">
        <w:trPr>
          <w:cantSplit/>
          <w:trHeight w:val="341"/>
        </w:trPr>
        <w:tc>
          <w:tcPr>
            <w:tcW w:w="1522" w:type="pct"/>
            <w:vAlign w:val="center"/>
          </w:tcPr>
          <w:p w:rsidR="00010518" w:rsidRPr="00D5280C" w:rsidRDefault="00010518" w:rsidP="004B6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666" w:type="pct"/>
            <w:vAlign w:val="center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 заданию органов здравоохранения</w:t>
            </w:r>
          </w:p>
        </w:tc>
        <w:tc>
          <w:tcPr>
            <w:tcW w:w="1812" w:type="pct"/>
            <w:vAlign w:val="center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B7C" w:rsidRDefault="004B6B7C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6B" w:rsidRDefault="008C1C6B" w:rsidP="002906C7">
      <w:pPr>
        <w:keepNext/>
        <w:keepLines/>
        <w:tabs>
          <w:tab w:val="left" w:pos="567"/>
        </w:tabs>
        <w:spacing w:after="0" w:line="23" w:lineRule="atLeast"/>
        <w:jc w:val="both"/>
      </w:pPr>
    </w:p>
    <w:p w:rsidR="008C1C6B" w:rsidRPr="00D5280C" w:rsidRDefault="008C1C6B" w:rsidP="008C1C6B"/>
    <w:p w:rsidR="00010518" w:rsidRPr="00D5280C" w:rsidRDefault="00010518" w:rsidP="00B676A8">
      <w:pPr>
        <w:pStyle w:val="Heading21"/>
        <w:rPr>
          <w:rFonts w:ascii="Times New Roman" w:hAnsi="Times New Roman" w:cs="Times New Roman"/>
        </w:rPr>
      </w:pPr>
      <w:bookmarkStart w:id="26" w:name="_Toc442803505"/>
      <w:r w:rsidRPr="00D5280C">
        <w:rPr>
          <w:rFonts w:ascii="Times New Roman" w:hAnsi="Times New Roman" w:cs="Times New Roman"/>
        </w:rPr>
        <w:t xml:space="preserve">2.2 </w:t>
      </w:r>
      <w:bookmarkStart w:id="27" w:name="_Toc400380603"/>
      <w:bookmarkStart w:id="28" w:name="_Toc400382940"/>
      <w:bookmarkStart w:id="29" w:name="_Toc406928975"/>
      <w:bookmarkStart w:id="30" w:name="_Toc442631292"/>
      <w:r w:rsidRPr="00D5280C">
        <w:rPr>
          <w:rFonts w:ascii="Times New Roman" w:hAnsi="Times New Roman" w:cs="Times New Roman"/>
        </w:rPr>
        <w:t>Расчетные показатели максимально допустимого уровня территориальной доступности объектов здравоохранения местного значения для населения Иркутской области</w:t>
      </w:r>
      <w:bookmarkEnd w:id="26"/>
      <w:bookmarkEnd w:id="27"/>
      <w:bookmarkEnd w:id="28"/>
      <w:bookmarkEnd w:id="29"/>
      <w:bookmarkEnd w:id="30"/>
    </w:p>
    <w:p w:rsidR="00010518" w:rsidRPr="00D5280C" w:rsidRDefault="00010518" w:rsidP="00B676A8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B676A8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010518" w:rsidRPr="00D5280C">
        <w:trPr>
          <w:cantSplit/>
          <w:trHeight w:val="64"/>
          <w:tblHeader/>
        </w:trPr>
        <w:tc>
          <w:tcPr>
            <w:tcW w:w="2977" w:type="dxa"/>
            <w:vMerge w:val="restart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804" w:type="dxa"/>
            <w:gridSpan w:val="2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010518" w:rsidRPr="00D5280C">
        <w:trPr>
          <w:cantSplit/>
          <w:trHeight w:val="393"/>
          <w:tblHeader/>
        </w:trPr>
        <w:tc>
          <w:tcPr>
            <w:tcW w:w="2977" w:type="dxa"/>
            <w:vMerge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</w:t>
            </w:r>
          </w:p>
        </w:tc>
        <w:tc>
          <w:tcPr>
            <w:tcW w:w="3544" w:type="dxa"/>
            <w:vMerge w:val="restart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</w:t>
            </w:r>
          </w:p>
        </w:tc>
      </w:tr>
      <w:tr w:rsidR="00010518" w:rsidRPr="00D5280C">
        <w:trPr>
          <w:cantSplit/>
          <w:trHeight w:val="392"/>
          <w:tblHeader/>
        </w:trPr>
        <w:tc>
          <w:tcPr>
            <w:tcW w:w="2977" w:type="dxa"/>
            <w:vMerge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544" w:type="dxa"/>
            <w:vMerge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518" w:rsidRPr="00D5280C">
        <w:trPr>
          <w:cantSplit/>
          <w:trHeight w:val="341"/>
        </w:trPr>
        <w:tc>
          <w:tcPr>
            <w:tcW w:w="2977" w:type="dxa"/>
            <w:vAlign w:val="center"/>
          </w:tcPr>
          <w:p w:rsidR="00010518" w:rsidRPr="00D5280C" w:rsidRDefault="00010518" w:rsidP="004B6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010518" w:rsidRPr="00D5280C" w:rsidRDefault="00010518" w:rsidP="004B6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1,5-часовая доступность</w:t>
            </w:r>
          </w:p>
        </w:tc>
      </w:tr>
    </w:tbl>
    <w:p w:rsidR="00B676A8" w:rsidRDefault="00B676A8" w:rsidP="004B6B7C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A8" w:rsidRPr="00D5280C" w:rsidRDefault="00B676A8" w:rsidP="00F3686A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31" w:name="_Toc442803506"/>
      <w:r w:rsidRPr="00D5280C">
        <w:rPr>
          <w:rFonts w:ascii="Times New Roman" w:hAnsi="Times New Roman" w:cs="Times New Roman"/>
        </w:rPr>
        <w:t>3. Объекты спорта</w:t>
      </w:r>
      <w:bookmarkEnd w:id="31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pStyle w:val="Heading21"/>
        <w:rPr>
          <w:rFonts w:ascii="Times New Roman" w:hAnsi="Times New Roman" w:cs="Times New Roman"/>
        </w:rPr>
      </w:pPr>
      <w:bookmarkStart w:id="32" w:name="_Toc442803507"/>
      <w:r w:rsidRPr="00D5280C">
        <w:rPr>
          <w:rFonts w:ascii="Times New Roman" w:hAnsi="Times New Roman" w:cs="Times New Roman"/>
        </w:rPr>
        <w:t xml:space="preserve">3.1 </w:t>
      </w:r>
      <w:bookmarkStart w:id="33" w:name="_Toc400380609"/>
      <w:bookmarkStart w:id="34" w:name="_Toc400382946"/>
      <w:bookmarkStart w:id="35" w:name="_Toc406928977"/>
      <w:bookmarkStart w:id="36" w:name="_Toc442631294"/>
      <w:r w:rsidRPr="00D5280C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спорта местного значения для населения Иркутской области</w:t>
      </w:r>
      <w:bookmarkEnd w:id="32"/>
      <w:bookmarkEnd w:id="33"/>
      <w:bookmarkEnd w:id="34"/>
      <w:bookmarkEnd w:id="35"/>
      <w:bookmarkEnd w:id="36"/>
    </w:p>
    <w:p w:rsidR="00B676A8" w:rsidRPr="00B676A8" w:rsidRDefault="00B676A8" w:rsidP="00B676A8"/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5"/>
        <w:gridCol w:w="2692"/>
        <w:gridCol w:w="2094"/>
        <w:gridCol w:w="1795"/>
      </w:tblGrid>
      <w:tr w:rsidR="00010518" w:rsidRPr="00D5280C" w:rsidTr="00B676A8">
        <w:trPr>
          <w:cantSplit/>
          <w:trHeight w:val="242"/>
          <w:tblHeader/>
          <w:jc w:val="center"/>
        </w:trPr>
        <w:tc>
          <w:tcPr>
            <w:tcW w:w="1641" w:type="pct"/>
            <w:vMerge w:val="restar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3359" w:type="pct"/>
            <w:gridSpan w:val="3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центр, межрайонные центры обслуживания</w:t>
            </w:r>
          </w:p>
        </w:tc>
      </w:tr>
      <w:tr w:rsidR="00010518" w:rsidRPr="00D5280C" w:rsidTr="00B676A8">
        <w:trPr>
          <w:cantSplit/>
          <w:trHeight w:val="1156"/>
          <w:tblHeader/>
          <w:jc w:val="center"/>
        </w:trPr>
        <w:tc>
          <w:tcPr>
            <w:tcW w:w="1641" w:type="pct"/>
            <w:vMerge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комплексы, объектов</w:t>
            </w:r>
          </w:p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Плавательные бассейны с длиной дорожек 25м, объектов</w:t>
            </w:r>
          </w:p>
        </w:tc>
        <w:tc>
          <w:tcPr>
            <w:tcW w:w="916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Стадионы, объектов</w:t>
            </w:r>
          </w:p>
        </w:tc>
      </w:tr>
      <w:tr w:rsidR="00010518" w:rsidRPr="00D5280C" w:rsidTr="00B676A8">
        <w:trPr>
          <w:cantSplit/>
          <w:trHeight w:val="293"/>
          <w:jc w:val="center"/>
        </w:trPr>
        <w:tc>
          <w:tcPr>
            <w:tcW w:w="1641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7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(перспектива)</w:t>
            </w:r>
          </w:p>
        </w:tc>
        <w:tc>
          <w:tcPr>
            <w:tcW w:w="916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10518" w:rsidRPr="00D5280C" w:rsidRDefault="00010518" w:rsidP="00F3686A">
      <w:pPr>
        <w:pStyle w:val="2"/>
        <w:tabs>
          <w:tab w:val="left" w:pos="567"/>
        </w:tabs>
        <w:spacing w:before="0"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37" w:name="_Toc442803508"/>
      <w:r w:rsidRPr="00D5280C">
        <w:rPr>
          <w:rFonts w:ascii="Times New Roman" w:hAnsi="Times New Roman" w:cs="Times New Roman"/>
        </w:rPr>
        <w:t xml:space="preserve">3.2 </w:t>
      </w:r>
      <w:bookmarkStart w:id="38" w:name="_Toc400380610"/>
      <w:bookmarkStart w:id="39" w:name="_Toc400382947"/>
      <w:bookmarkStart w:id="40" w:name="_Toc406928978"/>
      <w:bookmarkStart w:id="41" w:name="_Toc442631295"/>
      <w:r w:rsidRPr="00D5280C">
        <w:rPr>
          <w:rFonts w:ascii="Times New Roman" w:hAnsi="Times New Roman" w:cs="Times New Roman"/>
        </w:rPr>
        <w:t xml:space="preserve">Расчетные показатели максимально допустимого уровня территориальной доступности объектов спорта местного значения для населения </w:t>
      </w:r>
      <w:bookmarkEnd w:id="38"/>
      <w:bookmarkEnd w:id="39"/>
      <w:bookmarkEnd w:id="40"/>
      <w:bookmarkEnd w:id="41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37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>Для объектов спорта местного значения максимальная транспортная доступность составляет не более 2-х часов.</w:t>
      </w: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6B7C" w:rsidRDefault="004B6B7C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6B7C" w:rsidRPr="00D5280C" w:rsidRDefault="004B6B7C" w:rsidP="00E9022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  <w:lang w:eastAsia="en-US"/>
        </w:rPr>
      </w:pPr>
      <w:bookmarkStart w:id="42" w:name="_Toc442803509"/>
      <w:r w:rsidRPr="00D5280C">
        <w:rPr>
          <w:rFonts w:ascii="Times New Roman" w:hAnsi="Times New Roman" w:cs="Times New Roman"/>
          <w:lang w:eastAsia="en-US"/>
        </w:rPr>
        <w:t>4. Объекты культуры и искусства</w:t>
      </w:r>
      <w:bookmarkEnd w:id="42"/>
    </w:p>
    <w:p w:rsidR="00010518" w:rsidRPr="00D5280C" w:rsidRDefault="00010518" w:rsidP="00B676A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B676A8">
      <w:pPr>
        <w:pStyle w:val="Heading21"/>
        <w:rPr>
          <w:rFonts w:ascii="Times New Roman" w:hAnsi="Times New Roman" w:cs="Times New Roman"/>
        </w:rPr>
      </w:pPr>
      <w:bookmarkStart w:id="43" w:name="_Toc442803510"/>
      <w:r w:rsidRPr="00D5280C">
        <w:rPr>
          <w:rFonts w:ascii="Times New Roman" w:hAnsi="Times New Roman" w:cs="Times New Roman"/>
        </w:rPr>
        <w:t xml:space="preserve">4.1 </w:t>
      </w:r>
      <w:bookmarkStart w:id="44" w:name="_Toc400380616"/>
      <w:bookmarkStart w:id="45" w:name="_Toc400382953"/>
      <w:bookmarkStart w:id="46" w:name="_Toc406928980"/>
      <w:bookmarkStart w:id="47" w:name="_Toc442631297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объектами культуры и искусства местного значения для населения </w:t>
      </w:r>
      <w:bookmarkEnd w:id="44"/>
      <w:bookmarkEnd w:id="45"/>
      <w:bookmarkEnd w:id="46"/>
      <w:bookmarkEnd w:id="47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43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8"/>
        <w:gridCol w:w="2561"/>
        <w:gridCol w:w="2561"/>
        <w:gridCol w:w="2296"/>
      </w:tblGrid>
      <w:tr w:rsidR="00010518" w:rsidRPr="00D5280C" w:rsidTr="00B676A8">
        <w:trPr>
          <w:cantSplit/>
          <w:trHeight w:val="281"/>
        </w:trPr>
        <w:tc>
          <w:tcPr>
            <w:tcW w:w="1214" w:type="pct"/>
            <w:vMerge w:val="restar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3786" w:type="pct"/>
            <w:gridSpan w:val="3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Местные центры обслуживания</w:t>
            </w:r>
          </w:p>
        </w:tc>
      </w:tr>
      <w:tr w:rsidR="00010518" w:rsidRPr="00D5280C" w:rsidTr="00B676A8">
        <w:trPr>
          <w:cantSplit/>
          <w:trHeight w:val="759"/>
        </w:trPr>
        <w:tc>
          <w:tcPr>
            <w:tcW w:w="1214" w:type="pct"/>
            <w:vMerge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07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Библиотеки, объектов</w:t>
            </w:r>
          </w:p>
        </w:tc>
        <w:tc>
          <w:tcPr>
            <w:tcW w:w="1307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Клубные учреждения, объектов</w:t>
            </w:r>
          </w:p>
        </w:tc>
        <w:tc>
          <w:tcPr>
            <w:tcW w:w="1172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Музеи, объектов</w:t>
            </w:r>
          </w:p>
        </w:tc>
      </w:tr>
      <w:tr w:rsidR="00010518" w:rsidRPr="00D5280C" w:rsidTr="00B676A8">
        <w:trPr>
          <w:cantSplit/>
          <w:trHeight w:val="269"/>
        </w:trPr>
        <w:tc>
          <w:tcPr>
            <w:tcW w:w="121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07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76A8" w:rsidRPr="00D5280C" w:rsidRDefault="00B676A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2D">
        <w:rPr>
          <w:rFonts w:ascii="Times New Roman" w:hAnsi="Times New Roman" w:cs="Times New Roman"/>
          <w:b/>
          <w:sz w:val="28"/>
          <w:szCs w:val="28"/>
        </w:rPr>
        <w:t xml:space="preserve">4.2 </w:t>
      </w:r>
      <w:bookmarkStart w:id="48" w:name="_Toc406928981"/>
      <w:bookmarkStart w:id="49" w:name="_Toc442631298"/>
      <w:r w:rsidRPr="00E9022D">
        <w:rPr>
          <w:rFonts w:ascii="Times New Roman" w:hAnsi="Times New Roman" w:cs="Times New Roman"/>
          <w:b/>
          <w:sz w:val="28"/>
          <w:szCs w:val="28"/>
        </w:rPr>
        <w:t xml:space="preserve">Расчетные показатели максимально допустимого уровня территориальной доступности объектов культуры и искусства местного значения для населения </w:t>
      </w:r>
      <w:bookmarkEnd w:id="48"/>
      <w:bookmarkEnd w:id="49"/>
      <w:proofErr w:type="spellStart"/>
      <w:r w:rsidRPr="00E9022D">
        <w:rPr>
          <w:rFonts w:ascii="Times New Roman" w:hAnsi="Times New Roman" w:cs="Times New Roman"/>
          <w:b/>
          <w:sz w:val="28"/>
          <w:szCs w:val="28"/>
        </w:rPr>
        <w:t>Витимского</w:t>
      </w:r>
      <w:proofErr w:type="spellEnd"/>
      <w:r w:rsidRPr="00E9022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03ACB" w:rsidRDefault="00D03ACB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CB" w:rsidRDefault="00D03ACB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CB" w:rsidRPr="00E9022D" w:rsidRDefault="00D03ACB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6A8" w:rsidRDefault="00B676A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8"/>
        <w:gridCol w:w="2561"/>
        <w:gridCol w:w="2561"/>
        <w:gridCol w:w="2296"/>
      </w:tblGrid>
      <w:tr w:rsidR="00010518" w:rsidRPr="00D5280C" w:rsidTr="00B676A8">
        <w:trPr>
          <w:cantSplit/>
          <w:trHeight w:val="281"/>
        </w:trPr>
        <w:tc>
          <w:tcPr>
            <w:tcW w:w="1214" w:type="pct"/>
            <w:vMerge w:val="restar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3786" w:type="pct"/>
            <w:gridSpan w:val="3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Местные центры обслуживания</w:t>
            </w:r>
          </w:p>
        </w:tc>
      </w:tr>
      <w:tr w:rsidR="00010518" w:rsidRPr="00D5280C" w:rsidTr="00B676A8">
        <w:trPr>
          <w:cantSplit/>
          <w:trHeight w:val="759"/>
        </w:trPr>
        <w:tc>
          <w:tcPr>
            <w:tcW w:w="1214" w:type="pct"/>
            <w:vMerge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07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Библиотеки, объектов</w:t>
            </w:r>
          </w:p>
        </w:tc>
        <w:tc>
          <w:tcPr>
            <w:tcW w:w="1307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Клубные учреждения, объектов</w:t>
            </w:r>
          </w:p>
        </w:tc>
        <w:tc>
          <w:tcPr>
            <w:tcW w:w="1172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Музеи, объектов</w:t>
            </w:r>
          </w:p>
        </w:tc>
      </w:tr>
      <w:tr w:rsidR="00010518" w:rsidRPr="00D5280C" w:rsidTr="00B676A8">
        <w:trPr>
          <w:cantSplit/>
          <w:trHeight w:val="269"/>
        </w:trPr>
        <w:tc>
          <w:tcPr>
            <w:tcW w:w="121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14" w:type="pct"/>
            <w:gridSpan w:val="2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3-х часовая транспортная доступность</w:t>
            </w:r>
          </w:p>
        </w:tc>
        <w:tc>
          <w:tcPr>
            <w:tcW w:w="1172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</w:tbl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50" w:name="_Toc442803511"/>
      <w:r w:rsidRPr="00D5280C">
        <w:rPr>
          <w:rFonts w:ascii="Times New Roman" w:hAnsi="Times New Roman" w:cs="Times New Roman"/>
        </w:rPr>
        <w:t>5. Объекты социального обслуживания населения</w:t>
      </w:r>
      <w:bookmarkEnd w:id="50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51" w:name="_Toc442803512"/>
      <w:r w:rsidRPr="00D5280C">
        <w:rPr>
          <w:rFonts w:ascii="Times New Roman" w:hAnsi="Times New Roman" w:cs="Times New Roman"/>
        </w:rPr>
        <w:t xml:space="preserve">5.1 </w:t>
      </w:r>
      <w:bookmarkStart w:id="52" w:name="_Toc400380623"/>
      <w:bookmarkStart w:id="53" w:name="_Toc400382960"/>
      <w:bookmarkStart w:id="54" w:name="_Toc406928983"/>
      <w:bookmarkStart w:id="55" w:name="_Toc442631300"/>
      <w:r w:rsidRPr="00D5280C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социального обслуживания местного значения</w:t>
      </w:r>
      <w:bookmarkEnd w:id="52"/>
      <w:bookmarkEnd w:id="53"/>
      <w:bookmarkEnd w:id="54"/>
      <w:bookmarkEnd w:id="55"/>
      <w:r w:rsidRPr="00D5280C">
        <w:rPr>
          <w:rFonts w:ascii="Times New Roman" w:hAnsi="Times New Roman" w:cs="Times New Roman"/>
        </w:rPr>
        <w:t xml:space="preserve">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51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8"/>
        <w:gridCol w:w="2418"/>
        <w:gridCol w:w="3150"/>
      </w:tblGrid>
      <w:tr w:rsidR="00010518" w:rsidRPr="00D5280C" w:rsidTr="00B676A8">
        <w:trPr>
          <w:trHeight w:val="365"/>
        </w:trPr>
        <w:tc>
          <w:tcPr>
            <w:tcW w:w="2158" w:type="pct"/>
            <w:vMerge w:val="restar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234" w:type="pct"/>
            <w:vMerge w:val="restar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B676A8">
        <w:tc>
          <w:tcPr>
            <w:tcW w:w="2158" w:type="pct"/>
            <w:vMerge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vMerge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010518" w:rsidRPr="00D5280C" w:rsidTr="00B676A8"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0518" w:rsidRPr="00D5280C" w:rsidTr="00B676A8"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10518" w:rsidRPr="00D5280C" w:rsidTr="00B676A8"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10518" w:rsidRPr="00D5280C" w:rsidTr="00B676A8"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 w:rsidTr="00B676A8"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 w:rsidTr="00B676A8">
        <w:trPr>
          <w:trHeight w:val="1018"/>
        </w:trPr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 w:rsidTr="00B676A8">
        <w:tc>
          <w:tcPr>
            <w:tcW w:w="215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23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60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76A8" w:rsidRPr="00B676A8" w:rsidRDefault="00B676A8" w:rsidP="00B676A8">
      <w:pPr>
        <w:rPr>
          <w:lang w:eastAsia="en-US"/>
        </w:rPr>
      </w:pPr>
    </w:p>
    <w:p w:rsidR="001959DD" w:rsidRDefault="001959DD" w:rsidP="00F3686A">
      <w:pPr>
        <w:pStyle w:val="Heading21"/>
        <w:rPr>
          <w:rFonts w:ascii="Times New Roman" w:hAnsi="Times New Roman" w:cs="Times New Roman"/>
        </w:rPr>
      </w:pPr>
      <w:bookmarkStart w:id="56" w:name="_Toc442803513"/>
    </w:p>
    <w:p w:rsidR="001959DD" w:rsidRDefault="001959DD" w:rsidP="00F3686A">
      <w:pPr>
        <w:pStyle w:val="Heading21"/>
        <w:rPr>
          <w:rFonts w:ascii="Times New Roman" w:hAnsi="Times New Roman" w:cs="Times New Roman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lastRenderedPageBreak/>
        <w:t>5.2</w:t>
      </w:r>
      <w:bookmarkStart w:id="57" w:name="_Toc400380624"/>
      <w:bookmarkStart w:id="58" w:name="_Toc400382961"/>
      <w:bookmarkStart w:id="59" w:name="_Toc406928984"/>
      <w:bookmarkStart w:id="60" w:name="_Toc442631301"/>
      <w:r w:rsidRPr="00D5280C">
        <w:rPr>
          <w:rFonts w:ascii="Times New Roman" w:hAnsi="Times New Roman" w:cs="Times New Roman"/>
        </w:rPr>
        <w:t xml:space="preserve"> Расчетные показатели максимально допустимого уровня территориальной доступности объектов социального обслуживания для населения </w:t>
      </w:r>
      <w:bookmarkEnd w:id="57"/>
      <w:bookmarkEnd w:id="58"/>
      <w:bookmarkEnd w:id="59"/>
      <w:bookmarkEnd w:id="60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56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0"/>
        <w:gridCol w:w="2331"/>
        <w:gridCol w:w="3385"/>
      </w:tblGrid>
      <w:tr w:rsidR="00010518" w:rsidRPr="00D5280C" w:rsidTr="00B676A8">
        <w:trPr>
          <w:trHeight w:val="365"/>
        </w:trPr>
        <w:tc>
          <w:tcPr>
            <w:tcW w:w="2082" w:type="pct"/>
            <w:vMerge w:val="restar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190" w:type="pct"/>
            <w:vMerge w:val="restar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2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B676A8">
        <w:tc>
          <w:tcPr>
            <w:tcW w:w="2082" w:type="pct"/>
            <w:vMerge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  <w:vMerge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010518" w:rsidRPr="00D5280C" w:rsidTr="00B676A8"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2,5-часовая транспортная доступность</w:t>
            </w:r>
          </w:p>
        </w:tc>
      </w:tr>
      <w:tr w:rsidR="00010518" w:rsidRPr="00D5280C" w:rsidTr="00B676A8"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3-часовая транспортная доступность</w:t>
            </w:r>
          </w:p>
        </w:tc>
      </w:tr>
    </w:tbl>
    <w:p w:rsidR="00E9022D" w:rsidRDefault="00E9022D">
      <w:pPr>
        <w:rPr>
          <w:rFonts w:ascii="Times New Roman" w:hAnsi="Times New Roman" w:cs="Times New Roman"/>
          <w:sz w:val="28"/>
        </w:rPr>
      </w:pPr>
    </w:p>
    <w:p w:rsidR="00E9022D" w:rsidRPr="00E9022D" w:rsidRDefault="00E9022D">
      <w:pPr>
        <w:rPr>
          <w:rFonts w:ascii="Times New Roman" w:hAnsi="Times New Roman" w:cs="Times New Roman"/>
          <w:sz w:val="28"/>
        </w:rPr>
      </w:pPr>
      <w:r w:rsidRPr="00E9022D">
        <w:rPr>
          <w:rFonts w:ascii="Times New Roman" w:hAnsi="Times New Roman" w:cs="Times New Roman"/>
          <w:sz w:val="28"/>
        </w:rPr>
        <w:t>Окончание таблицы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0"/>
        <w:gridCol w:w="2331"/>
        <w:gridCol w:w="3385"/>
      </w:tblGrid>
      <w:tr w:rsidR="00010518" w:rsidRPr="00D5280C" w:rsidTr="00B676A8"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3-часовая транспортная доступность</w:t>
            </w:r>
          </w:p>
        </w:tc>
      </w:tr>
      <w:tr w:rsidR="00010518" w:rsidRPr="00D5280C" w:rsidTr="00B676A8"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1,5-часовая транспортная доступность</w:t>
            </w:r>
          </w:p>
        </w:tc>
      </w:tr>
      <w:tr w:rsidR="00010518" w:rsidRPr="00D5280C" w:rsidTr="00B676A8"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1,5-часовая транспортная доступность</w:t>
            </w:r>
          </w:p>
        </w:tc>
      </w:tr>
      <w:tr w:rsidR="00010518" w:rsidRPr="00D5280C" w:rsidTr="00B676A8">
        <w:trPr>
          <w:trHeight w:val="1018"/>
        </w:trPr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2-часовая транспортная доступность</w:t>
            </w:r>
          </w:p>
        </w:tc>
      </w:tr>
      <w:tr w:rsidR="00010518" w:rsidRPr="00D5280C" w:rsidTr="00B676A8">
        <w:tc>
          <w:tcPr>
            <w:tcW w:w="2082" w:type="pct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2-часовая транспортная доступность</w:t>
            </w:r>
          </w:p>
        </w:tc>
      </w:tr>
    </w:tbl>
    <w:p w:rsidR="00E9022D" w:rsidRDefault="00E9022D" w:rsidP="00F3686A">
      <w:pPr>
        <w:pStyle w:val="Heading11"/>
        <w:rPr>
          <w:rFonts w:ascii="Times New Roman" w:hAnsi="Times New Roman" w:cs="Times New Roman"/>
        </w:rPr>
      </w:pPr>
      <w:bookmarkStart w:id="61" w:name="_Toc442803514"/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t>6. Объекты образования</w:t>
      </w:r>
      <w:bookmarkEnd w:id="61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62" w:name="_Toc442803515"/>
      <w:r w:rsidRPr="00D5280C">
        <w:rPr>
          <w:rFonts w:ascii="Times New Roman" w:hAnsi="Times New Roman" w:cs="Times New Roman"/>
        </w:rPr>
        <w:t xml:space="preserve">6.1 </w:t>
      </w:r>
      <w:bookmarkStart w:id="63" w:name="_Toc400380627"/>
      <w:bookmarkStart w:id="64" w:name="_Toc400382964"/>
      <w:bookmarkStart w:id="65" w:name="_Toc406928986"/>
      <w:bookmarkStart w:id="66" w:name="_Toc442631303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объектами образования местного значения населения </w:t>
      </w:r>
      <w:bookmarkEnd w:id="63"/>
      <w:bookmarkEnd w:id="64"/>
      <w:bookmarkEnd w:id="65"/>
      <w:bookmarkEnd w:id="66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62"/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3ACB" w:rsidRDefault="00D03ACB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3ACB" w:rsidRDefault="00D03ACB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3ACB" w:rsidRPr="00D5280C" w:rsidRDefault="00D03ACB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2864"/>
        <w:gridCol w:w="4220"/>
      </w:tblGrid>
      <w:tr w:rsidR="00010518" w:rsidRPr="00D5280C" w:rsidTr="00B676A8">
        <w:trPr>
          <w:cantSplit/>
          <w:trHeight w:val="64"/>
          <w:tblHeader/>
        </w:trPr>
        <w:tc>
          <w:tcPr>
            <w:tcW w:w="1384" w:type="pct"/>
            <w:vMerge w:val="restar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Городское </w:t>
            </w:r>
            <w:proofErr w:type="spell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поселене</w:t>
            </w:r>
            <w:proofErr w:type="spellEnd"/>
          </w:p>
        </w:tc>
        <w:tc>
          <w:tcPr>
            <w:tcW w:w="1462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Группа населенных пунктов</w:t>
            </w:r>
          </w:p>
        </w:tc>
        <w:tc>
          <w:tcPr>
            <w:tcW w:w="2154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010518" w:rsidRPr="00D5280C" w:rsidTr="00B676A8">
        <w:trPr>
          <w:cantSplit/>
          <w:trHeight w:val="64"/>
          <w:tblHeader/>
        </w:trPr>
        <w:tc>
          <w:tcPr>
            <w:tcW w:w="1384" w:type="pct"/>
            <w:vMerge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(мест на 1 тыс. чел в зоне обслуживания)</w:t>
            </w:r>
          </w:p>
        </w:tc>
        <w:tc>
          <w:tcPr>
            <w:tcW w:w="2154" w:type="pct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образовательные организации (мест на 1 тыс. чел в зоне обслуживания)</w:t>
            </w:r>
          </w:p>
        </w:tc>
      </w:tr>
      <w:tr w:rsidR="00010518" w:rsidRPr="00D5280C" w:rsidTr="00B676A8">
        <w:trPr>
          <w:cantSplit/>
          <w:trHeight w:val="278"/>
        </w:trPr>
        <w:tc>
          <w:tcPr>
            <w:tcW w:w="1384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pct"/>
            <w:vAlign w:val="center"/>
          </w:tcPr>
          <w:p w:rsidR="00010518" w:rsidRPr="00D5280C" w:rsidRDefault="00010518" w:rsidP="00B676A8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</w:t>
            </w:r>
          </w:p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pct"/>
            <w:vAlign w:val="center"/>
          </w:tcPr>
          <w:p w:rsidR="00010518" w:rsidRPr="00D5280C" w:rsidRDefault="00010518" w:rsidP="00B676A8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E9022D" w:rsidRDefault="00E9022D" w:rsidP="00F3686A">
      <w:pPr>
        <w:pStyle w:val="Heading21"/>
        <w:rPr>
          <w:rFonts w:ascii="Times New Roman" w:hAnsi="Times New Roman" w:cs="Times New Roman"/>
        </w:rPr>
      </w:pPr>
      <w:bookmarkStart w:id="67" w:name="_Toc442803516"/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t xml:space="preserve">6.2 </w:t>
      </w:r>
      <w:bookmarkStart w:id="68" w:name="_Toc400380628"/>
      <w:bookmarkStart w:id="69" w:name="_Toc400382965"/>
      <w:bookmarkStart w:id="70" w:name="_Toc406928987"/>
      <w:bookmarkStart w:id="71" w:name="_Toc442631304"/>
      <w:r w:rsidRPr="00D5280C">
        <w:rPr>
          <w:rFonts w:ascii="Times New Roman" w:hAnsi="Times New Roman" w:cs="Times New Roman"/>
        </w:rPr>
        <w:t xml:space="preserve">Расчетные показатели максимально допустимого уровня территориальной доступности объектов образования местного значения для населения </w:t>
      </w:r>
      <w:bookmarkEnd w:id="68"/>
      <w:bookmarkEnd w:id="69"/>
      <w:bookmarkEnd w:id="70"/>
      <w:bookmarkEnd w:id="71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67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B676A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2864"/>
        <w:gridCol w:w="4220"/>
      </w:tblGrid>
      <w:tr w:rsidR="00010518" w:rsidRPr="00D5280C" w:rsidTr="00D5280C">
        <w:trPr>
          <w:cantSplit/>
          <w:trHeight w:val="64"/>
          <w:tblHeader/>
        </w:trPr>
        <w:tc>
          <w:tcPr>
            <w:tcW w:w="1384" w:type="pct"/>
            <w:vMerge w:val="restart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Городское поселен</w:t>
            </w:r>
            <w:r w:rsidR="000459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62" w:type="pct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Группа населенных пунктов</w:t>
            </w:r>
          </w:p>
        </w:tc>
        <w:tc>
          <w:tcPr>
            <w:tcW w:w="2154" w:type="pct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010518" w:rsidRPr="00D5280C" w:rsidTr="00D5280C">
        <w:trPr>
          <w:cantSplit/>
          <w:trHeight w:val="64"/>
          <w:tblHeader/>
        </w:trPr>
        <w:tc>
          <w:tcPr>
            <w:tcW w:w="1384" w:type="pct"/>
            <w:vMerge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(мест на 1 тыс. чел в зоне обслуживания)</w:t>
            </w:r>
          </w:p>
        </w:tc>
        <w:tc>
          <w:tcPr>
            <w:tcW w:w="2154" w:type="pct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образовательные организации (мест на 1 тыс. чел в зоне обслуживания)</w:t>
            </w:r>
          </w:p>
        </w:tc>
      </w:tr>
      <w:tr w:rsidR="00010518" w:rsidRPr="00D5280C" w:rsidTr="00D5280C">
        <w:trPr>
          <w:cantSplit/>
          <w:trHeight w:val="278"/>
        </w:trPr>
        <w:tc>
          <w:tcPr>
            <w:tcW w:w="1384" w:type="pct"/>
            <w:vAlign w:val="center"/>
          </w:tcPr>
          <w:p w:rsidR="00010518" w:rsidRPr="00D5280C" w:rsidRDefault="00010518" w:rsidP="00487FF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pct"/>
            <w:vAlign w:val="center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  <w:tc>
          <w:tcPr>
            <w:tcW w:w="2154" w:type="pct"/>
            <w:vAlign w:val="center"/>
          </w:tcPr>
          <w:p w:rsidR="00010518" w:rsidRPr="00D5280C" w:rsidRDefault="00010518" w:rsidP="00487FF2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</w:tr>
    </w:tbl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72" w:name="_Toc442803517"/>
      <w:r w:rsidRPr="00D5280C">
        <w:rPr>
          <w:rFonts w:ascii="Times New Roman" w:hAnsi="Times New Roman" w:cs="Times New Roman"/>
        </w:rPr>
        <w:t>7. Объекты автомобильного транспорта</w:t>
      </w:r>
      <w:bookmarkEnd w:id="72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73" w:name="_Toc442803518"/>
      <w:r w:rsidRPr="00D5280C">
        <w:rPr>
          <w:rFonts w:ascii="Times New Roman" w:hAnsi="Times New Roman" w:cs="Times New Roman"/>
        </w:rPr>
        <w:t xml:space="preserve">7.1 </w:t>
      </w:r>
      <w:bookmarkStart w:id="74" w:name="_Toc400380634"/>
      <w:bookmarkStart w:id="75" w:name="_Toc400382970"/>
      <w:bookmarkStart w:id="76" w:name="_Toc406928989"/>
      <w:bookmarkStart w:id="77" w:name="_Toc442631306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bookmarkEnd w:id="74"/>
      <w:bookmarkEnd w:id="75"/>
      <w:bookmarkEnd w:id="76"/>
      <w:bookmarkEnd w:id="77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73"/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значения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 </w:t>
      </w:r>
    </w:p>
    <w:p w:rsidR="00010518" w:rsidRPr="00D5280C" w:rsidRDefault="00010518" w:rsidP="007E2E98">
      <w:pPr>
        <w:pStyle w:val="a6"/>
        <w:tabs>
          <w:tab w:val="left" w:pos="0"/>
          <w:tab w:val="left" w:pos="709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</w:t>
      </w:r>
      <w:r w:rsidRPr="00D528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автомобильных дорог общего пользования. Расчетная плотность сети автомобильных дорог общего пользования для </w:t>
      </w:r>
      <w:proofErr w:type="spellStart"/>
      <w:r w:rsidRPr="00D5280C">
        <w:rPr>
          <w:rFonts w:ascii="Times New Roman" w:hAnsi="Times New Roman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составляет 0,001 км/км</w:t>
      </w:r>
      <w:proofErr w:type="gramStart"/>
      <w:r w:rsidRPr="00D5280C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D5280C">
        <w:rPr>
          <w:rFonts w:ascii="Times New Roman" w:hAnsi="Times New Roman"/>
          <w:sz w:val="28"/>
          <w:szCs w:val="28"/>
          <w:lang w:eastAsia="ru-RU"/>
        </w:rPr>
        <w:t>.</w:t>
      </w:r>
    </w:p>
    <w:p w:rsidR="00010518" w:rsidRPr="00D5280C" w:rsidRDefault="00010518" w:rsidP="00F3686A">
      <w:pPr>
        <w:pStyle w:val="a6"/>
        <w:tabs>
          <w:tab w:val="left" w:pos="0"/>
          <w:tab w:val="left" w:pos="709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78" w:name="_Toc442803519"/>
      <w:r w:rsidRPr="00D5280C">
        <w:rPr>
          <w:rFonts w:ascii="Times New Roman" w:hAnsi="Times New Roman" w:cs="Times New Roman"/>
        </w:rPr>
        <w:t xml:space="preserve">7.2 </w:t>
      </w:r>
      <w:bookmarkStart w:id="79" w:name="_Toc400380635"/>
      <w:bookmarkStart w:id="80" w:name="_Toc400382971"/>
      <w:bookmarkStart w:id="81" w:name="_Toc398029954"/>
      <w:bookmarkStart w:id="82" w:name="_Toc406928990"/>
      <w:bookmarkStart w:id="83" w:name="_Toc442631307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</w:t>
      </w:r>
      <w:bookmarkEnd w:id="79"/>
      <w:bookmarkEnd w:id="80"/>
      <w:bookmarkEnd w:id="81"/>
      <w:bookmarkEnd w:id="82"/>
      <w:bookmarkEnd w:id="83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78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Искусственные дорожные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</w:t>
      </w:r>
      <w:proofErr w:type="gramEnd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84" w:name="_Toc442803520"/>
      <w:r w:rsidRPr="00D5280C">
        <w:rPr>
          <w:rFonts w:ascii="Times New Roman" w:hAnsi="Times New Roman" w:cs="Times New Roman"/>
        </w:rPr>
        <w:t xml:space="preserve">7.3 </w:t>
      </w:r>
      <w:bookmarkStart w:id="85" w:name="_Toc400380636"/>
      <w:bookmarkStart w:id="86" w:name="_Toc400382972"/>
      <w:bookmarkStart w:id="87" w:name="_Toc398029955"/>
      <w:bookmarkStart w:id="88" w:name="_Toc406928991"/>
      <w:bookmarkStart w:id="89" w:name="_Toc442631308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</w:t>
      </w:r>
      <w:bookmarkEnd w:id="85"/>
      <w:bookmarkEnd w:id="86"/>
      <w:bookmarkEnd w:id="87"/>
      <w:bookmarkEnd w:id="88"/>
      <w:bookmarkEnd w:id="89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84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Защитные дорожные сооружения, включают: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шумозащитные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ветрозащитные устройства, а также подобные сооружения,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</w:t>
      </w:r>
    </w:p>
    <w:p w:rsidR="00B676A8" w:rsidRPr="007E2E98" w:rsidRDefault="00010518" w:rsidP="007E2E98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минимально допустимого уровня обеспеченности защитными дорожными сооружениями и их территориал</w:t>
      </w:r>
      <w:r w:rsidR="007E2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ьная доступность не нормируется</w:t>
      </w:r>
    </w:p>
    <w:p w:rsidR="00B676A8" w:rsidRPr="00B676A8" w:rsidRDefault="00B676A8" w:rsidP="00B676A8"/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90" w:name="_Toc442803521"/>
      <w:r w:rsidRPr="00D5280C">
        <w:rPr>
          <w:rFonts w:ascii="Times New Roman" w:hAnsi="Times New Roman" w:cs="Times New Roman"/>
        </w:rPr>
        <w:t xml:space="preserve">7.4  </w:t>
      </w:r>
      <w:bookmarkStart w:id="91" w:name="_Toc400380639"/>
      <w:bookmarkStart w:id="92" w:name="_Toc400382975"/>
      <w:bookmarkStart w:id="93" w:name="_Toc398029957"/>
      <w:bookmarkStart w:id="94" w:name="_Toc406928993"/>
      <w:bookmarkStart w:id="95" w:name="_Toc442631310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</w:t>
      </w:r>
      <w:r w:rsidRPr="00D5280C">
        <w:rPr>
          <w:rFonts w:ascii="Times New Roman" w:hAnsi="Times New Roman" w:cs="Times New Roman"/>
        </w:rPr>
        <w:lastRenderedPageBreak/>
        <w:t xml:space="preserve">автомобильных дорог для населения </w:t>
      </w:r>
      <w:bookmarkEnd w:id="91"/>
      <w:bookmarkEnd w:id="92"/>
      <w:bookmarkEnd w:id="93"/>
      <w:bookmarkEnd w:id="94"/>
      <w:bookmarkEnd w:id="95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90"/>
    </w:p>
    <w:p w:rsidR="00010518" w:rsidRPr="00D5280C" w:rsidRDefault="00010518" w:rsidP="00F3686A">
      <w:pPr>
        <w:pStyle w:val="2"/>
        <w:tabs>
          <w:tab w:val="left" w:pos="567"/>
        </w:tabs>
        <w:spacing w:before="0" w:line="23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175"/>
        <w:gridCol w:w="1795"/>
        <w:gridCol w:w="1797"/>
        <w:gridCol w:w="1903"/>
      </w:tblGrid>
      <w:tr w:rsidR="00010518" w:rsidRPr="00D5280C" w:rsidTr="00487FF2">
        <w:tc>
          <w:tcPr>
            <w:tcW w:w="2159" w:type="pct"/>
            <w:vMerge w:val="restar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Элементы обустройства автомобильных дорог</w:t>
            </w:r>
          </w:p>
        </w:tc>
        <w:tc>
          <w:tcPr>
            <w:tcW w:w="2841" w:type="pct"/>
            <w:gridSpan w:val="3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дорог, 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, при категории дорог</w:t>
            </w:r>
          </w:p>
        </w:tc>
      </w:tr>
      <w:tr w:rsidR="00010518" w:rsidRPr="00D5280C" w:rsidTr="00487FF2">
        <w:tc>
          <w:tcPr>
            <w:tcW w:w="2159" w:type="pct"/>
            <w:vMerge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29" w:type="pc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84" w:type="pc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10518" w:rsidRPr="00D5280C" w:rsidTr="00487FF2">
        <w:trPr>
          <w:trHeight w:val="759"/>
        </w:trPr>
        <w:tc>
          <w:tcPr>
            <w:tcW w:w="2159" w:type="pc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Автобусные остановки;</w:t>
            </w:r>
          </w:p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автобусные остановки в густонаселенной местности</w:t>
            </w:r>
          </w:p>
        </w:tc>
        <w:tc>
          <w:tcPr>
            <w:tcW w:w="2841" w:type="pct"/>
            <w:gridSpan w:val="3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10518" w:rsidRPr="00D5280C" w:rsidTr="00487FF2">
        <w:trPr>
          <w:trHeight w:val="371"/>
        </w:trPr>
        <w:tc>
          <w:tcPr>
            <w:tcW w:w="2159" w:type="pc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Площадки отдыха</w:t>
            </w:r>
          </w:p>
        </w:tc>
        <w:tc>
          <w:tcPr>
            <w:tcW w:w="1857" w:type="pct"/>
            <w:gridSpan w:val="2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984" w:type="pct"/>
            <w:vAlign w:val="center"/>
          </w:tcPr>
          <w:p w:rsidR="00010518" w:rsidRPr="00D5280C" w:rsidRDefault="00010518" w:rsidP="007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</w:tr>
    </w:tbl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Объекты, предназначенные для освещения автомобильных дорог, следует предусматривать на участках в пределах населенных пунктов, а при наличии возможности использования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250 м, кольцевых пересечениях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на подъездных дорогах к промышленным предприятиям или их участках при соответствующем технико-экономическом обосновании. 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Остановочные и посадочные площадки и павильоны для пассажиров следует предусматривать в местах автобусных остановок. Автобусные остановки на дорогах  I категории следует располагать одну напротив другой, а на дорогах категорий II - III их следует смещать по ходу движения на расстоянии не менее 30 м между ближайшими стенками павильонов.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Другие сооружения, предназначенные для обеспечения дорожного движения, в том числе его безопасности предусматриваются на стадии разработки проектной документации автомобильной дороги.</w:t>
      </w:r>
    </w:p>
    <w:p w:rsidR="00010518" w:rsidRPr="00D5280C" w:rsidRDefault="00010518" w:rsidP="00E9022D">
      <w:pPr>
        <w:pStyle w:val="a"/>
        <w:numPr>
          <w:ilvl w:val="0"/>
          <w:numId w:val="0"/>
        </w:numPr>
        <w:spacing w:line="23" w:lineRule="atLeas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96" w:name="_Toc442803522"/>
      <w:r w:rsidRPr="00D5280C">
        <w:rPr>
          <w:rFonts w:ascii="Times New Roman" w:hAnsi="Times New Roman" w:cs="Times New Roman"/>
        </w:rPr>
        <w:t xml:space="preserve">7.5 </w:t>
      </w:r>
      <w:bookmarkStart w:id="97" w:name="_Toc406928994"/>
      <w:bookmarkStart w:id="98" w:name="_Toc442631311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автовокзалами и максимально допустимого уровня их доступности для населения </w:t>
      </w:r>
      <w:bookmarkEnd w:id="97"/>
      <w:bookmarkEnd w:id="98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96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Расчетное количество автовокзалов для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 - 1 единица.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автовокзалов не нормируются.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городах, имеющих пункты пересечения или примыкания двух или нескольких видов внешнего транспорта, должны проектироваться объединенные автовокзалы, обслуживающие пассажирские перевозки этих видов транспорта.</w:t>
      </w:r>
    </w:p>
    <w:p w:rsidR="00E9022D" w:rsidRDefault="00E9022D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9022D" w:rsidRPr="00D5280C" w:rsidRDefault="00E9022D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99" w:name="_Toc442803523"/>
      <w:r w:rsidRPr="00D5280C">
        <w:rPr>
          <w:rFonts w:ascii="Times New Roman" w:hAnsi="Times New Roman" w:cs="Times New Roman"/>
        </w:rPr>
        <w:t>8. Аэропорты гражданской авиации и объекты единой  системы организации воздушного движения</w:t>
      </w:r>
      <w:bookmarkEnd w:id="99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00" w:name="_Toc442803524"/>
      <w:r w:rsidRPr="00D5280C">
        <w:rPr>
          <w:rFonts w:ascii="Times New Roman" w:hAnsi="Times New Roman" w:cs="Times New Roman"/>
        </w:rPr>
        <w:t xml:space="preserve">8.1 </w:t>
      </w:r>
      <w:bookmarkStart w:id="101" w:name="_Toc406928996"/>
      <w:bookmarkStart w:id="102" w:name="_Toc442631313"/>
      <w:r w:rsidRPr="00D5280C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</w:t>
      </w:r>
      <w:bookmarkEnd w:id="101"/>
      <w:bookmarkEnd w:id="102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00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Расчетное количество аэропортов для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 - 1 единица.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Максимально допустимый уровень территориальной доступности аэропортов не нормируется.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103" w:name="_Toc442803525"/>
      <w:r w:rsidRPr="00D5280C">
        <w:rPr>
          <w:rFonts w:ascii="Times New Roman" w:hAnsi="Times New Roman" w:cs="Times New Roman"/>
        </w:rPr>
        <w:t>9.Объекты водного транспорта</w:t>
      </w:r>
      <w:bookmarkEnd w:id="103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Потребность в пристанях определяется отдельно для водоизмещающих судов транзитных и местных линий, туристических линий, экскурсионно-прогулочных линий, пригородных и внутригородских линий, скоростных судов всех линий и видов сообщений, судов обслуживающих переправы. При этом возможно совмещение на одном причале обслуживания судов двух или более видов сообщений. Для судов на подводных крыльях, воздушной подушке, а также туристских и водоизмещающих экскурсионных судов рекомендуется предусматривать отдельные причалы.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Размер участка при одноярусном стеллажном хранении судов следует принимать (на одно место), м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: для прогулочного флота – 27, спортивного – 75.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Расчетные показатели минимального допустимого уровня обеспеченности объектами водного транспорта и их территориальной доступности не нормируется.</w:t>
      </w:r>
    </w:p>
    <w:p w:rsidR="00010518" w:rsidRPr="00D5280C" w:rsidRDefault="00010518" w:rsidP="003027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  <w:lang w:eastAsia="en-US"/>
        </w:rPr>
      </w:pPr>
      <w:bookmarkStart w:id="104" w:name="_Toc442803526"/>
      <w:r w:rsidRPr="00D5280C">
        <w:rPr>
          <w:rFonts w:ascii="Times New Roman" w:hAnsi="Times New Roman" w:cs="Times New Roman"/>
          <w:lang w:eastAsia="en-US"/>
        </w:rPr>
        <w:lastRenderedPageBreak/>
        <w:t>10. Объекты железнодорожного транспорта</w:t>
      </w:r>
      <w:bookmarkEnd w:id="104"/>
    </w:p>
    <w:p w:rsidR="00010518" w:rsidRPr="00D5280C" w:rsidRDefault="00010518" w:rsidP="00F3686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Объекты железнодорожного транспорта в границах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отсутствуют</w:t>
      </w:r>
    </w:p>
    <w:p w:rsidR="00E9022D" w:rsidRDefault="00E9022D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022D" w:rsidRPr="00D5280C" w:rsidRDefault="00E9022D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105" w:name="_Toc442803527"/>
      <w:r w:rsidRPr="00D5280C">
        <w:rPr>
          <w:rFonts w:ascii="Times New Roman" w:hAnsi="Times New Roman" w:cs="Times New Roman"/>
          <w:lang w:eastAsia="en-US"/>
        </w:rPr>
        <w:t>11.</w:t>
      </w:r>
      <w:bookmarkStart w:id="106" w:name="_Toc400380652"/>
      <w:bookmarkStart w:id="107" w:name="_Toc400382988"/>
      <w:bookmarkStart w:id="108" w:name="_Toc406929000"/>
      <w:bookmarkStart w:id="109" w:name="_Toc442631317"/>
      <w:r w:rsidRPr="00D5280C">
        <w:rPr>
          <w:rFonts w:ascii="Times New Roman" w:hAnsi="Times New Roman" w:cs="Times New Roman"/>
        </w:rPr>
        <w:t xml:space="preserve">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последствий.</w:t>
      </w:r>
      <w:bookmarkEnd w:id="105"/>
      <w:bookmarkEnd w:id="106"/>
      <w:bookmarkEnd w:id="107"/>
      <w:bookmarkEnd w:id="108"/>
      <w:bookmarkEnd w:id="109"/>
    </w:p>
    <w:p w:rsidR="00010518" w:rsidRPr="00D5280C" w:rsidRDefault="00010518" w:rsidP="007E2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pStyle w:val="Heading21"/>
        <w:rPr>
          <w:rFonts w:ascii="Times New Roman" w:hAnsi="Times New Roman" w:cs="Times New Roman"/>
        </w:rPr>
      </w:pPr>
      <w:bookmarkStart w:id="110" w:name="_Toc442803528"/>
      <w:r w:rsidRPr="00D5280C">
        <w:rPr>
          <w:rFonts w:ascii="Times New Roman" w:hAnsi="Times New Roman" w:cs="Times New Roman"/>
        </w:rPr>
        <w:t>11.1 Убежища</w:t>
      </w:r>
      <w:bookmarkEnd w:id="110"/>
    </w:p>
    <w:p w:rsidR="003027AA" w:rsidRPr="003027AA" w:rsidRDefault="003027AA" w:rsidP="003027AA"/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1. Убежища или противорадиационные укрытия следует размещать в подвальных, цокольных и первых этажах зданий и сооружений. Размещение убежищ в первых этажах допускается с разрешения министерств и ведом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</w:rPr>
        <w:t>и соответствующем технико-экономическом обосновании. Строительство отдельно стоящих заглубленных или возвышающихся (с заглублением пола менее 1,5 м от планировочной отметки земли)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обосновании. Для размещения противорадиационных укрытий следует использовать помещения: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производственных и вспомогательных зданий предприятий, лечебных учреждений и жилых зданий;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школ, библиотек и зданий общественного назначения;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кинотеатров, домов культуры, клубов, пансионатов, пионерских лагерей, домов и баз отдыха;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складов сезонного хранения топлива, овощей, продуктов и хозяйственного инвентаря.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При проектировании помещений, приспосабливаемых под защитные сооружения, следует предусматривать наиболее экономичные объемно-планировочные и конструктивные решения. Габариты помещений следует назначать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минимальными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,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время. Конструкции должны приниматься с учетом их эффективной и экономической целесообразности в условиях конкретной площадки строительства в порядке, предусмотренном техническими правилами по экономному расходованию основных строительных материалов.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lastRenderedPageBreak/>
        <w:t>2. Вместимость защитных сооружений определяется суммой мест для сидения (на правом ярусе) и лежания (на втором и третьем ярусах) и принимается, как правило, для убежищ не менее 150 чел. Проектирование убежищ меньшей вместимости допускается в исключительных случаях с разрешения министерств и ведом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и соответствующем обосновании. Вместимость противорадиационных укрытий следует предусматривать: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а) 5 чел. и более в зависимости от площади помещений укрытий, оборудуемых в существующих зданиях или сооружениях;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б) 50 чел. и более во вновь строящихся зданиях и сооружениях с укрытиями.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Для больниц на 500 мест и менее убежища для нетранспортабельных больных следует предусматривать на группу близлежащих больниц.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3. Убежище следует располагать в местах наибольшего сосредоточения укрываемого персонала.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В тех случаях, когда за пределами радиуса сбора оказываются группы укрываемых, следует предусматривать укрытие их в близлежащее убежище, имеющем тамбур-шлюз во входе. </w:t>
      </w:r>
      <w:proofErr w:type="gramEnd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Убежища при возможности следует размещать: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встроенные - под зданиями наименьшей этажности из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строящихся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на данной площадке;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отдельно стоящие - на расстоянии от зданий и сооружений, равном их высоте.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При наличии в местах размещения убежищ высокого уровня грунтовых вод или напорных грунтовых вод, обильного их притока, скальных пород основания или густой сети инженерных коммуникаций допускается при технико-экономическом обосновании, за исключением зон затопления, строительство отдельно стоящих возвышающихся убежищ.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4. Прокладка транзитных линий водопровода, канализации, отопления, электроснабжения, а также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трубо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- и газопроводов через помещения убежищ не допускается.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Во встроенных убежищах прокладка указанных линий инженерных коммуникаций, связанных с системами зданий (сооружений), в которые встроены убежища, допускается при условии установки отключающих и других устройств, исключающих возможность нарушения защитных свойств убежищ.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Сети водоснабжения, отопления и канализации здания, проходящие над покрытием встроенного убежища, должны прокладываться в специальных коллекторах (бетонных или железобетонных каналах), доступных для осмотра и производства ремонтных работ при эксплуатации этих сетей в мирное время. </w:t>
      </w:r>
      <w:proofErr w:type="gramEnd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5. 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Подсыпку грунта по покрытию допускается не производить, если оно обеспечивает требуемую защиту от проникающей радиации и от высоких температур при пожарах.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Для отдельно стоящих убежищ следует предусматривать поверх покрытия подсыпку грунта слоем не менее 0,5 м и не более 1 м с отношением высоты откоса к его заложению не более 1:2 и выносом бровки откоса не менее чем на 1м, а для возвышающихся убежищ - на 3м.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6.При определении величины слоя грунта над покрытием убежищ, расположенных в северной строительно-климатической зоне, следует производить проверочный расчет на недопущение в мирное время промерзания покрытия и конденсации влаги на нем, кроме случаев, когда по условиям эксплуатации в мирное время эти требования не предъявляются.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7. В защитных сооружениях, возводимых на вечномерзлых грунтах, в случае использования их в мирное время по другому назначению, чем это предусмотрено проектом, не допускается без специальных обоснований изменение температурного режима этих грунтов и принципа их использования в качестве основания. 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8. В северной строительно-климатической зоне отдельно стоящие сооружения, приспосабливаемые под убежища, следует размещать в зонах с пониженной высотой снегового покрова.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 районах с объемом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снегопереноса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за зиму 400 м</w:t>
      </w:r>
      <w:r w:rsidRPr="00D528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280C">
        <w:rPr>
          <w:rFonts w:ascii="Times New Roman" w:hAnsi="Times New Roman" w:cs="Times New Roman"/>
          <w:sz w:val="28"/>
          <w:szCs w:val="28"/>
        </w:rPr>
        <w:t xml:space="preserve">/м и более следует предусматривать мероприятия по снегозащите убежищ с учетом направления переноса снега при общих и низовых метелях.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Убежища должны быть защищены от возможного затопления дождевыми водами, а также другими жидкостями при разрушении емкостей, расположенных на поверхности земли или на вышележащих этажах зданий и сооружений.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Убежища допускается располагать на расстоянии не менее 5 м (в свету) от линий водоснабжения, теплоснабжения и напорной канализации диаметром до 200 мм. При диаметре более 200 мм расстояние от убежища до линий водоснабжения, теплоснабжения и напорных канализационных магистралей должно быть не менее 15 м.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 северной строительно-климатической зоне отвод поверхностных вод следует предусматривать по открытым кюветам или лоткам, а из углублений - по трубам. Расстояние от убежища до открытых водостоков необходимо определять с учетом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сохранения вечномерзлого состояния грунтов оснований убежищ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и близлежащих зданий и сооружений. Выбор системы сброса поверхностных вод должен назначаться с учетом исключения возможности образования наледи.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9. К помещениям, приспосабливаемым под противорадиационные укрытия, предъявляются следующие требования: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- наружные ограждающие конструкции зданий или сооружений должны обеспечивать необходимую кратность ослабления гамма-излучения;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помещения должны располагаться вблизи мест пребывания большинства укрываемых.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Уровень пола противорадиационных укрытий должен быть выше наивысшего уровня грунтовых вод не менее чем на 0,2 м.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Противорадиационные укрытия допускается размещать в подвальных помещениях ранее возведенных зданий и сооружений, пол которых расположен ниже уровня грунтовых вод, при наличии надежной гидроизоляции.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случаях, когда отсутствуют другие приемлемые решения: оборудование противорадиационных укрытий на первом или в цокольном этаже зданий, приспособление под противорадиационные укрытия помещений близлежащих зданий и сооружений с учетом радиуса сбора укрываемых. </w:t>
      </w:r>
      <w:proofErr w:type="gramEnd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Прокладка транзитных и связанных с системой здания газовых сетей, паропроводов, трубопроводов с перегретой водой и сжатым воздухом через помещения противорадиационных укрытий не допускается.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Прокладка транзитных трубопроводов отопления, водопровода и канализации через помещения противорадиационных укрытий допускается при условии размещения их в полу или в коридорах, отделенных от помещения противорадиационного укрытия стенами с пределом огнестойкости 0,75 ч.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Трубопроводы отопления и вентиляции, водоснабжения и канализации, связанные с общей системой инженерного оборудования здания, допускается прокладывать через помещения противорадиационных укрытий.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10. Убежища, размещаемые в зоне возможного затопления, должны удовлетворять всем требованиям настоящих норм с учетом воздействия гидравлического потока, обусловленного гравитационными или прорывными волнами.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Продолжительность затопления принимается для гравитационных волн кратковременной - до 2 ч, для прорывных волн длительной - более 2 ч.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Убежища в зонах длительного затопления следует предусматривать при расчетной глубине воды не более 10 м. При больших глубинах затопления следует применять другие способы защиты. Следует по возможности размещать на возвышенных участках местности с увеличением в обоснованных случаях радиуса сбора укрываемых.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 зонах затопления убежища устраиваются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встроенными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и отдельно стоящими. При размещении низа перекрытия отдельно стоящих убежищ выше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>уровня планировочной отметки земли следует проводить проверку устойчивости сооружения на сдвиг и опрокидывание гидравлическим потоком или против всплытия с коэффициентом запаса 1,1.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Вместимость убежищ в зоне длительного затопления рекомендуется принимать 300-600 чел.</w:t>
      </w:r>
    </w:p>
    <w:p w:rsidR="00010518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Защитные сооружения следует размещать в подвальных помещениях производств категорий по пожарной опасности Г и Д. В отдельных случаях допускается размещение защитных сооружений в подвальных помещениях производств категорий А, Б, В и Е при обеспечении полной изоляции подвалов от надземной части зданий, необходимой защиты входов (выходов) и снижения нагрузки от возможного взрыва в здании до 80% по сравнению с эквивалентной расчетной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нагрузкой.</w:t>
      </w:r>
    </w:p>
    <w:p w:rsidR="007E2E98" w:rsidRPr="00D5280C" w:rsidRDefault="007E2E9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2D" w:rsidRPr="00D5280C" w:rsidRDefault="00E9022D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11" w:name="_Toc442803529"/>
      <w:r w:rsidRPr="00D5280C">
        <w:rPr>
          <w:rFonts w:ascii="Times New Roman" w:hAnsi="Times New Roman" w:cs="Times New Roman"/>
        </w:rPr>
        <w:t xml:space="preserve">11.2 </w:t>
      </w:r>
      <w:bookmarkStart w:id="112" w:name="_Toc400380667"/>
      <w:bookmarkStart w:id="113" w:name="_Toc400383003"/>
      <w:bookmarkStart w:id="114" w:name="_Toc406929002"/>
      <w:bookmarkStart w:id="115" w:name="_Toc442631319"/>
      <w:r w:rsidRPr="00D5280C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</w:r>
      <w:bookmarkEnd w:id="111"/>
      <w:bookmarkEnd w:id="112"/>
      <w:bookmarkEnd w:id="113"/>
      <w:bookmarkEnd w:id="114"/>
      <w:bookmarkEnd w:id="115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776"/>
        <w:gridCol w:w="2649"/>
        <w:gridCol w:w="3672"/>
      </w:tblGrid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10518" w:rsidRPr="00D5280C">
        <w:trPr>
          <w:trHeight w:val="859"/>
        </w:trPr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2 единицы пожарной техники</w:t>
            </w:r>
          </w:p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(площадь территории до 2 тыс. га с населением до 5 тыс. человек)</w:t>
            </w:r>
          </w:p>
        </w:tc>
      </w:tr>
      <w:tr w:rsidR="00010518" w:rsidRPr="00D5280C">
        <w:trPr>
          <w:trHeight w:val="501"/>
        </w:trPr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Защитные сооружения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Вместимость (чел.)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Вместимость (чел.)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(на каждый въезд и выезд населенного пункта)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Сирены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(радиус действия 500 м)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250 м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Ледовые переправы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 местах необходимых для доступа к населенным пунктам в случаях отсутствия иного способа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каждый санкционированный водный объект, предназначенный для отдыха и иного пользования населением</w:t>
            </w:r>
          </w:p>
        </w:tc>
      </w:tr>
      <w:tr w:rsidR="00010518" w:rsidRPr="00D5280C">
        <w:tc>
          <w:tcPr>
            <w:tcW w:w="35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1352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874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2E98" w:rsidRPr="00D5280C" w:rsidRDefault="007E2E9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16" w:name="_Toc442803530"/>
      <w:r w:rsidRPr="00D5280C">
        <w:rPr>
          <w:rFonts w:ascii="Times New Roman" w:hAnsi="Times New Roman" w:cs="Times New Roman"/>
        </w:rPr>
        <w:t xml:space="preserve">11.3 </w:t>
      </w:r>
      <w:bookmarkStart w:id="117" w:name="_Toc400380668"/>
      <w:bookmarkStart w:id="118" w:name="_Toc400383004"/>
      <w:bookmarkStart w:id="119" w:name="_Toc406929003"/>
      <w:bookmarkStart w:id="120" w:name="_Toc442631320"/>
      <w:r w:rsidRPr="00D5280C">
        <w:rPr>
          <w:rFonts w:ascii="Times New Roman" w:hAnsi="Times New Roman" w:cs="Times New Roman"/>
        </w:rPr>
        <w:t>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</w:r>
      <w:bookmarkEnd w:id="116"/>
      <w:bookmarkEnd w:id="117"/>
      <w:bookmarkEnd w:id="118"/>
      <w:bookmarkEnd w:id="119"/>
      <w:bookmarkEnd w:id="120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>Таблица 12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21"/>
        <w:gridCol w:w="2455"/>
        <w:gridCol w:w="3932"/>
      </w:tblGrid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10518" w:rsidRPr="00D5280C">
        <w:trPr>
          <w:trHeight w:val="416"/>
        </w:trPr>
        <w:tc>
          <w:tcPr>
            <w:tcW w:w="300" w:type="pct"/>
            <w:vMerge w:val="restar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pct"/>
            <w:vMerge w:val="restar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253" w:type="pct"/>
            <w:vMerge w:val="restar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до объекта пожаротушения (мин.)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10 (для городов)</w:t>
            </w:r>
          </w:p>
        </w:tc>
      </w:tr>
      <w:tr w:rsidR="00010518" w:rsidRPr="00D5280C">
        <w:trPr>
          <w:trHeight w:val="962"/>
        </w:trPr>
        <w:tc>
          <w:tcPr>
            <w:tcW w:w="300" w:type="pct"/>
            <w:vMerge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vMerge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 (населенные пункты кроме городов)</w:t>
            </w:r>
          </w:p>
        </w:tc>
      </w:tr>
      <w:tr w:rsidR="00010518" w:rsidRPr="00D5280C">
        <w:trPr>
          <w:trHeight w:val="77"/>
        </w:trPr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Защитные сооружения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(мин.)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(мин.)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всех въездах и выездах населенного пункта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(мин.)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Радиус доступности (м)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Сирены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Радиус действия (м)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Радиус доступности (м)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Ледовые переправы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010518" w:rsidRPr="00D5280C">
        <w:tc>
          <w:tcPr>
            <w:tcW w:w="30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40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1253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pct"/>
          </w:tcPr>
          <w:p w:rsidR="00010518" w:rsidRPr="00D5280C" w:rsidRDefault="00010518" w:rsidP="003027A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Согласно пункту 12.3.1.3. настоящего норматива</w:t>
            </w:r>
          </w:p>
        </w:tc>
      </w:tr>
    </w:tbl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6A1" w:rsidRDefault="003936A1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121" w:name="_Toc442803531"/>
      <w:r w:rsidRPr="00D5280C">
        <w:rPr>
          <w:rFonts w:ascii="Times New Roman" w:hAnsi="Times New Roman" w:cs="Times New Roman"/>
        </w:rPr>
        <w:t>12. Органы ЗАГС</w:t>
      </w:r>
      <w:bookmarkEnd w:id="121"/>
    </w:p>
    <w:p w:rsidR="00010518" w:rsidRPr="00D5280C" w:rsidRDefault="00010518" w:rsidP="00393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22" w:name="_Toc442803532"/>
      <w:r w:rsidRPr="00D5280C">
        <w:rPr>
          <w:rFonts w:ascii="Times New Roman" w:hAnsi="Times New Roman" w:cs="Times New Roman"/>
        </w:rPr>
        <w:t xml:space="preserve">12.1 </w:t>
      </w:r>
      <w:bookmarkStart w:id="123" w:name="_Toc406929008"/>
      <w:bookmarkStart w:id="124" w:name="_Toc442631325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органами ЗАГС населения </w:t>
      </w:r>
      <w:bookmarkEnd w:id="123"/>
      <w:bookmarkEnd w:id="124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22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 данный расчетный показатель составляет  - 1 объект.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25" w:name="_Toc442803533"/>
      <w:r w:rsidRPr="00D5280C">
        <w:rPr>
          <w:rFonts w:ascii="Times New Roman" w:hAnsi="Times New Roman" w:cs="Times New Roman"/>
        </w:rPr>
        <w:t xml:space="preserve">12.2 </w:t>
      </w:r>
      <w:bookmarkStart w:id="126" w:name="_Toc406929009"/>
      <w:bookmarkStart w:id="127" w:name="_Toc442631326"/>
      <w:r w:rsidRPr="00D5280C">
        <w:rPr>
          <w:rFonts w:ascii="Times New Roman" w:hAnsi="Times New Roman" w:cs="Times New Roman"/>
        </w:rPr>
        <w:t xml:space="preserve">Расчетный показатель максимально допустимого уровня территориальной доступности органов ЗАГС для населения </w:t>
      </w:r>
      <w:bookmarkEnd w:id="126"/>
      <w:bookmarkEnd w:id="127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25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Для органов ЗАГС, находящихся в границах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транспортная доступность составляет 3 часа.</w:t>
      </w:r>
    </w:p>
    <w:p w:rsidR="00010518" w:rsidRPr="00D5280C" w:rsidRDefault="00010518" w:rsidP="003936A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128" w:name="_Toc442803534"/>
      <w:r w:rsidRPr="00D5280C">
        <w:rPr>
          <w:rFonts w:ascii="Times New Roman" w:hAnsi="Times New Roman" w:cs="Times New Roman"/>
        </w:rPr>
        <w:t xml:space="preserve">13. </w:t>
      </w:r>
      <w:bookmarkStart w:id="129" w:name="_Toc406929010"/>
      <w:bookmarkStart w:id="130" w:name="_Toc442631327"/>
      <w:bookmarkStart w:id="131" w:name="_Toc400380701"/>
      <w:bookmarkStart w:id="132" w:name="_Toc400383037"/>
      <w:r w:rsidRPr="00D5280C">
        <w:rPr>
          <w:rFonts w:ascii="Times New Roman" w:hAnsi="Times New Roman" w:cs="Times New Roman"/>
        </w:rPr>
        <w:t>Территории объектов культурного наследия регионального значения, территории исторических поселений регионального значения.</w:t>
      </w:r>
      <w:bookmarkEnd w:id="128"/>
      <w:bookmarkEnd w:id="129"/>
      <w:bookmarkEnd w:id="130"/>
      <w:r w:rsidRPr="00D5280C">
        <w:rPr>
          <w:rFonts w:ascii="Times New Roman" w:hAnsi="Times New Roman" w:cs="Times New Roman"/>
        </w:rPr>
        <w:t xml:space="preserve"> </w:t>
      </w:r>
      <w:bookmarkEnd w:id="131"/>
      <w:bookmarkEnd w:id="132"/>
    </w:p>
    <w:p w:rsidR="00010518" w:rsidRPr="00D5280C" w:rsidRDefault="00010518" w:rsidP="00F3686A">
      <w:pPr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Историко-культурное значение городских и сельских поселений определяется наличием на их территории объектов всемирного наследия, особо ценных объектов культурного наследия, объектов культурного наследия федерального, регионального и местного (муниципального) значения. 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территориях городских округов и  поселений в составе функциональных зон выделяются земли историко-культурного назначения, к которым относятся земельные участки в границах территорий объектов культурного наследия (памятников, ансамблей, достопримечательных мест, историко-культурных заповедников).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действующим законодательством.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Территория объекта культурного наследия - особо охраняемый земельный участок, исторически и функционально связанный с недвижимым памятником и являющийся его неотъемлемой частью, с учетом современной градостроительной ситуации. Расчетные показатели минимального допустимого уровня обеспеченности объектами культурного наследия и их территориальной доступности не нормируются.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(далее - реестр), содержащий сведения об объектах культурного наследия.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Территории объектов культурного наследия, исторического поселения отображаются в документах территориального планирования на основании информации, содержащейся в реестре, а также с учетом ранее утвержденных в соответствии с законодательством документов. 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>В документах градостроительного зонирования, документации по планировке территории, отображению подлежат границы территории объектов культурного наследия, утвержденные в установленном законом порядке. Для объектов археологического наследия в случае отсутствия утвержденных границ территории территорией объекта признается часть земной поверхности, водный объект или его часть, занятые соответствующим объектом археологического наследия.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Границы территорий объектов культурного наследия - планировочные рубежи владения, определенные и утвержденные в установленном порядке с учетом границ исторической территории памятника и современной градостроительной ситуации.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Одна из целей установления границ территории объектов культурного наследия является обеспечения условий регулирования градостроительной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 при  разработке документации градостроительного зонирования и документации по планировке территории.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hyperlink r:id="rId8" w:history="1">
        <w:r w:rsidRPr="00D5280C">
          <w:rPr>
            <w:rFonts w:ascii="Times New Roman" w:hAnsi="Times New Roman" w:cs="Times New Roman"/>
            <w:sz w:val="28"/>
            <w:szCs w:val="28"/>
          </w:rPr>
          <w:t>федеральным органом</w:t>
        </w:r>
      </w:hyperlink>
      <w:r w:rsidRPr="00D5280C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законом Иркутской области от 23.07.2008 N 57-оз «Об объектах культурного наследия (памятниках истории и культуры) народов Российской Федерации в Иркутской области».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Проекты зон охраны объектов культурного наследия разрабатываются в соответствии с Положением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Российской Федерации от 26 апреля 2008 года N 315 «Об утверждении Положения о зонах охраны объектов культурного наследия (памятников истории и культуры) народов Российской Федерации».</w:t>
      </w:r>
      <w:proofErr w:type="gramEnd"/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Проект зон охраны объекта культурного наследия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Проект зон охраны объекта культурного наследия подлежит в установленном </w:t>
      </w:r>
      <w:hyperlink r:id="rId9" w:history="1">
        <w:r w:rsidRPr="00D5280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280C">
        <w:rPr>
          <w:rFonts w:ascii="Times New Roman" w:hAnsi="Times New Roman" w:cs="Times New Roman"/>
          <w:sz w:val="28"/>
          <w:szCs w:val="28"/>
        </w:rPr>
        <w:t xml:space="preserve"> государственной историко-культурной экспертизе в целях определения его соответствия требованиям государственной охраны объектов культурного наследия.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Положительное заключение государственной историко-культурной экспертизы является основанием для утверждения границ зон охраны объекта культурного наследия, режимов использования земель и градостроительных регламентов в границах данных зон.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Сведения о наличии зон охраны объекта культурного наследия вносятся в установленном </w:t>
      </w:r>
      <w:hyperlink r:id="rId10" w:history="1">
        <w:r w:rsidRPr="00D5280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280C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и в установленном </w:t>
      </w:r>
      <w:hyperlink r:id="rId11" w:history="1">
        <w:r w:rsidRPr="00D5280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280C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hyperlink r:id="rId12" w:history="1">
        <w:r w:rsidRPr="00D5280C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D5280C">
        <w:rPr>
          <w:rFonts w:ascii="Times New Roman" w:hAnsi="Times New Roman" w:cs="Times New Roman"/>
          <w:sz w:val="28"/>
          <w:szCs w:val="28"/>
        </w:rPr>
        <w:t>, осуществляющий деятельность по ведению государственного кадастра недвижимости.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Отображение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границ зон охраны объектов культурного наследия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составе графических материалов документов территориального планирования, документации градостроительного зонирования, документации по планировке территории возможна только на основе утвержденных уполномоченными органами проектов зон охраны объектов культурного наследия.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Проекты генеральных планов,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значения, подлежат согласованию соответственно с федеральным органом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Градостроительным </w:t>
      </w:r>
      <w:hyperlink r:id="rId13" w:history="1">
        <w:r w:rsidRPr="00D5280C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кодексом</w:t>
        </w:r>
      </w:hyperlink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Проекты правил землепользования и застройки, подготовленные применительно к территориям исторических поселений федерального значения, подлежат согласованию с федеральным органом охраны объектов культурного наследия в установленном им </w:t>
      </w:r>
      <w:hyperlink r:id="rId14" w:history="1">
        <w:r w:rsidRPr="00D5280C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порядке</w:t>
        </w:r>
      </w:hyperlink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подготовленные применительно к территориям исторических поселений регионального значения, подлежат согласованию с органом исполнительной власти субъекта Российской Федерации, уполномоченным в области охраны объектов культурного наследия, в порядке, установленном законом Иркутской области.</w:t>
      </w:r>
      <w:proofErr w:type="gramEnd"/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Предметом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значения, является соответствие указанных проектов утвержденному предмету охраны исторического поселения.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Проектирование и проведение землеустроительных, земляных, строительных, мелиоративных, хозяйственных и иных работ на территории 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наследия, предъявляемых Федеральным законом от 25.06.2002 N 73-ФЗ «Об объектах культурного наследия (памятниках истории и культуры) народов Российской Федерации».</w:t>
      </w:r>
      <w:proofErr w:type="gramEnd"/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  <w:proofErr w:type="gramEnd"/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33" w:name="Par3"/>
      <w:bookmarkEnd w:id="133"/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получивших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положительные заключения экспертизы проектной документации.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 планировке и застройке городских и сельских поселений следует соблюдать требования законодательства по охране объектов культурного наследия (памятников истории и культуры), предусматривать решения, обеспечивающие их сохранение, использование их градостроительного потенциала. 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планировке и застройке городских и сельских поселений не должны предусматривать снос, перемещение или другие изменения объектов культурного наследия. В исключительных случаях предложения по изменению состояния памятников следует представлять в соответствии с действующим законодательством.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Территория памятника истории и культуры подлежит охране и использованию вместе с самим памятником как единый комплекс. На территории памятника запрещена строительная и хозяйственная деятельность, кроме реставрации, регенерации и мероприятий для обеспечения физической сохранности памятника и условий его восприятия.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Охрану ценной исторической среды районов сложившейся застройки следует обеспечивать методами комплексной реконструкции, предусматривая и проводя одновременно работы по реставрации зданий, имеющих архитектурную и культурную ценность, по реконструкции, модернизации и капитальному строительству существующих зданий, выборочному новому строительству, не нарушающему характер среды, развитию систем инженерного оборудования и благоустройству территории.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комплексных проектах реконструкции необходимо предусматривать мероприятия по сохранению ценной исторической и природной среды, не допуская изменения или искажения условий восприятия ландшафта поселений, ценных панорам, а также отдельных объектов культурного наследия и природных ландшафтов.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 реконструкции жилой и общественной застройки с надстройкой этажей, включая мансардные этажи, их размеры и конфигурацию необходимо определять с учетом нормативной продолжительности инсоляции и освещенности в соответствии с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СНиП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2.07.01-89*.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 исторических зонах надстройка мансардных этажей допускается при соблюдении общего стилевого единства исторической среды, сохранении исторически сложившегося визуально-ландшафтного восприятия памятников истории и культуры.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сохранения традиционной пространственной организации застройки, представляющей историко-культурную ценность, уделить особое внимание сохранению следующих градостроительных характеристик: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высотность: средняя этажность застройки в квартале, характер уличного фронта;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соотношение открытых и застроенных простран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ств в кв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артале: процент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территории, плотность застройки;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максимальные габариты зданий в квартале: высота (в этажах), длина (в метрах);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линия застройки квартала: процент интервалов между домами, характер архитектурного оформления интервала, ориентация уличных фасадов зданий относительно линии застройки;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внутриквартальная планировка: устойчивая форма участков (дворов), наибольший размер стороны участка (двора).</w:t>
      </w:r>
    </w:p>
    <w:p w:rsidR="00010518" w:rsidRPr="00D5280C" w:rsidRDefault="00010518" w:rsidP="00F3686A">
      <w:pPr>
        <w:pStyle w:val="a"/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Расстояния от памятников истории и культуры до транспортных и инженерных коммуникаций следует принимать не менее,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7286"/>
        <w:gridCol w:w="1277"/>
      </w:tblGrid>
      <w:tr w:rsidR="00010518" w:rsidRPr="00D5280C">
        <w:tc>
          <w:tcPr>
            <w:tcW w:w="900" w:type="dxa"/>
            <w:shd w:val="clear" w:color="auto" w:fill="FFFFFF"/>
            <w:vAlign w:val="center"/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 проезжих частей магистралей скоростного и непрерывного движения:</w:t>
            </w:r>
          </w:p>
        </w:tc>
      </w:tr>
      <w:tr w:rsidR="00010518" w:rsidRPr="00D5280C">
        <w:tc>
          <w:tcPr>
            <w:tcW w:w="900" w:type="dxa"/>
            <w:shd w:val="clear" w:color="auto" w:fill="FFFFFF"/>
            <w:vAlign w:val="center"/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 условиях сложного рельефа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0518" w:rsidRPr="00D5280C">
        <w:tc>
          <w:tcPr>
            <w:tcW w:w="900" w:type="dxa"/>
            <w:shd w:val="clear" w:color="auto" w:fill="FFFFFF"/>
            <w:vAlign w:val="center"/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плоском рельефе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0518" w:rsidRPr="00D5280C">
        <w:tc>
          <w:tcPr>
            <w:tcW w:w="900" w:type="dxa"/>
            <w:shd w:val="clear" w:color="auto" w:fill="FFFFFF"/>
            <w:vAlign w:val="center"/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  <w:tab w:val="left" w:pos="716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 сетей водопровода, канализации и теплоснабжения (кроме разводящих)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0518" w:rsidRPr="00D5280C">
        <w:tc>
          <w:tcPr>
            <w:tcW w:w="900" w:type="dxa"/>
            <w:shd w:val="clear" w:color="auto" w:fill="FFFFFF"/>
            <w:vAlign w:val="center"/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 других подземных инженерных сетей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10518" w:rsidRPr="00D5280C" w:rsidRDefault="00010518" w:rsidP="00F3686A">
            <w:pPr>
              <w:tabs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 условиях реконструкции указанные расстояния до инженерных сетей допускается сокращать, но принимать не менее, 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сетей - 5; 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- 2. </w:t>
      </w:r>
    </w:p>
    <w:p w:rsidR="00010518" w:rsidRDefault="00010518" w:rsidP="003936A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при производстве строительных работ.</w:t>
      </w:r>
    </w:p>
    <w:p w:rsidR="003027AA" w:rsidRPr="00D5280C" w:rsidRDefault="003027AA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bookmarkStart w:id="134" w:name="_Toc442803535"/>
      <w:r w:rsidRPr="00D5280C">
        <w:rPr>
          <w:rFonts w:ascii="Times New Roman" w:hAnsi="Times New Roman" w:cs="Times New Roman"/>
        </w:rPr>
        <w:t xml:space="preserve">14. </w:t>
      </w:r>
      <w:bookmarkStart w:id="135" w:name="_Toc406929012"/>
      <w:bookmarkStart w:id="136" w:name="_Toc400380703"/>
      <w:bookmarkStart w:id="137" w:name="_Toc400383039"/>
      <w:bookmarkStart w:id="138" w:name="_Toc442631329"/>
      <w:r w:rsidRPr="00D5280C">
        <w:rPr>
          <w:rFonts w:ascii="Times New Roman" w:hAnsi="Times New Roman" w:cs="Times New Roman"/>
        </w:rPr>
        <w:t>Особо охраняемые природные территории местного значения</w:t>
      </w:r>
      <w:bookmarkEnd w:id="134"/>
      <w:bookmarkEnd w:id="135"/>
      <w:bookmarkEnd w:id="136"/>
      <w:bookmarkEnd w:id="137"/>
      <w:bookmarkEnd w:id="138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особо охраняемые природные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территории и объекты отсутствуют.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Схемой особо охраняемых и предлагаемых к охране природных территорий</w:t>
      </w:r>
    </w:p>
    <w:p w:rsidR="00010518" w:rsidRPr="00D5280C" w:rsidRDefault="00010518" w:rsidP="001B495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Иркутской области, разработанной Институтом Географии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им.В.Б.Сочавы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СОРАН, проектом Схемы территориального планирования Иркутской области, разработанным ФГУП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РосНИПИ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, 2009 г., особо охраняемые природные территории и объекты не планируются.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pStyle w:val="Heading11"/>
        <w:rPr>
          <w:rFonts w:ascii="Times New Roman" w:hAnsi="Times New Roman" w:cs="Times New Roman"/>
        </w:rPr>
      </w:pPr>
      <w:bookmarkStart w:id="139" w:name="_Toc442803536"/>
    </w:p>
    <w:p w:rsidR="00010518" w:rsidRPr="00D5280C" w:rsidRDefault="00010518" w:rsidP="00F3686A">
      <w:pPr>
        <w:pStyle w:val="Heading1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t xml:space="preserve">Часть 2 -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39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40" w:name="_Toc442803537"/>
      <w:r w:rsidRPr="00D5280C">
        <w:rPr>
          <w:rFonts w:ascii="Times New Roman" w:hAnsi="Times New Roman" w:cs="Times New Roman"/>
        </w:rPr>
        <w:t xml:space="preserve">2.1 </w:t>
      </w:r>
      <w:bookmarkStart w:id="141" w:name="_Toc406890566"/>
      <w:r w:rsidRPr="00D5280C">
        <w:rPr>
          <w:rFonts w:ascii="Times New Roman" w:hAnsi="Times New Roman" w:cs="Times New Roman"/>
        </w:rPr>
        <w:t>Географическое положение. Природно-климатические условия</w:t>
      </w:r>
      <w:bookmarkEnd w:id="141"/>
      <w:r w:rsidRPr="00D5280C">
        <w:rPr>
          <w:rFonts w:ascii="Times New Roman" w:hAnsi="Times New Roman" w:cs="Times New Roman"/>
        </w:rPr>
        <w:t>.</w:t>
      </w:r>
      <w:bookmarkEnd w:id="140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CC5431" w:rsidRDefault="00010518" w:rsidP="00CC5431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E0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Витимское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городское поселение расположено в восточной части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Мамско-Чуйского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и граничит на севере и северо-западе с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Мамским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городским поселением, на западе и юго-западе – с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Луговским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городским поселением (оба -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Мамско-Чуйского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района), на востоке и юго-востоке – с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Бодайбинским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муниципальным районом Иркутской области.</w:t>
      </w:r>
      <w:r w:rsidRPr="00D5280C">
        <w:rPr>
          <w:rFonts w:ascii="Times New Roman" w:hAnsi="Times New Roman" w:cs="Times New Roman"/>
          <w:color w:val="333333"/>
          <w:sz w:val="28"/>
          <w:szCs w:val="28"/>
          <w:shd w:val="clear" w:color="auto" w:fill="FFFFE0"/>
        </w:rPr>
        <w:t xml:space="preserve"> </w:t>
      </w:r>
      <w:r w:rsidR="00CC5431">
        <w:rPr>
          <w:rFonts w:ascii="Times New Roman" w:hAnsi="Times New Roman" w:cs="Times New Roman"/>
          <w:color w:val="333333"/>
          <w:sz w:val="28"/>
          <w:szCs w:val="28"/>
          <w:shd w:val="clear" w:color="auto" w:fill="FFFFE0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Неблагоприятными для развития поселка факторами являются свертывание горнодобывающей промышленности в районе, удаленность от экономических центров области и отсутствие наземного круглогодичного сообщения с населенными пунктами вне границ района.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Климат  района  резко-континентальный,  с  морозной  (до  -55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С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-  60°С)  зимой  и  коротким теплым (до +39</w:t>
      </w:r>
      <w:r w:rsidRPr="00D5280C">
        <w:rPr>
          <w:rFonts w:ascii="Times New Roman" w:hAnsi="Times New Roman" w:cs="Times New Roman"/>
          <w:sz w:val="28"/>
          <w:szCs w:val="28"/>
        </w:rPr>
        <w:t>С) летом. Среднемесячные температуры января -28,9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, июля +17,9°С. Ледяной покров на реках устанавливается в октябре-ноябре и сходит в мае-июне. Снежный покров  в  долинах  рек  держится  с  октября  до  июня,  на  вершинах  гольцов  -  более продолжительное время. В районе, в значительной степени, распространена вечная мерзлота, главным образом, на северных склонах гольцов.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Среднегодовое количество осадков составляет 390-550 мм, причем 60-70 процентов приходится на летние месяцы.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Рельеф местности гористый с перепадами высот между вершинами гольцов и долинами рек 800-900 м., максимальные абсолютные отметки гольцов достигают 1500м. Склоны гольцов крутые, поросшие лесом, часто скалистые.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Гидрографическая основа Поселения представлена бассейнами рек Витим, Мама, с развитой сетью их обширных притоков.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 xml:space="preserve">Растительность Поселения относится к горно-таежному типу, с дифференциацией ее в зависимости от высоты и экспозиции склонов.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Вершины гольцов чаще лишены древесной растительности, северные и верхние части южных склонов покрыты зарослями кедрового стланика, карликовой березы и лиственницей, ниже по склонам видовой состав растительности значительно расширяется и представлен хвойными, лиственными и смешанными массивами леса.</w:t>
      </w:r>
      <w:proofErr w:type="gramEnd"/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Животный мир Поселения типичен для горно-таежных условий Сибири. В зависимости от сезона появляются здесь перелетные и пролетные виды птиц.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В реках и озерах Поселения водятся характерные для условий северных районов Сибири виды рыб - хариус, сиг, валек, таймень и др.</w:t>
      </w:r>
      <w:r w:rsidR="00CC5431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В районе развиты промысловые охота и рыбалка. Основными видами товарной продукции охотничьего промысла являются: пушнина (соболь, белка, горностай), мясо диких животных (северный олень, лось). Добыча таких видов как соболь, копытные животные ограничена лимитом, устанавливаемым областным управлением охотничьим хозяйством, на основании учетных данных.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Привлекательная природная среда, благоприятная экология создают условия для развития туризма с элементами промысловой охоты и рыбалки.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Heading21"/>
        <w:rPr>
          <w:rFonts w:ascii="Times New Roman" w:hAnsi="Times New Roman" w:cs="Times New Roman"/>
        </w:rPr>
      </w:pPr>
      <w:bookmarkStart w:id="142" w:name="_Toc442803538"/>
      <w:r w:rsidRPr="00D5280C">
        <w:rPr>
          <w:rFonts w:ascii="Times New Roman" w:hAnsi="Times New Roman" w:cs="Times New Roman"/>
        </w:rPr>
        <w:t xml:space="preserve">2.2 </w:t>
      </w:r>
      <w:bookmarkStart w:id="143" w:name="_Toc406890567"/>
      <w:r w:rsidRPr="00D5280C">
        <w:rPr>
          <w:rFonts w:ascii="Times New Roman" w:hAnsi="Times New Roman" w:cs="Times New Roman"/>
        </w:rPr>
        <w:t>Административно-территориальное устройство</w:t>
      </w:r>
      <w:bookmarkEnd w:id="143"/>
      <w:r w:rsidRPr="00D5280C">
        <w:rPr>
          <w:rFonts w:ascii="Times New Roman" w:hAnsi="Times New Roman" w:cs="Times New Roman"/>
        </w:rPr>
        <w:t>.</w:t>
      </w:r>
      <w:bookmarkEnd w:id="142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4709D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Витимское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городского поселения входит в состав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Иркутской области в соответствии с законом Иркутской области </w:t>
      </w:r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«О статусе и границах муниципальных образований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Мамско-Чуйского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Иркутской области» от 2 декабря 2004 года № 63-оз. В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Витимское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образование входят рабочий поселок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Витимский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(городской населенный пункт), а также поселки Большой Северный (без населения), Колотовка и Мусковит - сельские населенные пункты. </w:t>
      </w:r>
      <w:r w:rsidRPr="00D5280C">
        <w:rPr>
          <w:rFonts w:ascii="Times New Roman" w:hAnsi="Times New Roman" w:cs="Times New Roman"/>
          <w:sz w:val="28"/>
          <w:szCs w:val="28"/>
        </w:rPr>
        <w:t xml:space="preserve">Административным центром муниципального образования является </w:t>
      </w:r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р.п.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Витимский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528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518" w:rsidRPr="00D5280C" w:rsidRDefault="00010518" w:rsidP="004709D8">
      <w:pPr>
        <w:pStyle w:val="a9"/>
        <w:widowControl/>
        <w:kinsoku w:val="0"/>
        <w:overflowPunct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4709D8">
      <w:pPr>
        <w:pStyle w:val="Heading21"/>
        <w:rPr>
          <w:rFonts w:ascii="Times New Roman" w:hAnsi="Times New Roman" w:cs="Times New Roman"/>
        </w:rPr>
      </w:pPr>
      <w:bookmarkStart w:id="144" w:name="_Toc442803539"/>
      <w:r w:rsidRPr="00D5280C">
        <w:rPr>
          <w:rFonts w:ascii="Times New Roman" w:hAnsi="Times New Roman" w:cs="Times New Roman"/>
        </w:rPr>
        <w:t xml:space="preserve">2.3 </w:t>
      </w:r>
      <w:bookmarkStart w:id="145" w:name="_Toc406890568"/>
      <w:r w:rsidRPr="00D5280C">
        <w:rPr>
          <w:rFonts w:ascii="Times New Roman" w:hAnsi="Times New Roman" w:cs="Times New Roman"/>
        </w:rPr>
        <w:t>Социально-демографический состав и плотность населения</w:t>
      </w:r>
      <w:bookmarkEnd w:id="145"/>
      <w:r w:rsidRPr="00D5280C">
        <w:rPr>
          <w:rFonts w:ascii="Times New Roman" w:hAnsi="Times New Roman" w:cs="Times New Roman"/>
        </w:rPr>
        <w:t>, динамика численности населения.</w:t>
      </w:r>
      <w:bookmarkEnd w:id="144"/>
    </w:p>
    <w:p w:rsidR="00010518" w:rsidRPr="00D5280C" w:rsidRDefault="00010518" w:rsidP="004709D8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302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Согласно итогам социально-экономического развития на территории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 проживает по состоянию на 01.01.2015 года 540 человек.</w:t>
      </w:r>
      <w:r w:rsidR="003027AA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 xml:space="preserve">При рассмотрении изменения численности населения по годам имеется четкая тенденция к общему уменьшению численности постоянного населения. </w:t>
      </w:r>
      <w:r w:rsidRPr="00D5280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2012 года естественная убыль населения составил 60 человек, на 01.01.2013г - 48 чел., на 01.01.2014г - 62 чел. В 2015г убыль 42 человека, на её величину оказывает влияние низкая рождаемость и высокая </w:t>
      </w:r>
      <w:proofErr w:type="spellStart"/>
      <w:r w:rsidRPr="00D5280C">
        <w:rPr>
          <w:rFonts w:ascii="Times New Roman" w:hAnsi="Times New Roman" w:cs="Times New Roman"/>
          <w:color w:val="000000"/>
          <w:sz w:val="28"/>
          <w:szCs w:val="28"/>
        </w:rPr>
        <w:t>смертность</w:t>
      </w:r>
      <w:proofErr w:type="gramStart"/>
      <w:r w:rsidRPr="00D528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8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из причин изменения численности постоянного населения является слабое развитие муниципального образования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Витимское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городское поселение. Также большую роль играет удаленность поселения от областного центра. </w:t>
      </w:r>
      <w:r w:rsidRPr="00D5280C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крупных предприятий в поселении и низкий уровень заработной платы приводят к выезду за пределы района и области трудоспособного населения с целью трудоустройства и  получения более высокого дохода. Демографические процессы последних лет также повлияли на возрастную структуру населения. </w:t>
      </w:r>
      <w:r w:rsidR="00302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Средняя численность населения в возрасте от 0 до 6лет составляет 34 чел.-6,3% от общей численности, от 6 до 17 лет – 51 чел. – 9,4 % от общей численности, мужчины от18до 60 лет  - 130 чел. 24,1% и женщины от 18 до 55 лет – 141 чел. 26,1%, мужчины старше 60лет 53 чел. 9,8%,  и женщины старше 55лет – 131чел. 24,3%</w:t>
      </w:r>
      <w:proofErr w:type="gramEnd"/>
    </w:p>
    <w:p w:rsidR="00CC5431" w:rsidRDefault="00010518" w:rsidP="00E9022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10518" w:rsidRPr="00D5280C" w:rsidRDefault="00010518" w:rsidP="00302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Таблица 13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992"/>
        <w:gridCol w:w="1701"/>
        <w:gridCol w:w="1843"/>
        <w:gridCol w:w="1536"/>
      </w:tblGrid>
      <w:tr w:rsidR="00010518" w:rsidRPr="00D5280C">
        <w:tc>
          <w:tcPr>
            <w:tcW w:w="3828" w:type="dxa"/>
            <w:vMerge w:val="restart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щее положение</w:t>
            </w:r>
          </w:p>
        </w:tc>
        <w:tc>
          <w:tcPr>
            <w:tcW w:w="3379" w:type="dxa"/>
            <w:gridSpan w:val="2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Проектное решение</w:t>
            </w:r>
          </w:p>
        </w:tc>
      </w:tr>
      <w:tr w:rsidR="00010518" w:rsidRPr="00D5280C">
        <w:tc>
          <w:tcPr>
            <w:tcW w:w="3828" w:type="dxa"/>
            <w:vMerge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1536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010518" w:rsidRPr="00D5280C">
        <w:tc>
          <w:tcPr>
            <w:tcW w:w="3828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518" w:rsidRPr="00D5280C">
        <w:tc>
          <w:tcPr>
            <w:tcW w:w="3828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992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1701" w:type="dxa"/>
          </w:tcPr>
          <w:p w:rsidR="00010518" w:rsidRPr="00D5280C" w:rsidRDefault="00010518" w:rsidP="00302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85чел./ 15,7%</w:t>
            </w:r>
          </w:p>
        </w:tc>
        <w:tc>
          <w:tcPr>
            <w:tcW w:w="1843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78 / 16%</w:t>
            </w:r>
          </w:p>
        </w:tc>
        <w:tc>
          <w:tcPr>
            <w:tcW w:w="1536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72 / 15</w:t>
            </w:r>
          </w:p>
        </w:tc>
      </w:tr>
      <w:tr w:rsidR="00010518" w:rsidRPr="00D5280C">
        <w:tc>
          <w:tcPr>
            <w:tcW w:w="3828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Трудоспособный возраст</w:t>
            </w:r>
          </w:p>
        </w:tc>
        <w:tc>
          <w:tcPr>
            <w:tcW w:w="992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1701" w:type="dxa"/>
          </w:tcPr>
          <w:p w:rsidR="00010518" w:rsidRPr="00D5280C" w:rsidRDefault="00010518" w:rsidP="00302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271чел./50,2%</w:t>
            </w:r>
          </w:p>
        </w:tc>
        <w:tc>
          <w:tcPr>
            <w:tcW w:w="1843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264/ 60</w:t>
            </w:r>
          </w:p>
        </w:tc>
        <w:tc>
          <w:tcPr>
            <w:tcW w:w="1536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258/ 56</w:t>
            </w:r>
          </w:p>
        </w:tc>
      </w:tr>
      <w:tr w:rsidR="00010518" w:rsidRPr="00D5280C">
        <w:tc>
          <w:tcPr>
            <w:tcW w:w="3828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  <w:tc>
          <w:tcPr>
            <w:tcW w:w="1701" w:type="dxa"/>
          </w:tcPr>
          <w:p w:rsidR="00010518" w:rsidRPr="00D5280C" w:rsidRDefault="00010518" w:rsidP="00302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184чел./34,1%</w:t>
            </w:r>
          </w:p>
        </w:tc>
        <w:tc>
          <w:tcPr>
            <w:tcW w:w="1843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177 / 24</w:t>
            </w:r>
          </w:p>
        </w:tc>
        <w:tc>
          <w:tcPr>
            <w:tcW w:w="1536" w:type="dxa"/>
            <w:vAlign w:val="center"/>
          </w:tcPr>
          <w:p w:rsidR="00010518" w:rsidRPr="00D5280C" w:rsidRDefault="00010518" w:rsidP="003027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170 / 29</w:t>
            </w:r>
          </w:p>
        </w:tc>
      </w:tr>
    </w:tbl>
    <w:p w:rsidR="00010518" w:rsidRPr="00D5280C" w:rsidRDefault="00010518" w:rsidP="004709D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4709D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Мероприятиями социально-экономического развития поселения, в частности, реализацией  жилищной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расчетный срок, планируется общая убыль численности населения. </w:t>
      </w:r>
    </w:p>
    <w:p w:rsidR="00010518" w:rsidRPr="00CC5431" w:rsidRDefault="00010518" w:rsidP="00CC5431">
      <w:pPr>
        <w:pStyle w:val="Heading71"/>
        <w:widowControl/>
        <w:kinsoku w:val="0"/>
        <w:overflowPunct w:val="0"/>
        <w:spacing w:line="23" w:lineRule="atLeast"/>
        <w:ind w:left="0"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28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14 </w:t>
      </w:r>
      <w:r w:rsidR="0030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CC5431">
        <w:rPr>
          <w:rFonts w:ascii="Times New Roman" w:hAnsi="Times New Roman" w:cs="Times New Roman"/>
          <w:b w:val="0"/>
          <w:bCs w:val="0"/>
          <w:sz w:val="28"/>
          <w:szCs w:val="28"/>
        </w:rPr>
        <w:t>Сравнительная характеристика</w:t>
      </w:r>
      <w:r w:rsidR="00CC5431" w:rsidRPr="00CC5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5431">
        <w:rPr>
          <w:rFonts w:ascii="Times New Roman" w:hAnsi="Times New Roman" w:cs="Times New Roman"/>
          <w:b w:val="0"/>
          <w:sz w:val="28"/>
          <w:szCs w:val="28"/>
        </w:rPr>
        <w:t>основных демографических показателей со средним уровнем по району и области</w:t>
      </w: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2416"/>
        <w:gridCol w:w="2520"/>
      </w:tblGrid>
      <w:tr w:rsidR="00010518" w:rsidRPr="00D5280C">
        <w:trPr>
          <w:trHeight w:hRule="exact" w:val="70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Мамск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Чуйский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</w:tr>
      <w:tr w:rsidR="00010518" w:rsidRPr="00D5280C">
        <w:trPr>
          <w:trHeight w:hRule="exact" w:val="42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010518" w:rsidRPr="00D5280C">
        <w:trPr>
          <w:trHeight w:hRule="exact" w:val="3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(снижение)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(снижение)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>
        <w:trPr>
          <w:trHeight w:hRule="exact" w:val="35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010518" w:rsidRPr="00D5280C">
        <w:trPr>
          <w:trHeight w:hRule="exact" w:val="35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010518" w:rsidRPr="00D5280C">
        <w:trPr>
          <w:trHeight w:hRule="exact" w:val="35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(снижение)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-4,8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18" w:rsidRPr="00D5280C" w:rsidRDefault="00010518" w:rsidP="002E4B30">
            <w:pPr>
              <w:pStyle w:val="TableParagraph"/>
              <w:widowControl/>
              <w:kinsoku w:val="0"/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</w:tr>
    </w:tbl>
    <w:p w:rsidR="002E4B30" w:rsidRDefault="002E4B30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Возрастная структура населения поселения на протяжении длительного времени относится к регрессивному типу. Процесс старения нарастает медленно, «снизу» вследствие уменьшения доли детей от общей численности жителей (с 21,4% в 2012 году до 20,7% в 2014 году). Однако демографическая структура населения поселения по данному показателю остается более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>благоприятной, чем в целом по городскому населению области, где удельный вес детских возрастов составляет 18,0%.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Основной целью муниципальной политики в сфере демографии является увеличение численности постоянного населения городского поселения.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Реализация данной целевой установки может быть обеспечена решением следующих задач: создание условий для рождаемости;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укрепление  здоровья  населения,  профилактика  заболеваний,  формирование  у  населения здорового образа жизни;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увеличение количества рабочих мест в различных сферах деятельности; создание условий для разнообразного и качественного досуга.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Ожидаемые результаты: увеличение рождаемости; снижение смертности населения;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снижение миграционного сальдо населения.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6442A9">
      <w:pPr>
        <w:pStyle w:val="Heading21"/>
        <w:rPr>
          <w:rFonts w:ascii="Times New Roman" w:hAnsi="Times New Roman" w:cs="Times New Roman"/>
        </w:rPr>
      </w:pPr>
      <w:bookmarkStart w:id="146" w:name="_Toc442803540"/>
      <w:r w:rsidRPr="00D5280C">
        <w:rPr>
          <w:rFonts w:ascii="Times New Roman" w:hAnsi="Times New Roman" w:cs="Times New Roman"/>
        </w:rPr>
        <w:t xml:space="preserve">2.4 Экономическая база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46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2E4B3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bookmark16"/>
      <w:bookmarkEnd w:id="147"/>
      <w:r w:rsidRPr="00D5280C">
        <w:rPr>
          <w:rFonts w:ascii="Times New Roman" w:hAnsi="Times New Roman" w:cs="Times New Roman"/>
          <w:sz w:val="28"/>
          <w:szCs w:val="28"/>
        </w:rPr>
        <w:t xml:space="preserve">Спектр применения деятельности субъектов малого и среднего предпринимательства  широк: лесозаготовка, производство пиломатериалов, строительных конструкций и мебели; производство пластмассовых, резиновых изделий, инертных газов; предоставление услуг по ремонту автотранспорта, производство строительных работ; оптовая и розничная торговля, общественное питание; аудиторская деятельность, грузовые и транспортные перевозки.     При этом остаются свободными от субъектов малого и среднего предпринимательства такие важные отрасли как здравоохранение, ЖКХ, социальная защита,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мало их занято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пассажирскими перевозками, бытовыми услугами.</w:t>
      </w:r>
      <w:r w:rsidR="002E4B30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Наибольшее распространение в городском поселении получили предприятия, действующие в сфере оптовой и розничной торговли- 62%.</w:t>
      </w:r>
      <w:r w:rsidR="002E4B30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Доля налоговых поступлений от малого бизнеса в бюджете городского поселения составляет более 5% в сумме собственных доходов. Среднесписочная численность работников малых предприятий составляет 37% от общего числа занятых в экономике.</w:t>
      </w:r>
      <w:r w:rsidR="002E4B30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</w:rPr>
        <w:t>Экономическое развитие городского поселения определяет необходимость более интенсивного развития предпринимательского сектора экономики. Реализация программы поможет создать дополнительные рабочие места, будет способствовать повышению доходов сельского населения  и увеличению вклада  малого и среднего бизнеса в экономику поселения, в том числе:</w:t>
      </w:r>
    </w:p>
    <w:p w:rsidR="00010518" w:rsidRPr="00D5280C" w:rsidRDefault="00010518" w:rsidP="00116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-оказание бытовых услуг населению;</w:t>
      </w:r>
    </w:p>
    <w:p w:rsidR="00010518" w:rsidRPr="00D5280C" w:rsidRDefault="00010518" w:rsidP="00116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транспорт и связь;</w:t>
      </w:r>
    </w:p>
    <w:p w:rsidR="00010518" w:rsidRPr="00D5280C" w:rsidRDefault="00010518" w:rsidP="00116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- производство товаров народного  потребления,  ремесленничество, народные   художественные промыслы.</w:t>
      </w:r>
    </w:p>
    <w:p w:rsidR="00010518" w:rsidRPr="00D5280C" w:rsidRDefault="00010518" w:rsidP="00F85BBB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Инвестиционный климат. Строительств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Анализ сложившейся социально-экономической ситуации на территории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показал, что экономика муниципального образования не в состоянии на сегодняшний день обеспечить его комплексное социально-экономическое развитие без таких двух составляющих, как привлечение частных инвестиций и государственной поддержки.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0518" w:rsidRPr="002E4B30" w:rsidRDefault="00010518" w:rsidP="002E4B30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b/>
          <w:sz w:val="28"/>
        </w:rPr>
      </w:pPr>
      <w:r w:rsidRPr="002E4B30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148" w:name="_Toc442803541"/>
      <w:r w:rsidRPr="002E4B30">
        <w:rPr>
          <w:rFonts w:ascii="Times New Roman" w:hAnsi="Times New Roman" w:cs="Times New Roman"/>
          <w:b/>
          <w:sz w:val="28"/>
        </w:rPr>
        <w:t>2.5 Рекомендуемый Состав основных социально-культурно-бытовых учреждений и предприятий</w:t>
      </w:r>
      <w:bookmarkEnd w:id="148"/>
    </w:p>
    <w:p w:rsidR="00010518" w:rsidRPr="00D5280C" w:rsidRDefault="00010518" w:rsidP="00F3686A">
      <w:pPr>
        <w:pStyle w:val="a9"/>
        <w:widowControl/>
        <w:tabs>
          <w:tab w:val="left" w:pos="362"/>
        </w:tabs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2E4B30">
      <w:pPr>
        <w:pStyle w:val="a9"/>
        <w:widowControl/>
        <w:tabs>
          <w:tab w:val="left" w:pos="362"/>
        </w:tabs>
        <w:kinsoku w:val="0"/>
        <w:overflowPunct w:val="0"/>
        <w:spacing w:line="23" w:lineRule="atLeast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614"/>
        <w:gridCol w:w="2367"/>
        <w:gridCol w:w="2551"/>
      </w:tblGrid>
      <w:tr w:rsidR="00010518" w:rsidRPr="002E4B30" w:rsidTr="002E4B30">
        <w:trPr>
          <w:trHeight w:val="20"/>
          <w:tblHeader/>
        </w:trPr>
        <w:tc>
          <w:tcPr>
            <w:tcW w:w="1156" w:type="pct"/>
            <w:vMerge w:val="restart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Виды обслуживания</w:t>
            </w:r>
          </w:p>
        </w:tc>
        <w:tc>
          <w:tcPr>
            <w:tcW w:w="3844" w:type="pct"/>
            <w:gridSpan w:val="3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Состав учреждений и предприятий по уровням социально-культурно-бытового обслуживания</w:t>
            </w:r>
          </w:p>
        </w:tc>
      </w:tr>
      <w:tr w:rsidR="00010518" w:rsidRPr="002E4B30" w:rsidTr="002E4B30">
        <w:trPr>
          <w:trHeight w:val="20"/>
          <w:tblHeader/>
        </w:trPr>
        <w:tc>
          <w:tcPr>
            <w:tcW w:w="1156" w:type="pct"/>
            <w:vMerge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Повседневного пользования</w:t>
            </w:r>
          </w:p>
        </w:tc>
        <w:tc>
          <w:tcPr>
            <w:tcW w:w="2510" w:type="pct"/>
            <w:gridSpan w:val="2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Периодического пользования</w:t>
            </w:r>
          </w:p>
        </w:tc>
      </w:tr>
      <w:tr w:rsidR="00010518" w:rsidRPr="002E4B30" w:rsidTr="002E4B30">
        <w:trPr>
          <w:trHeight w:val="20"/>
          <w:tblHeader/>
        </w:trPr>
        <w:tc>
          <w:tcPr>
            <w:tcW w:w="1156" w:type="pct"/>
            <w:vMerge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3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Типы населенных пунктов</w:t>
            </w:r>
          </w:p>
        </w:tc>
      </w:tr>
      <w:tr w:rsidR="00010518" w:rsidRPr="002E4B30" w:rsidTr="002E4B30">
        <w:trPr>
          <w:trHeight w:val="20"/>
          <w:tblHeader/>
        </w:trPr>
        <w:tc>
          <w:tcPr>
            <w:tcW w:w="1156" w:type="pct"/>
            <w:vMerge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начиная от местных центров сельских поселений, отдельных небольших поселений с людностью от 200 человек</w:t>
            </w:r>
          </w:p>
        </w:tc>
        <w:tc>
          <w:tcPr>
            <w:tcW w:w="1208" w:type="pct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начиная от </w:t>
            </w:r>
            <w:proofErr w:type="spellStart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подрайонных</w:t>
            </w:r>
            <w:proofErr w:type="spellEnd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 центров, небольших городских поселений и крупных сельских поселений</w:t>
            </w:r>
          </w:p>
        </w:tc>
        <w:tc>
          <w:tcPr>
            <w:tcW w:w="1302" w:type="pct"/>
            <w:vAlign w:val="center"/>
          </w:tcPr>
          <w:p w:rsidR="00010518" w:rsidRPr="002E4B30" w:rsidRDefault="00010518" w:rsidP="002E4B3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начиная от городов, районных центров</w:t>
            </w:r>
          </w:p>
        </w:tc>
      </w:tr>
      <w:tr w:rsidR="00010518" w:rsidRPr="002E4B30" w:rsidTr="002E4B30">
        <w:trPr>
          <w:trHeight w:val="20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1. Учреждения образования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и общеобразовательные школы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 и творчества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ДДУ и школьные учреждения, учреждения начального профессионального образования, средние специальные учебные заведения, колледжи, дома детского творчества, школы: искусств, музыкальные, художественные</w:t>
            </w:r>
          </w:p>
        </w:tc>
      </w:tr>
    </w:tbl>
    <w:p w:rsidR="00CC5431" w:rsidRDefault="00CC5431" w:rsidP="00CC5431">
      <w:pPr>
        <w:rPr>
          <w:rFonts w:ascii="Times New Roman" w:hAnsi="Times New Roman" w:cs="Times New Roman"/>
          <w:sz w:val="28"/>
          <w:szCs w:val="28"/>
        </w:rPr>
      </w:pPr>
    </w:p>
    <w:p w:rsidR="00CC5431" w:rsidRPr="00CC5431" w:rsidRDefault="00CC5431">
      <w:pPr>
        <w:rPr>
          <w:rFonts w:ascii="Times New Roman" w:hAnsi="Times New Roman" w:cs="Times New Roman"/>
          <w:sz w:val="28"/>
          <w:szCs w:val="28"/>
        </w:rPr>
      </w:pPr>
      <w:r w:rsidRPr="002E4B30">
        <w:rPr>
          <w:rFonts w:ascii="Times New Roman" w:hAnsi="Times New Roman" w:cs="Times New Roman"/>
          <w:sz w:val="28"/>
          <w:szCs w:val="28"/>
        </w:rPr>
        <w:t>Продолжение таблицы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614"/>
        <w:gridCol w:w="2367"/>
        <w:gridCol w:w="2551"/>
      </w:tblGrid>
      <w:tr w:rsidR="00010518" w:rsidRPr="002E4B30" w:rsidTr="002E4B30">
        <w:trPr>
          <w:trHeight w:val="20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Учреждения здравоохранения и социального обеспечения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ФАП, врачебная амбулатория, аптечный пункт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Участковая больница с поликлиникой, пункт скорой медицинской помощи, аптека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больница, инфекционные больницы, роддома, поликлиники для взрослых и детей, стоматологические поликлиники, станции скорой помощи, городские аптеки, центр социальной помощи семье и детям, реабилитационные центры, молочные кухни</w:t>
            </w:r>
          </w:p>
        </w:tc>
      </w:tr>
      <w:tr w:rsidR="00010518" w:rsidRPr="002E4B30" w:rsidTr="002E4B30">
        <w:trPr>
          <w:trHeight w:val="20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3. Учреждения культуры и искусства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Учреждения клубного типа с киноустановками, филиалы библиотек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Клубы по интересам, </w:t>
            </w:r>
            <w:proofErr w:type="spellStart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 центры, библиотеки для взрослых и детей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Многопрофильные центры учреждения клубного типа, кинотеатры, музейно-выставочные залы районные и городские библиотеки, залы аттракционов игровых и автоматов</w:t>
            </w:r>
          </w:p>
        </w:tc>
      </w:tr>
      <w:tr w:rsidR="00010518" w:rsidRPr="002E4B30" w:rsidTr="002E4B30">
        <w:trPr>
          <w:trHeight w:val="20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4. Физкультурно-спортивные сооружения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Стадион и спортзал, как правило, </w:t>
            </w:r>
            <w:proofErr w:type="gramStart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совмещенные</w:t>
            </w:r>
            <w:proofErr w:type="gramEnd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школьными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Стадионы, спортзалы, бассейны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Спортивные центры, открытые и закрытые спортзалы, бассейны, детские спортивные школы, теннисные корты</w:t>
            </w:r>
          </w:p>
        </w:tc>
      </w:tr>
      <w:tr w:rsidR="00010518" w:rsidRPr="002E4B30" w:rsidTr="002E4B30">
        <w:trPr>
          <w:trHeight w:val="20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5. Торговля и общественное питание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Магазины товаров повседневного спроса, пункты общественного питания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продовольственных и промышленных товаров, предприятия общественного питания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</w:t>
            </w:r>
            <w:proofErr w:type="spellStart"/>
            <w:proofErr w:type="gramStart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мелко-оптовые</w:t>
            </w:r>
            <w:proofErr w:type="spellEnd"/>
            <w:proofErr w:type="gramEnd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 и розничные рынки и базы, ресторан, кафе и т.д.</w:t>
            </w:r>
          </w:p>
        </w:tc>
      </w:tr>
    </w:tbl>
    <w:p w:rsidR="00CC5431" w:rsidRDefault="00CC5431" w:rsidP="00CC5431">
      <w:pPr>
        <w:rPr>
          <w:rFonts w:ascii="Times New Roman" w:hAnsi="Times New Roman" w:cs="Times New Roman"/>
          <w:sz w:val="28"/>
          <w:szCs w:val="28"/>
        </w:rPr>
      </w:pPr>
    </w:p>
    <w:p w:rsidR="00CC5431" w:rsidRDefault="00CC5431" w:rsidP="00CC5431">
      <w:pPr>
        <w:rPr>
          <w:rFonts w:ascii="Times New Roman" w:hAnsi="Times New Roman" w:cs="Times New Roman"/>
          <w:sz w:val="28"/>
          <w:szCs w:val="28"/>
        </w:rPr>
      </w:pPr>
    </w:p>
    <w:p w:rsidR="00CC5431" w:rsidRDefault="00CC5431" w:rsidP="00CC5431">
      <w:pPr>
        <w:rPr>
          <w:rFonts w:ascii="Times New Roman" w:hAnsi="Times New Roman" w:cs="Times New Roman"/>
          <w:sz w:val="28"/>
          <w:szCs w:val="28"/>
        </w:rPr>
      </w:pPr>
    </w:p>
    <w:p w:rsidR="00CC5431" w:rsidRDefault="00CC5431" w:rsidP="00CC5431">
      <w:pPr>
        <w:rPr>
          <w:rFonts w:ascii="Times New Roman" w:hAnsi="Times New Roman" w:cs="Times New Roman"/>
          <w:sz w:val="28"/>
          <w:szCs w:val="28"/>
        </w:rPr>
      </w:pPr>
    </w:p>
    <w:p w:rsidR="00CC5431" w:rsidRPr="00CC5431" w:rsidRDefault="00CC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2E4B30">
        <w:rPr>
          <w:rFonts w:ascii="Times New Roman" w:hAnsi="Times New Roman" w:cs="Times New Roman"/>
          <w:sz w:val="28"/>
          <w:szCs w:val="28"/>
        </w:rPr>
        <w:t xml:space="preserve"> таблицы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614"/>
        <w:gridCol w:w="2367"/>
        <w:gridCol w:w="2551"/>
      </w:tblGrid>
      <w:tr w:rsidR="00010518" w:rsidRPr="002E4B30" w:rsidTr="002E4B30">
        <w:trPr>
          <w:trHeight w:val="20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Учреждения бытового и коммунального обслуживания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Приемные пункты бытового обслуживания и прачечные-химчистки, бани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обслуживания, прачечные </w:t>
            </w:r>
            <w:proofErr w:type="gramStart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имчистки самообслуживания, бани, пожарные депо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предприятия бытового обслуживания, фабрики-прачечные, химчистки, пожарные депо, банно-оздоровительные учреждения, гостиницы</w:t>
            </w:r>
          </w:p>
        </w:tc>
      </w:tr>
      <w:tr w:rsidR="00010518" w:rsidRPr="002E4B30" w:rsidTr="002E4B30">
        <w:trPr>
          <w:trHeight w:val="2742"/>
        </w:trPr>
        <w:tc>
          <w:tcPr>
            <w:tcW w:w="1156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7. Административно-деловые и хозяйственные учреждения</w:t>
            </w:r>
          </w:p>
        </w:tc>
        <w:tc>
          <w:tcPr>
            <w:tcW w:w="1334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здание, отделения связи, опорный пункт охраны порядка</w:t>
            </w:r>
          </w:p>
        </w:tc>
        <w:tc>
          <w:tcPr>
            <w:tcW w:w="1208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Административно- хозяйственная служба, отделения связи, милиции и банков, юридические и нотариальные конторы</w:t>
            </w:r>
          </w:p>
        </w:tc>
        <w:tc>
          <w:tcPr>
            <w:tcW w:w="1302" w:type="pct"/>
          </w:tcPr>
          <w:p w:rsidR="00010518" w:rsidRPr="002E4B30" w:rsidRDefault="00010518" w:rsidP="002E4B30">
            <w:pPr>
              <w:snapToGri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B30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организации, банки, конторы, офисы, отделения связи и милиции, суд, прокуратура, юридическая и нотариальные конторы, жилищно-коммунальные службы</w:t>
            </w:r>
            <w:proofErr w:type="gramEnd"/>
          </w:p>
        </w:tc>
      </w:tr>
    </w:tbl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Районные центры должны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основных центров концентрации учреждений и предприятий периодического пользования для населения районов. При этом принимается, что для условий Иркутской области радиус их обслуживания должен быть на уровне 2–часовой транспортной доступности. При превышении этого радиуса предлагается создавать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подрайонные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системы, которые должны обслуживать население ограниченным по составу комплексом периодического пользования, в пределах 30-45 минутной транспортной доступности. Однако, учитывая особенности транспортной инфраструктуры Иркутской области, транспортная доступность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подрайонных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центров может быть значительно больше – до 2,5-5 часов.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49" w:name="_Toc442803542"/>
      <w:r w:rsidRPr="00D5280C">
        <w:rPr>
          <w:rFonts w:ascii="Times New Roman" w:hAnsi="Times New Roman" w:cs="Times New Roman"/>
        </w:rPr>
        <w:t>2.6 Нормативно-правовая база</w:t>
      </w:r>
      <w:bookmarkEnd w:id="149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Федеральные законы: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 190-ФЗ;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№ 188-ФЗ;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Водный кодекс Российской Федерации от 3 июня 2006 года № 74-ФЗ;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Лесной кодекс Российской Федерации от 4 декабря 2006 года № 200-ФЗ;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Российской Федерации от 21 февраля 1992 года № 2395-1 «О недрах»;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23 февраля 1995 года № 26-ФЗ «О природных лечебных ресурсах, лечебно-оздоровительных местностях и курортах»;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14 марта 1995 года № 33-ФЗ «Об особо охраняемых природных территориях»;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24 апреля 1995 года № 52-ФЗ «О животном мире»;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РФ от 14 мая 1993 г. №4979-</w:t>
      </w:r>
      <w:r w:rsidRPr="00D52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80C">
        <w:rPr>
          <w:rFonts w:ascii="Times New Roman" w:hAnsi="Times New Roman" w:cs="Times New Roman"/>
          <w:sz w:val="28"/>
          <w:szCs w:val="28"/>
        </w:rPr>
        <w:t xml:space="preserve"> «О ветеринарии»;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 августа 1995 года № 122-ФЗ «О социальном обслуживании граждан пожилого возраста и инвалидов»;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9 января 1996 года № 3-ФЗ «О радиационной безопасности населения»;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12 января 1996 года № 8-ФЗ «О погребении и похоронном деле»;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21 июля 1997 года № 116-ФЗ «О промышленной безопасности опасных производственных объектов»;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15 апреля 1998 года № 66-ФЗ «О садоводческих, огороднических и дачных некоммерческих объединениях граждан»;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12 февраля 1998 года № 28-ФЗ «О гражданской обороне»;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 марта 1999 года № 52-Ф3 «О санитарно-эпидемиологическом благополучии населения»;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31 марта 1999 года № 69-ФЗ «О газоснабжении 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4 мая 1999 года № 96-Ф3 «Об охране атмосферного воздуха»;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10 января 2002 года № 7-ФЗ «Об охране окружающей среды»;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27 декабря 2002 года № 184-ФЗ «О техническом регулировании»;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10 января 2003 года № 17-ФЗ «О железнодорожном транспорте 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26 марта 2003 года № 35-ФЗ «Об электроэнергетике»;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11 июня 2003 № 74-ФЗ «О крестьянском (фермерском) хозяйстве»;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7 июля 2003 года № 126-ФЗ «О связи»;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7 июля 2003 № 112-ФЗ «О личном подсобном хозяйстве»;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20 декабря 2004 года № 166-ФЗ «О рыболовстве и сохранении водных биологических ресурсов»;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21 декабря 2004 года № 172-ФЗ «О переводе земель или земельных участков из одной категории в другую»;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30 декабря 2006 года № 271 «О розничных рынках и о внесении изменений в Трудовой кодекс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4 декабря 2007 № 329 «О физической культуре и спорте»;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 декабря 2009 года № 384-ФЗ «Технический регламент о безопасности зданий и сооружений»;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27 июля 2010 года № 190-ФЗ «О теплоснабжении»;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7 декабря 2011 года № 416-ФЗ «О водоснабжении и водоотведении».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21 декабря 1994 года № 69-ФЗ «О пожарной безопасности»;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01.05.1999 №94-ФЗ (ред. от 28.06.2014 г.) «Об охране озера Байкал»;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Федеральный закон от 28.06.2014 г. №181-ФЗ «О внесении изменений в отдельные законодательные акты Российской Федерации» (требование об обязательном прохождении государственной экологической экспертизы).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Иные нормативные акты Российской Федерации: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 ноября 1992 года № 1487 «Об особо ценных объектах культурного наследия народов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декабря 1996 года № 1449 «О мерах по обеспечению беспрепятственного доступа инвалидов к информации и объектам социальной инфраструктуры»;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2000 года № 878 «Об утверждении Правил охраны газораспределительных сетей»;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июня 2006 года № 384 «Об утверждении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Правил определения границ зон охраняемых объектов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и согласования градостроительных регламентов для таких зон»;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февраля 2009 года № 160 (ред. от 26.08.2013) «О порядке установления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охранных зон объектов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противопожарной режиме»;</w:t>
      </w:r>
      <w:proofErr w:type="gramEnd"/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 июля 1996 года № 1063-р «О социальных нормативах и нормах»;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октября 1999 года № 1683-р  «О методике определения нормативной потребности субъектов Российской Федерации в объектах социальной инфраструктуры»;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Приказ Министерства транспорта РФ от 13 января 2010 № 4 «Об установлении и использовании придорожных полос автомобильных дорог федерального значения»;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РФ от 10.05.2011 N 207 «Об утверждении формы градостроительного плана земельного участка».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Приказ МЧС РФ от 28 ноября 2011 г. № 710 «Об утверждении Административного регламента МЧС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РФ от 10 марта 2009 г. № 304-р «Перечень национальных стандартов, содержащих правила и методы исследований (испытаний) и измерений, в том числе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Приказ Федерального агентства по техническому регулированию и метрологии от 16 апреля 2014 г. № 474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РФ от 09.06.1995 №578 «Об утверждении Правил охраны линий и сооружений связи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29.07.2014 г. №709 «О критериях отнесения муниципальных образований Российской Федерации к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(моногородам) и категориях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зависимости от рисков ухудшения их социально-экономического положения»;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29.07.2014 г. №1398-р «Об утверждении Перечня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населенных пунктов Российской Федерации»;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РФ от 30.08.2001 г. №643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Законодательные и нормативные акты Иркутской области: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Устав Иркутской области от 17.04.2009 N 1;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Иркутской области от 21.06.2010 N 49-ОЗ "Об административно-территориальном устройстве Иркутской области";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Иркутской области от 23.07.2008 № 59-оз «О градостроительной деятельности в Иркутской области»;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Иркутской области от 19.06.2008 N 27-оз "Об особо охраняемых природных территориях и иных особо охраняемых территориях в Иркутской области";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Иркутской области от 31.12.2010 № 143-оз «Программа социально-экономического развития Иркутской области на 2011-2015 годы»;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Иркутской области от 07.10.2008 N 69-оз "Об отдельных вопросах оборота земель сельскохозяйственного назначения в Иркутской области";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Иркутской области от 02.11.2012 N 607-пп "Об утверждении схемы территориального планирования Иркутской области";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Распоряжение Правительства Иркутской области от 28.08.2014 г. №701-рп «Об утверждении Инвестиционной стратегии Иркутской области на период до 2025 года»;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Постановление Правительства Иркутской области  от 23.12.2013 г. №610-пп.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Государственные стандарты Российской Федерации (ГОСТ):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22283-88. Шум авиационный. Допустимые уровни шума на территории жилой застройки и методы его измерения.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51232-98. Вода питьевая. Общие требования к организации и методам контроля качества.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2761-84. Источники централизованного хозяйственно-питьевого водоснабжения. Гигиенические, технические требования и правила выбора.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17.5.3.04-83. Охрана природы. Земли. Общие требования к рекультивации земель.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17.5.1.02-85. Охрана природы. Земли. Классификация нарушенных земель для рекультивации.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17.5.1.01-83. Охрана природы. Рекультивация земель. Термины и определения.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17.1.5.02-80. Охрана природы. Гидросфера. Гигиенические требования к зонам рекреации водных объектов.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17.6.3.01-78. Охрана природы. Флора. Охрана и рациональное использование лесов, зеленых зон городов. Общие требования.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17.4.3.06-86. Охрана природы. Почвы. Общие требования к классификации почв по влиянию на них химических загрязняющих веществ.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50597-93.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52289-2004. ТСОДД. Правила применения дорожных знаков, разметки, светофоров, дорожных ограждений и направляющих устройств.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52290-2004. ТСОДД. Знаки дорожные. Общие технические требования.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52766-2007. Дороги автомобильные общего пользования. Элементы обустройства. Общие требования.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21718-84. Материалы строительные. Диэлькометрический метод измерения влажности.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7076-99. Материалы и изделия строительные. Метод определения теплопроводности и термического сопротивления при стационарном тепловом режиме.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31167-2009. Здания и сооружения. Методы определения воздухопроницаемости ограждающих конструкций в натурных условиях.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 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1.0-2012 "Стандартизация в Российской Федерации. Основные положения".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ГОСТ 9238-2013 (Приказ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от 22.11.2013 N 1608-ст) Габариты железнодорожного подвижного состава и приближения строений.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ГОСТ 17.1.3.06-82. Охрана природы. Гидросфера. Общие требования к охране подземных вод.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Строительные нормы и правила (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). Своды правил по проектированию и строительству (СП):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ГН 2.1.7.2511-09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Ориентировочно допустимые концентрации (ОДК) химических веществ в почве.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2.1.7.1287-03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Санитарно-эпидемиологические требования к качеству почвы.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2.2.1/2.1.1.1200-03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 xml:space="preserve">. Санитарно-защитные зоны и санитарная классификация предприятий, сооружений и иных объектов (в новой редакции с </w:t>
      </w:r>
      <w:proofErr w:type="spellStart"/>
      <w:r w:rsidR="00010518" w:rsidRPr="00D5280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10518" w:rsidRPr="00D5280C">
        <w:rPr>
          <w:rFonts w:ascii="Times New Roman" w:hAnsi="Times New Roman" w:cs="Times New Roman"/>
          <w:sz w:val="28"/>
          <w:szCs w:val="28"/>
        </w:rPr>
        <w:t>. от 25.04.2014).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2.2.1/2.1.1.1076-01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инсоляции и солнцезащите помещений жилых и общественных зданий и территорий.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2.1.5.980-00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охране поверхностных вод.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СП 2.1.5.1059-01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охране подземных вод от загрязнения.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2.1.4.1110-02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Зоны санитарной охраны источников водоснабжения и водопроводов питьевого назначения.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2.1.4.1074-01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2.1.6.1032-01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обеспечению качества атмосферного воздуха населенных мест.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2.1.8/2.2.4.1383-03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размещению и эксплуатации передающих радиотехнических объектов.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2.1.4.1175-02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качеству воды нецентрализованного водоснабжения. Санитарная охрана источников.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2.4.1.3049-13 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тратил силу с 30.07.2013г., заменен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2.4.1.3049-13 с 15 мая 2013г).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2.1.3.2630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-10. Санитарно-эпидемиологические требования к организациям, осуществляющим медицинскую деятельность.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СН 2.2.4/2.1.8.583-96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Инфразвук на рабочих местах, в жилых и общественных помещениях и на территории жилой застройки.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51.13330.2011. Свод правил. Защита от шума.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23-03-2003.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18.13330.2011. Свод правил. Генеральные планы промышленных предприятий.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II-89-80*.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2.01.28-85. Полигоны по обезвреживанию и захоронению токсичных промышленных отходов. Основные положения по проектированию.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22-02-2003, приказом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России от 30.06.2012г. № 274 утвержден и введен в действие с 01.01.2013г. СП 116.13330.2012г.).</w:t>
      </w:r>
      <w:proofErr w:type="gramEnd"/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2.04.02-84*. Водоснабжение. Наружные сети и сооружения.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2.04.03-85. Канализация. Наружные сети и сооружения.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41-02-2003. Тепловые сети.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62.13330.2011. Свод правил. Газораспределительные системы.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42-01-2002.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2.05.02-85. Автомобильные дороги.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2.05.03-84. Мосты и трубы.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2.05.06-85*. Магистральные трубопроводы.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2.05.09-90. Трамвайные и троллейбусные линии.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2.05.13-90. Нефтепродуктопроводы, прокладываемые на территории городов и других населенных пунктов.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2.07.01-89*.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31-06-2009. Общественные здания и сооружения.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lastRenderedPageBreak/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11-02-96. Инженерные изыскания для строительства. Основные положения.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21-01-97*. Пожарная безопасность зданий и сооружений.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52.13330.2011. Свод правил. Естественное и искусственное освещение.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23-05-95*.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32.01-95. Железные дороги колеи 1520 мм.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32.03-96. Аэродромы.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III-41-76. Контактные сети электрифицированного транспорта.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31-110-2003. Проектирование и монтаж электроустановок жилых и общественных зданий.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ВСН 01-89. Предприятия по обслуживанию автомобилей.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ВСН 62-91*. Проектирование среды жизнедеятельности с учетом потребностей инвалидов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СТН Ц-01-95. Железные дороги колеи 1520 мм.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СН 496-77. Временная инструкция по проектированию сооружений для очистки поверхностных сточных вод.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НПБ 111-98*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Автозаправочные станции. Требования пожарной безопасности.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СН 2.2.4/2.1.8.562-96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Шум на рабочих местах, в помещениях жилых, общественных зданий и на территории жилой застройки.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2.6.1.2523-09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Нормы радиационной безопасности (НРБ-99/2009).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ОНД-86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Методика расчета концентрации в атмосферном воздухе вредных веществ, содержащихся в выбросах предприятий.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42-128-4690-88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Санитарные правила содержания территорий населенных мест.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31-01-2003.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2.1.2882-11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СП 2.1.7.1038-01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устройству и содержанию полигонов для твердых бытовых отходов.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30-102-99. Планировка и застройка территорий малоэтажного жилищного строительства.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2.04.01-85*. Внутренний водопровод и канализация зданий.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41-01-2003. Отопление, вентиляция и кондиционирование.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lastRenderedPageBreak/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II-35-76. Котельные установки.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утв. Министерством топлива и энергетики РФ 06.10.1999.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41-108-2004. Поквартирное теплоснабжение жилых зданий с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теплогенераторами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21-02-99. Стоянки автомобилей;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РД 45.120-2000. «Нормы технологического проектирования. Городские и сельские телефонные сети»;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2963-84 «Временные санитарные нормы и правила защиты населения от воздействия магнитных полей, создаваемых радиотехническими объектами»;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ВСН 60-89 Устройства связи, сигнализации и диспетчеризации инженерного оборудования жилых и общественных зданий.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44.13330.2011. Свод правил. Административные и бытовые здания.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2.09.04-87.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2.06.15-85. Инженерная защита территории от затопления и подтопления.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22-02-2003. Инженерная защита территорий, зданий и сооружений от опасных геологических процессов. Основные положения.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14.13330.2011. Свод правил. Строительство в сейсмических районах.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II-7-81*.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31-114-2004. Правила проектирования жилых и общественных зданий для строительства в сейсмических районах.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2.01.09-91. Здания и сооружения на подрабатываемых территориях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грунтах.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50-102-2003. Проектирование и устройство свайных фундаментов.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50-101-2004. Проектирование и устройство оснований и фундаментов зданий и сооружений.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ГН 2.1.5.1315-03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2.2.4.1191-03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Электромагнитные поля в производственных условиях. Санитарно-эпидемиологические правила и нормативы.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>СП 2.6.1.2612-10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Основные санитарные правила обеспечения радиационной безопасности (ОСПОРБ-99/2010).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proofErr w:type="spellStart"/>
        <w:r w:rsidR="00010518" w:rsidRPr="00D5280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 2.1.7.1322-03</w:t>
        </w:r>
      </w:hyperlink>
      <w:r w:rsidR="00010518" w:rsidRPr="00D5280C">
        <w:rPr>
          <w:rFonts w:ascii="Times New Roman" w:hAnsi="Times New Roman" w:cs="Times New Roman"/>
          <w:sz w:val="28"/>
          <w:szCs w:val="28"/>
        </w:rPr>
        <w:t>. Гигиенические требования к размещению и обезвреживанию отходов производства и потребления. Санитарно-эпидемиологические правила и нормативы.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РД 34.20.185-94. Инструкция по проектированию городских электрических сетей.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11-102-97. Инженерно-экологические изыскания для строительства.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58.13330.2012 "Гидротехнические сооружения. Основные положения.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33-01-2003". (Приказ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России от 29.12.2011 N 623).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33-01-2003 применяется только в целях выполнения требований "Технического регламента о безопасности зданий и сооружений" (Федеральный закон от 30.12.2009 N 384-ФЗ). 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ВСН 11-94. Ведомственные строительные нормы по проектированию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пенополиуретана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в полиэтиленовой оболочке.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СП 30-102-99 Планировка и застройка территорий малоэтажного жилищного строительства.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42-128-4690-88 Санитарные правила содержания территорий населенных мест.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СП 131.13330.2012 Строительная климатология. 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23-01-99*.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7.13130.2013 «Отопление, вентиляция и кондиционирование. Требования пожарной безопасности».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11.13130.2009 «Места дислокации подразделений пожарной охраны. Порядок и методика определения»;</w:t>
      </w:r>
    </w:p>
    <w:p w:rsidR="00010518" w:rsidRPr="00CC5431" w:rsidRDefault="00010518" w:rsidP="00CC5431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СП 42.13330.2011 «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2.07.01-89*. Градостроительство. Планировка и застройка городских и сельских поселений»;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Стратегии, программы, прогнозы социально-экономического развития федерального и регионального уровня:</w:t>
      </w:r>
    </w:p>
    <w:p w:rsidR="00010518" w:rsidRPr="00D5280C" w:rsidRDefault="00010518" w:rsidP="00F3686A">
      <w:pPr>
        <w:tabs>
          <w:tab w:val="left" w:pos="85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 разработке проекта региональных нормативов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(2008-2020 гг.);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Концепция государственной миграционной политики Российской Федерации на период до 2025 года, утвержденная Президентом Российской Федерации 8 июня 2012 г. N Пр-1490;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Прогноз долгосрочного социально-экономического развития Российской Федерации на период до 2030 года, разработанный Минэкономразвития России;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«Развитие образования» на 2011-2015 г., утвержденная Постановлением Правительства РФ от 7 февраля 2011 г. №61;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"Развитие транспортной системы России (2010 - 2015 годы)", утвержденная Постановлением Правительства РФ от 05.12.2001 N 848 (ред. от 02.11.2013);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"Экономическое и социальное развитие Дальнего Востока и Байкальского региона на период до 2018 года", утвержденная Постановлением Правительства РФ от 15.04.1996 N 480 (в ред. от 06.12.2013);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"Чистая вода" на 2011 - 2017 годы, утверждена Постановлением Правительства Российской Федерации от 22 декабря 2010 г. N 1092;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"Культура России (2012 - 2018 годы)", утверждена постановлением Правительства Российской Федерации от 3 марта 2012 г. N 186;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"Развитие водохозяйственного комплекса Российской Федерации в 2012 – 2020 годах" утверждена постановлением Правительства Российской Федерации от 19 апреля 2012 г. N 350;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"Развитие физической культуры и спорта в Российской Федерации на 2006 - 2015 годы", утверждена постановлением Правительства Российской Федерации от 11 января 2006 г. N 7;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Федеральная целевая программа "Развитие внутреннего и въездного туризма в Российской Федерации (2011 - 2018 годы)", утверждена Постановлением Правительства Российской Федерации от 2 августа 2011 г. N 644;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Федеральная целевая программа "Охрана озера Байкал и социально-экономическое развитие Байкальской природной территории на 2012 - 2020 годы", утверждена постановлением Правительства Российской Федерации от 21 августа 2012 г. N 847;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утверждена Постановлением Правительства РФ от 15.04.2014 N 323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"Социально-экономическое развитие Дальнего Востока и Байкальского региона", утверждена Постановлением Правительства Российской Федерации от 15.04.2014 N 308 ";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Государственная программа Иркутской области "Развитие здравоохранения" на 2014 - 2020 годы,  утвержденная постановлением Правительства Иркутской области от 24 октября 2013 года № 457-пп;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Закон Иркутской области от 31.12.2010 N 143-ОЗ «Программа социально-экономического развития Иркутской области на 2011 - 2015 годы»;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Транспортная стратегия Российской Федерации на период до 2030 года, утверждена распоряжением Правительства Российской Федерации от 22 ноября 2008 года № 1734-р;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Стратегия развития железнодорожного транспорта в Российской Федерации до 2030 года, утвержденная распоряжением Правительства Российской Федерации от 17 июня 2008 г. N 877-р;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Стратегия развития металлургической промышленности Российской Федерации на период до 2015 года, утверждена Приказом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РФ от 18.03.2009 N 150;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Дальнего Востока и Байкальского региона на период до 2025 года, утверждена распоряжением Правительства Российской Федерации от 28 декабря 2009 г. N 2094-р;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Сибири до 2020 года, утверждена распоряжением Правительства Российской Федерации от 5 июля 2010 г. № 1120-р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Энергетическая стратегия России на период до 2030 года, утверждена распоряжением Правительства Российской Федерации  от 13 ноября 2009 г. № 1715-р;</w:t>
      </w:r>
    </w:p>
    <w:p w:rsidR="00010518" w:rsidRPr="00D5280C" w:rsidRDefault="004D2A99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10518" w:rsidRPr="00D5280C">
          <w:rPr>
            <w:rFonts w:ascii="Times New Roman" w:hAnsi="Times New Roman" w:cs="Times New Roman"/>
            <w:sz w:val="28"/>
            <w:szCs w:val="28"/>
          </w:rPr>
          <w:t xml:space="preserve"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34-р; </w:t>
        </w:r>
      </w:hyperlink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22.02.2008 N 215-р «О Генеральной схеме размещения объектов электроэнергетики до 2020 года»;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Национальный проект «Доступное и комфортное жилье – гражданам России»;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Национальный проект «Развитие агропромышленного комплекса»;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Национальный проект «Образование»;</w:t>
      </w:r>
    </w:p>
    <w:p w:rsidR="00010518" w:rsidRPr="00D5280C" w:rsidRDefault="00010518" w:rsidP="00F3686A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Национальный проект «Здоровье» и др.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50" w:name="_Toc442803543"/>
      <w:r w:rsidRPr="00D5280C">
        <w:rPr>
          <w:rFonts w:ascii="Times New Roman" w:hAnsi="Times New Roman" w:cs="Times New Roman"/>
        </w:rPr>
        <w:t xml:space="preserve">2.7 </w:t>
      </w:r>
      <w:bookmarkStart w:id="151" w:name="_Toc406890572"/>
      <w:r w:rsidRPr="00D5280C">
        <w:rPr>
          <w:rFonts w:ascii="Times New Roman" w:hAnsi="Times New Roman" w:cs="Times New Roman"/>
        </w:rPr>
        <w:t>Территориальные ограничения градостроительной деятельности</w:t>
      </w:r>
      <w:bookmarkEnd w:id="151"/>
      <w:r w:rsidRPr="00D5280C">
        <w:rPr>
          <w:rFonts w:ascii="Times New Roman" w:hAnsi="Times New Roman" w:cs="Times New Roman"/>
          <w:lang w:eastAsia="ar-SA"/>
        </w:rPr>
        <w:t xml:space="preserve"> </w:t>
      </w:r>
      <w:r w:rsidRPr="00D5280C">
        <w:rPr>
          <w:rFonts w:ascii="Times New Roman" w:hAnsi="Times New Roman" w:cs="Times New Roman"/>
        </w:rPr>
        <w:t xml:space="preserve">в границах </w:t>
      </w:r>
      <w:proofErr w:type="spellStart"/>
      <w:r w:rsidRPr="00D5280C">
        <w:rPr>
          <w:rFonts w:ascii="Times New Roman" w:hAnsi="Times New Roman" w:cs="Times New Roman"/>
        </w:rPr>
        <w:t>водоохранных</w:t>
      </w:r>
      <w:proofErr w:type="spellEnd"/>
      <w:r w:rsidRPr="00D5280C">
        <w:rPr>
          <w:rFonts w:ascii="Times New Roman" w:hAnsi="Times New Roman" w:cs="Times New Roman"/>
        </w:rPr>
        <w:t xml:space="preserve"> зон.</w:t>
      </w:r>
      <w:bookmarkEnd w:id="150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sz w:val="28"/>
          <w:szCs w:val="28"/>
          <w:lang w:eastAsia="ar-SA"/>
        </w:rPr>
        <w:t xml:space="preserve">В границах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ar-SA"/>
        </w:rPr>
        <w:t>водоохранных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ar-SA"/>
        </w:rPr>
        <w:t xml:space="preserve"> зон запрещается (Водный кодекс РФ, гл. 6, ст. 65, ч. 15):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2" w:history="1">
        <w:r w:rsidRPr="00D5280C">
          <w:rPr>
            <w:rFonts w:ascii="Times New Roman" w:hAnsi="Times New Roman" w:cs="Times New Roman"/>
            <w:sz w:val="28"/>
            <w:szCs w:val="28"/>
          </w:rPr>
          <w:t>статьей 19.1</w:t>
        </w:r>
      </w:hyperlink>
      <w:r w:rsidRPr="00D5280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21 февраля 1992 года N 2395-1 "О недрах").</w:t>
      </w:r>
      <w:proofErr w:type="gramEnd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  <w:lang w:eastAsia="ar-SA"/>
        </w:rPr>
      </w:pPr>
      <w:bookmarkStart w:id="152" w:name="_Toc442803544"/>
      <w:r w:rsidRPr="00D5280C">
        <w:rPr>
          <w:rFonts w:ascii="Times New Roman" w:hAnsi="Times New Roman" w:cs="Times New Roman"/>
        </w:rPr>
        <w:t xml:space="preserve">2.8 </w:t>
      </w:r>
      <w:r w:rsidRPr="00D5280C">
        <w:rPr>
          <w:rFonts w:ascii="Times New Roman" w:hAnsi="Times New Roman" w:cs="Times New Roman"/>
          <w:lang w:eastAsia="ar-SA"/>
        </w:rPr>
        <w:t>Территориальные ограничения градостроительной деятельности в границах прибрежных защитных полос.</w:t>
      </w:r>
      <w:bookmarkEnd w:id="152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 границах прибрежных защитных полос наряду с установленными </w:t>
      </w:r>
      <w:hyperlink w:anchor="Par917" w:history="1">
        <w:r w:rsidRPr="00D5280C">
          <w:rPr>
            <w:rFonts w:ascii="Times New Roman" w:hAnsi="Times New Roman" w:cs="Times New Roman"/>
            <w:color w:val="auto"/>
            <w:sz w:val="28"/>
            <w:szCs w:val="28"/>
            <w:lang w:eastAsia="ar-SA"/>
          </w:rPr>
          <w:t>частью 15</w:t>
        </w:r>
      </w:hyperlink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статьи 65 Водного кодекса РФ ограничениями запрещаютс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я(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Водный кодекс Российской Федерации, часть 17 статья 65):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53" w:name="_Toc442803545"/>
      <w:r w:rsidRPr="00D5280C">
        <w:rPr>
          <w:rFonts w:ascii="Times New Roman" w:hAnsi="Times New Roman" w:cs="Times New Roman"/>
        </w:rPr>
        <w:t xml:space="preserve">2.9 </w:t>
      </w:r>
      <w:r w:rsidRPr="00D5280C">
        <w:rPr>
          <w:rFonts w:ascii="Times New Roman" w:hAnsi="Times New Roman" w:cs="Times New Roman"/>
          <w:lang w:eastAsia="ar-SA"/>
        </w:rPr>
        <w:t xml:space="preserve">Территориальные ограничения градостроительной деятельности в зонах санитарной охраны источников питьевого водоснабжения </w:t>
      </w:r>
      <w:r w:rsidRPr="00D5280C">
        <w:rPr>
          <w:rFonts w:ascii="Times New Roman" w:hAnsi="Times New Roman" w:cs="Times New Roman"/>
        </w:rPr>
        <w:t>(</w:t>
      </w:r>
      <w:proofErr w:type="spellStart"/>
      <w:r w:rsidRPr="00D5280C">
        <w:rPr>
          <w:rFonts w:ascii="Times New Roman" w:hAnsi="Times New Roman" w:cs="Times New Roman"/>
        </w:rPr>
        <w:t>СанПиН</w:t>
      </w:r>
      <w:proofErr w:type="spellEnd"/>
      <w:r w:rsidRPr="00D5280C">
        <w:rPr>
          <w:rFonts w:ascii="Times New Roman" w:hAnsi="Times New Roman" w:cs="Times New Roman"/>
        </w:rPr>
        <w:t xml:space="preserve"> 2.1.4.1110-02, гл. </w:t>
      </w:r>
      <w:r w:rsidRPr="00D5280C">
        <w:rPr>
          <w:rFonts w:ascii="Times New Roman" w:hAnsi="Times New Roman" w:cs="Times New Roman"/>
          <w:lang w:val="en-US"/>
        </w:rPr>
        <w:t>III</w:t>
      </w:r>
      <w:r w:rsidRPr="00D5280C">
        <w:rPr>
          <w:rFonts w:ascii="Times New Roman" w:hAnsi="Times New Roman" w:cs="Times New Roman"/>
        </w:rPr>
        <w:t>, ч. 3.2, 3.3).</w:t>
      </w:r>
      <w:bookmarkEnd w:id="153"/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autoSpaceDE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ЗСО организуются в составе трех поясов: первый пояс (строгого режима), его назначение: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каждом из трех поясов устанавливается специальный режим.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Ограничения по первому поясу СЗО подземных источников водоснабжения: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Не допускаются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Ограничения по второму поясу СЗО подземных источников водоснабжения: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 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010518" w:rsidRPr="00D5280C" w:rsidRDefault="00010518" w:rsidP="00F3686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10518" w:rsidRPr="00D5280C" w:rsidRDefault="00010518" w:rsidP="00F3686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применение удобрений и ядохимикатов;</w:t>
      </w:r>
    </w:p>
    <w:p w:rsidR="00010518" w:rsidRPr="00D5280C" w:rsidRDefault="00010518" w:rsidP="00F3686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рубка леса главного пользования и реконструкции.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Ограничения по первому поясу СЗО поверхностных источников водоснабжения: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Ограничения по второму поясу СЗО поверхностных источников водоснабжения: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Ограничения по второму и третьему поясам СЗО поверхностных источников водоснабжения:</w:t>
      </w:r>
    </w:p>
    <w:p w:rsidR="00010518" w:rsidRPr="00D5280C" w:rsidRDefault="00010518" w:rsidP="00F3686A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autoSpaceDE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  <w:lang w:eastAsia="ar-SA"/>
        </w:rPr>
      </w:pPr>
      <w:bookmarkStart w:id="154" w:name="_Toc442803546"/>
      <w:r w:rsidRPr="00D5280C">
        <w:rPr>
          <w:rFonts w:ascii="Times New Roman" w:hAnsi="Times New Roman" w:cs="Times New Roman"/>
        </w:rPr>
        <w:t xml:space="preserve">2.10 </w:t>
      </w:r>
      <w:r w:rsidRPr="00D5280C">
        <w:rPr>
          <w:rFonts w:ascii="Times New Roman" w:hAnsi="Times New Roman" w:cs="Times New Roman"/>
          <w:lang w:eastAsia="ar-SA"/>
        </w:rPr>
        <w:t>Ограничения градостроительной деятельности в защитных лесах и особо защитных участков лесов.</w:t>
      </w:r>
      <w:bookmarkEnd w:id="154"/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autoSpaceDE w:val="0"/>
        <w:autoSpaceDN w:val="0"/>
        <w:adjustRightInd w:val="0"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Информация об особенностях правового режима для данных лесов отображена в Лесном кодексе Российской Федерации, глава 15.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С учетом особенностей правового режима защитных лесов определяются категории лесов. 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Особо защитные участки лесов могут быть выделены в защитных лесах, эксплуатационных лесах и резервных лесах.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защитных лесах и 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010518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431" w:rsidRPr="00D5280C" w:rsidRDefault="00CC5431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  <w:lang w:eastAsia="ar-SA"/>
        </w:rPr>
      </w:pPr>
      <w:bookmarkStart w:id="155" w:name="_Toc442803547"/>
      <w:r w:rsidRPr="00D5280C">
        <w:rPr>
          <w:rFonts w:ascii="Times New Roman" w:hAnsi="Times New Roman" w:cs="Times New Roman"/>
          <w:lang w:eastAsia="ar-SA"/>
        </w:rPr>
        <w:t>2.11 Ограничения градостроительной деятельности в зонах охраны объектов культурного наследия.</w:t>
      </w:r>
      <w:bookmarkEnd w:id="155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Ограничения градостроительной деятельности для данных зон приведены в Федеральном законе от 25.06.2002 № 73-ФЗ «Об объектах культурного наследия (памятниках истории и культуры) народов Российской Федерации», глава</w:t>
      </w:r>
      <w:proofErr w:type="gramStart"/>
      <w:r w:rsidRPr="00D5280C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56" w:name="_Toc442803548"/>
      <w:r w:rsidRPr="00D5280C">
        <w:rPr>
          <w:rFonts w:ascii="Times New Roman" w:hAnsi="Times New Roman" w:cs="Times New Roman"/>
        </w:rPr>
        <w:t xml:space="preserve">2.12 Ограничения градостроительной деятельности приведены в </w:t>
      </w:r>
      <w:proofErr w:type="spellStart"/>
      <w:r w:rsidRPr="00D5280C">
        <w:rPr>
          <w:rFonts w:ascii="Times New Roman" w:hAnsi="Times New Roman" w:cs="Times New Roman"/>
        </w:rPr>
        <w:t>СНиП</w:t>
      </w:r>
      <w:proofErr w:type="spellEnd"/>
      <w:r w:rsidRPr="00D5280C">
        <w:rPr>
          <w:rFonts w:ascii="Times New Roman" w:hAnsi="Times New Roman" w:cs="Times New Roman"/>
        </w:rPr>
        <w:t xml:space="preserve"> </w:t>
      </w:r>
      <w:r w:rsidRPr="00D5280C">
        <w:rPr>
          <w:rFonts w:ascii="Times New Roman" w:hAnsi="Times New Roman" w:cs="Times New Roman"/>
          <w:lang w:val="en-US"/>
        </w:rPr>
        <w:t>II</w:t>
      </w:r>
      <w:r w:rsidRPr="00D5280C">
        <w:rPr>
          <w:rFonts w:ascii="Times New Roman" w:hAnsi="Times New Roman" w:cs="Times New Roman"/>
        </w:rPr>
        <w:t>-7-81* «Строительство в сейсмических районах».</w:t>
      </w:r>
      <w:bookmarkEnd w:id="156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  <w:lang w:eastAsia="ar-SA"/>
        </w:rPr>
      </w:pPr>
      <w:bookmarkStart w:id="157" w:name="_Toc442803549"/>
      <w:r w:rsidRPr="00D5280C">
        <w:rPr>
          <w:rFonts w:ascii="Times New Roman" w:hAnsi="Times New Roman" w:cs="Times New Roman"/>
          <w:lang w:eastAsia="ar-SA"/>
        </w:rPr>
        <w:t>2.13 Зоны распространения полезных ископаемых</w:t>
      </w:r>
      <w:bookmarkEnd w:id="157"/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num" w:pos="0"/>
          <w:tab w:val="num" w:pos="360"/>
        </w:tabs>
        <w:suppressAutoHyphens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Информация об условиях застройки площадей залегания полезных ископаемых отображена в законе РФ "О недрах" от 21.02.1992 N 2395-1, раздел III, статья 25.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Информация об охране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участков недр, представляющих особую научную или культурную ценность отображена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в законе РФ "О недрах" от 21.02.1992 N 2395-1, раздел III, статья33.</w:t>
      </w:r>
    </w:p>
    <w:p w:rsidR="00010518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39" w:rsidRPr="00D5280C" w:rsidRDefault="00473A39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  <w:lang w:eastAsia="ar-SA"/>
        </w:rPr>
      </w:pPr>
      <w:bookmarkStart w:id="158" w:name="_Toc442803550"/>
      <w:r w:rsidRPr="00D5280C">
        <w:rPr>
          <w:rFonts w:ascii="Times New Roman" w:hAnsi="Times New Roman" w:cs="Times New Roman"/>
        </w:rPr>
        <w:t>2.14</w:t>
      </w:r>
      <w:proofErr w:type="gramStart"/>
      <w:r w:rsidRPr="00D5280C">
        <w:rPr>
          <w:rFonts w:ascii="Times New Roman" w:hAnsi="Times New Roman" w:cs="Times New Roman"/>
        </w:rPr>
        <w:t xml:space="preserve">  </w:t>
      </w:r>
      <w:r w:rsidRPr="00D5280C">
        <w:rPr>
          <w:rFonts w:ascii="Times New Roman" w:hAnsi="Times New Roman" w:cs="Times New Roman"/>
          <w:lang w:eastAsia="ar-SA"/>
        </w:rPr>
        <w:t>И</w:t>
      </w:r>
      <w:proofErr w:type="gramEnd"/>
      <w:r w:rsidRPr="00D5280C">
        <w:rPr>
          <w:rFonts w:ascii="Times New Roman" w:hAnsi="Times New Roman" w:cs="Times New Roman"/>
          <w:lang w:eastAsia="ar-SA"/>
        </w:rPr>
        <w:t>ные зоны с особыми условиями использования территории.</w:t>
      </w:r>
      <w:bookmarkEnd w:id="158"/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403C8B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Таблица 16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5"/>
        <w:gridCol w:w="66"/>
        <w:gridCol w:w="6565"/>
      </w:tblGrid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Вид зоны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обоснование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электрических сетей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24.02.2009 № 160 «О порядке установления охранных зон объектов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особых условий использования земельных участков, расположенных в границах таких зон» и др.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Охранные зоны линий и сооружений связи и 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линий и сооружений радиофикации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09.06.1995 № 578 «Об утверждении Правил охраны линий и 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связи Российской Федерации».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Охранные зоны объектов системы газоснабжения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31.03.1999 № 69-ФЗ «О газоснабжении в Российской Федерации».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гидрометеорологических станций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Совмина СССР от 06.01.1983 № 19 «Об усилении мер по обеспечению сохранности гидрометеорологических станций, осуществляющих наблюдение и 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природной среды».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геодезических пунктов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07.10.1996 № 1170 «Об утверждении Положения об охранных зонах и охране геодезических пунктов на территории Российской Федерации».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железных дорог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эксплуатации магистральных газопроводов, утвержденные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Мингазпромом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СССР от 16.03.1984.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12.10.2006 г. №611 «О порядке установления и использования полос отвода и охранных 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дорог»</w:t>
            </w:r>
          </w:p>
        </w:tc>
      </w:tr>
      <w:tr w:rsidR="00010518" w:rsidRPr="00D5280C" w:rsidTr="001959DD">
        <w:tc>
          <w:tcPr>
            <w:tcW w:w="1649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автомобильных дорог</w:t>
            </w:r>
          </w:p>
        </w:tc>
        <w:tc>
          <w:tcPr>
            <w:tcW w:w="3351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г. №257-ФЗ «Об автомобильных дорогах и о дорожной деятельности в РФ и о внесении изменений в отдельные законодательные акты РФ» (с изменениями и дополнениями)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стационарных пунктов наблюдений за состоянием окружающей природной среды, ее загрязнением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магистральных трубопроводов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Правила охраны магистральных трубопроводов, утвержденные Минтопэнерго РФ 29.04.1992; Постановление Госгортехнадзора РФ от 22.04.1992 № 9.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нефтепроводов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технической эксплуатации магистральных нефтепроводов, утвержденные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Миннефтепромом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СССР 14.12.1978.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Охранные зоны воинских захоронений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Закон РФ от 14.01.1993 № 4292-1 «Об увековечении памяти погибших при защите Отечества».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Санитарно-защитные 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 объектов, имеющих стационарные источники выбросов вредных (загрязняющих) веществ в атмосферный воздух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04.05.1999 № 96-ФЗ «Об 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атмосферного воздуха».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30.03.1999 № 52-ФЗ «О санитарно-эпидемиологическом благополучии населения».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Санитарно-защитные зоны вокруг радиационных объектов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29.05.2007 № 30 «Об утверждении Санитарных правил СП 2.6.1.2216-07 «Санитарно-защитные зоны наблюдения радиационных объектов. Условия эксплуатации и обоснование границ».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Санитарно-защитные зоны предприятий, сооружений и иных объектов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вредности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РФ от 25.09.2007 № 74 «О введении в действие новой редакции санитарно-эпидемиологических правил и нормативов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Шумовая зона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Госкомзема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РФ от 22.11.1999 № 48 «О введении в действие документов по ведению Государственного земельного кадастра».</w:t>
            </w:r>
          </w:p>
        </w:tc>
      </w:tr>
      <w:tr w:rsidR="00010518" w:rsidRPr="00D5280C">
        <w:tc>
          <w:tcPr>
            <w:tcW w:w="1615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Приаэродромная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</w:t>
            </w:r>
          </w:p>
        </w:tc>
        <w:tc>
          <w:tcPr>
            <w:tcW w:w="3385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11.03.2010 N 138 "Об утверждении Федеральных правил использования воздушного пространства Российской Федерации", гл.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, п.58.</w:t>
            </w:r>
          </w:p>
        </w:tc>
      </w:tr>
    </w:tbl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59" w:name="_Toc442803551"/>
      <w:r w:rsidRPr="00D5280C">
        <w:rPr>
          <w:rFonts w:ascii="Times New Roman" w:hAnsi="Times New Roman" w:cs="Times New Roman"/>
        </w:rPr>
        <w:t xml:space="preserve">2.15 </w:t>
      </w:r>
      <w:bookmarkStart w:id="160" w:name="_Toc406890573"/>
      <w:bookmarkStart w:id="161" w:name="_Toc400380653"/>
      <w:bookmarkStart w:id="162" w:name="_Toc400382989"/>
      <w:r w:rsidRPr="00D5280C">
        <w:rPr>
          <w:rFonts w:ascii="Times New Roman" w:hAnsi="Times New Roman" w:cs="Times New Roman"/>
        </w:rPr>
        <w:t>Мероприятия по инженерной подготовке территории</w:t>
      </w:r>
      <w:bookmarkEnd w:id="160"/>
      <w:r w:rsidRPr="00D5280C">
        <w:rPr>
          <w:rFonts w:ascii="Times New Roman" w:hAnsi="Times New Roman" w:cs="Times New Roman"/>
        </w:rPr>
        <w:t>.</w:t>
      </w:r>
      <w:bookmarkEnd w:id="159"/>
    </w:p>
    <w:bookmarkEnd w:id="161"/>
    <w:bookmarkEnd w:id="162"/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num" w:pos="360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2.15.1 </w:t>
      </w:r>
      <w:bookmarkStart w:id="163" w:name="_Toc83611394"/>
      <w:bookmarkStart w:id="164" w:name="_Toc317453298"/>
      <w:bookmarkStart w:id="165" w:name="_Toc400380655"/>
      <w:bookmarkStart w:id="166" w:name="_Toc400382991"/>
      <w:r w:rsidRPr="00D5280C">
        <w:rPr>
          <w:rFonts w:ascii="Times New Roman" w:hAnsi="Times New Roman" w:cs="Times New Roman"/>
          <w:sz w:val="28"/>
          <w:szCs w:val="28"/>
          <w:lang w:eastAsia="ar-SA"/>
        </w:rPr>
        <w:t>Сооружения и мероприятия для защиты от затопления</w:t>
      </w:r>
      <w:bookmarkEnd w:id="163"/>
      <w:bookmarkEnd w:id="164"/>
      <w:bookmarkEnd w:id="165"/>
      <w:bookmarkEnd w:id="166"/>
      <w:r w:rsidRPr="00D5280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Превышение гребня дамбы обвалования над расчетным уровнем следует устанавливать в зависимости от класса сооружений согласно СП 104.13330.2012 и СП 58.13330.2012.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За расчетный горизонт высоких вод следует принимать отметку наивысшего уровня воды повторяемостью: один раз в 100 лет – для территорий, застроенных или подлежащих застройке жилыми и общественными зданиями; один раз в 10 лет – для территорий плоскостных спортивных сооружений.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качестве основных средств инженерной защиты от затопления следует предусматривать: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обвалование территорий со стороны водных объектов;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искусственное повышение рельефа территории до незатопляемых планировочных отметок;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аккумуляцию, регулирование, отвод поверхностных сбросных и дренажных вод с затопленных, временно затопляемых территорий и низинных нарушенных земель;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сооружения инженерной защиты, в том числе: дамбы обвалования, дренажи, дренажные и водосбросные сети и другие.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качестве вспомогательных средств инженерной защиты следует использовать естественные свойства природных систем и их компонентов, усиливающие эффективность основных средств инженерной защиты.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состав проекта инженерной защиты территории следует включать организационно-технические мероприятия, предусматривающие пропуск весенних половодий и дождевых паводков.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Инженерная защита осваиваемых территорий должна предусматривать образование единой системы территориальных и локальных сооружений и мероприятий.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и водоснабжения, эксплуатации промышленных и коммунальных объектов, а также в интересах энергетики, транспорта,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Сооружения и мероприятия для защиты от затопления проектируются в соответствии с требованиями СП 58.13330.2012 и СП 104.13330.2012.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num" w:pos="360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2.15.2 </w:t>
      </w:r>
      <w:bookmarkStart w:id="167" w:name="_Toc400380656"/>
      <w:bookmarkStart w:id="168" w:name="_Toc400382992"/>
      <w:r w:rsidRPr="00D5280C">
        <w:rPr>
          <w:rFonts w:ascii="Times New Roman" w:hAnsi="Times New Roman" w:cs="Times New Roman"/>
          <w:sz w:val="28"/>
          <w:szCs w:val="28"/>
          <w:lang w:eastAsia="ar-SA"/>
        </w:rPr>
        <w:t>Берегозащитные сооружения и мероприятия</w:t>
      </w:r>
      <w:bookmarkEnd w:id="167"/>
      <w:bookmarkEnd w:id="168"/>
      <w:r w:rsidRPr="00D5280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3C8B" w:rsidRDefault="00010518" w:rsidP="00CC5431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Для инженерной защиты берегов рек, озер, водохранилищ, морей используют сооружения и мероприятия, приведенные в таблице 17</w:t>
      </w:r>
    </w:p>
    <w:p w:rsidR="00403C8B" w:rsidRDefault="00403C8B" w:rsidP="00CC5431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CC5431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Pr="00D5280C" w:rsidRDefault="001959DD" w:rsidP="00CC5431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Таблица 17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  <w:gridCol w:w="4865"/>
      </w:tblGrid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Вид сооружения и мероприятия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Назначение сооружения и мероприятия и условия их применения</w:t>
            </w:r>
          </w:p>
        </w:tc>
      </w:tr>
      <w:tr w:rsidR="00010518" w:rsidRPr="00D5280C">
        <w:trPr>
          <w:trHeight w:val="284"/>
        </w:trPr>
        <w:tc>
          <w:tcPr>
            <w:tcW w:w="5000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Волнозащитные</w:t>
            </w:r>
          </w:p>
        </w:tc>
      </w:tr>
      <w:tr w:rsidR="00010518" w:rsidRPr="00D5280C">
        <w:trPr>
          <w:trHeight w:val="872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Вдольбереговые: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Подпорные береговые стены (набережные) волноотбойного профиля из монолитного и сборного бетона и железобетона, камня, ряжей, свай)</w:t>
            </w:r>
            <w:proofErr w:type="gramEnd"/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На морях, водохранилищах, озерах и реках для защиты зданий и сооружений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автомобильных и железных дорог, ценных земельных угодий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Шпунтовые стенки железобетонные и металлические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 основном на реках и водохранилищах</w:t>
            </w:r>
          </w:p>
        </w:tc>
      </w:tr>
      <w:tr w:rsidR="00010518" w:rsidRPr="00D5280C">
        <w:trPr>
          <w:trHeight w:val="207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Ступенчатые крепления с укреплением основания террас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и водохранилищах при крутизне откосов более 15°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Массивные волноломы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и водохранилищах при стабильном уровне воды</w:t>
            </w:r>
          </w:p>
        </w:tc>
      </w:tr>
      <w:tr w:rsidR="00010518" w:rsidRPr="00D5280C">
        <w:trPr>
          <w:trHeight w:val="1018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Откосные: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Монолитные покрытия из бетона, асфальтобетона, асфальта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морях, водохранилищах, реках, откосах подпорных земляных сооружений при достаточной их статической устойчивости</w:t>
            </w:r>
          </w:p>
        </w:tc>
      </w:tr>
      <w:tr w:rsidR="00010518" w:rsidRPr="00D5280C">
        <w:trPr>
          <w:trHeight w:val="135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Покрытия из сборных плит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При волнах до 2,5 м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Покрытия из гибких тюфяков и сетчатых блоков, заполненных камнем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водохранилищах, реках, откосах земляных сооружений (при пологих откосах и невысоких волнах - менее 0,5-0,6 м)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Покрытия из синтетических материалов и вторичного сырья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010518" w:rsidRPr="00D5280C">
        <w:trPr>
          <w:trHeight w:val="197"/>
        </w:trPr>
        <w:tc>
          <w:tcPr>
            <w:tcW w:w="5000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Волногасящие</w:t>
            </w:r>
            <w:proofErr w:type="spellEnd"/>
          </w:p>
        </w:tc>
      </w:tr>
      <w:tr w:rsidR="00010518" w:rsidRPr="00D5280C">
        <w:trPr>
          <w:trHeight w:val="415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Вдольбереговы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проницаемые сооружения с пористой напорной гранью и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волногасящими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камерами)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и водохранилищах</w:t>
            </w:r>
          </w:p>
        </w:tc>
      </w:tr>
      <w:tr w:rsidR="00010518" w:rsidRPr="00D5280C">
        <w:trPr>
          <w:trHeight w:val="132"/>
        </w:trPr>
        <w:tc>
          <w:tcPr>
            <w:tcW w:w="2517" w:type="pct"/>
          </w:tcPr>
          <w:p w:rsidR="00010518" w:rsidRPr="00D5280C" w:rsidRDefault="00010518" w:rsidP="00403C8B">
            <w:pPr>
              <w:tabs>
                <w:tab w:val="center" w:pos="2042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Откосные: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Наброска из камня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водохранилищах, реках, откосах земляных сооружений при отсутствии рекреационного использования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Наброска или укладка из фасонных блоков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и водохранилищах при отсутствии рекреационного использования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Искусственные свободные пляжи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На морях и водохранилищах при 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пологих откосах (менее 10°) в условиях слабовыраженных вдольбереговых перемещений наносов и стабильном уровне воды</w:t>
            </w:r>
          </w:p>
        </w:tc>
      </w:tr>
      <w:tr w:rsidR="00010518" w:rsidRPr="00D5280C">
        <w:trPr>
          <w:trHeight w:val="284"/>
        </w:trPr>
        <w:tc>
          <w:tcPr>
            <w:tcW w:w="5000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Пляжеудерживающие</w:t>
            </w:r>
            <w:proofErr w:type="spellEnd"/>
          </w:p>
        </w:tc>
      </w:tr>
      <w:tr w:rsidR="00010518" w:rsidRPr="00D5280C">
        <w:trPr>
          <w:trHeight w:val="647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Вдольбереговые: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Подводные банкеты из бетона, бетонных блоков, камня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и водохранилищах при небольшом волнении для закрепления пляжа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Загрузка 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инертными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на локальных участках (каменные банкеты, песчаные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примывы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водохранилищах при относительно пологих откосах</w:t>
            </w:r>
          </w:p>
        </w:tc>
      </w:tr>
      <w:tr w:rsidR="00010518" w:rsidRPr="00D5280C">
        <w:trPr>
          <w:trHeight w:val="493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Поперечные (молы, шпоры (гравитационные, свайные и др.)</w:t>
            </w:r>
            <w:proofErr w:type="gramEnd"/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морях, водохранилищах, реках при создании и закреплении естественных и искусственных пляжей</w:t>
            </w:r>
          </w:p>
        </w:tc>
      </w:tr>
      <w:tr w:rsidR="00010518" w:rsidRPr="00D5280C">
        <w:trPr>
          <w:trHeight w:val="70"/>
        </w:trPr>
        <w:tc>
          <w:tcPr>
            <w:tcW w:w="5000" w:type="pct"/>
            <w:gridSpan w:val="2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</w:tc>
      </w:tr>
      <w:tr w:rsidR="00010518" w:rsidRPr="00D5280C">
        <w:trPr>
          <w:trHeight w:val="737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Регулирующие: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Управление стоком рек (регулирование сброса, объединение водостоков в одно устье и др.)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для увеличения объема наносов, обход участков малой пропускной способности вдольберегового потока</w:t>
            </w:r>
          </w:p>
        </w:tc>
      </w:tr>
      <w:tr w:rsidR="00010518" w:rsidRPr="00D5280C">
        <w:trPr>
          <w:trHeight w:val="454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Сооружения, имитирующие природные формы рельефа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водохранилищах для регулирования береговых процессов</w:t>
            </w:r>
          </w:p>
        </w:tc>
      </w:tr>
      <w:tr w:rsidR="00010518" w:rsidRPr="00D5280C">
        <w:trPr>
          <w:trHeight w:val="415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Перебазирование запаса наносов (переброска вдоль побережья, использование подводных карьеров и т. д.)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морях и водохранилищах для регулирования баланса наносов</w:t>
            </w:r>
          </w:p>
        </w:tc>
      </w:tr>
      <w:tr w:rsidR="00010518" w:rsidRPr="00D5280C">
        <w:trPr>
          <w:trHeight w:val="605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Струенаправляющие: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Струенаправляющие дамбы 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каменной наброски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реках для защиты берегов рек и отклонения оси потока от размывания берега</w:t>
            </w:r>
          </w:p>
        </w:tc>
      </w:tr>
      <w:tr w:rsidR="00010518" w:rsidRPr="00D5280C">
        <w:trPr>
          <w:trHeight w:val="406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Струенаправляющие дамбы из грунта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реках с невысокими скоростями течения для отклонения оси потока</w:t>
            </w:r>
          </w:p>
        </w:tc>
      </w:tr>
      <w:tr w:rsidR="00010518" w:rsidRPr="00D5280C">
        <w:trPr>
          <w:trHeight w:val="20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Струенаправляющие массивные шпоры или полузапруды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010518" w:rsidRPr="00D5280C">
        <w:trPr>
          <w:trHeight w:val="273"/>
        </w:trPr>
        <w:tc>
          <w:tcPr>
            <w:tcW w:w="2517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Склоноукрепляющие</w:t>
            </w:r>
            <w:proofErr w:type="spellEnd"/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(искусственное закрепление грунта откосов)</w:t>
            </w:r>
          </w:p>
        </w:tc>
        <w:tc>
          <w:tcPr>
            <w:tcW w:w="2483" w:type="pct"/>
          </w:tcPr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403C8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водохранилищах, реках, откосах земляных сооружений при высоте волн до 0,5 м</w:t>
            </w:r>
          </w:p>
        </w:tc>
      </w:tr>
    </w:tbl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судоходства, лесосплава, водопользования.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побережья.</w:t>
      </w:r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Берегозащитные сооружения проектируются в соответствии с требованиями СП 58.13330.2012.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69" w:name="_Toc442803552"/>
      <w:r w:rsidRPr="00D5280C">
        <w:rPr>
          <w:rFonts w:ascii="Times New Roman" w:hAnsi="Times New Roman" w:cs="Times New Roman"/>
        </w:rPr>
        <w:t xml:space="preserve">2.16 </w:t>
      </w:r>
      <w:bookmarkStart w:id="170" w:name="_Toc400380723"/>
      <w:bookmarkStart w:id="171" w:name="_Toc400383059"/>
      <w:bookmarkStart w:id="172" w:name="_Toc406890574"/>
      <w:r w:rsidRPr="00D5280C">
        <w:rPr>
          <w:rFonts w:ascii="Times New Roman" w:hAnsi="Times New Roman" w:cs="Times New Roman"/>
        </w:rPr>
        <w:t>Охрана окружающей среды и учет местных климатических условий</w:t>
      </w:r>
      <w:bookmarkEnd w:id="170"/>
      <w:bookmarkEnd w:id="171"/>
      <w:bookmarkEnd w:id="172"/>
      <w:r w:rsidRPr="00D5280C">
        <w:rPr>
          <w:rFonts w:ascii="Times New Roman" w:hAnsi="Times New Roman" w:cs="Times New Roman"/>
        </w:rPr>
        <w:t>.</w:t>
      </w:r>
      <w:bookmarkEnd w:id="169"/>
    </w:p>
    <w:p w:rsidR="00010518" w:rsidRPr="00D5280C" w:rsidRDefault="00010518" w:rsidP="00F3686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 планировке и застройке поселений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поселений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Запрещается размещение зданий, сооружений и коммуникаций инженерной и транспортной инфраструктур: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1) по экологическим требованиям: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на землях заповедников, заказников, природных национальных парков, ботанических садов, дендрологических парков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полос (зон), если проектируемые объекты не связаны с целевым назначением этих территорий;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на землях зеленых зон городов, городских лесов, если проектируемые объекты не предназначены для целей отдыха, спорта или для обслуживания пригородного лесного хозяйства;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в первом поясе зоны санитарной охраны источников водоснабжения и площадок водопроводных сооружений, если проектируемые объекты не связаны с эксплуатацией источников;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на земельных участках, уровень загрязнения почв и грунтов которых превышает установленные нормы, без выполнения специальных требований;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2) по требованиям безопасности и возможных экологических последствий: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в зонах охраны гидрометеорологических станций;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- в зонах отвалов породы </w:t>
      </w:r>
      <w:proofErr w:type="spellStart"/>
      <w:proofErr w:type="gramStart"/>
      <w:r w:rsidRPr="00D5280C">
        <w:rPr>
          <w:rFonts w:ascii="Times New Roman" w:hAnsi="Times New Roman" w:cs="Times New Roman"/>
          <w:sz w:val="28"/>
          <w:szCs w:val="28"/>
        </w:rPr>
        <w:t>горно-добывающих</w:t>
      </w:r>
      <w:proofErr w:type="spellEnd"/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и горно-перерабатывающих предприятий, в зонах возможного проявления оползней, селевых потоков и снежных лавин;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в зонах возможного затопления (при глубине затопления 1,5 м и более), не имеющих соответствующих сооружений инженерной защиты;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- в охранных зонах магистральных продуктопроводов.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Размещение зданий и сооружений в охранных зонах (округах) заповедников и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допускается, если строительство указанных объектов или их эксплуатация не будут угрожать их сохранности. Условия размещения таких объектов устанавливаются при назначении границ охранных зон (округов) и режима их хозяйственного использования.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Размещение объектов в пределах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зон регламентируется Положением о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 открытых водных объектов, представленным в Водном кодексе Российской Федерации.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2.1.4.1110.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Требования к охране окружающей среды изложены в Федеральном законе от 10.01.2002 г. №7-ФЗ «Об охране окружающей среды».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разнообразия, рационального использования и воспроизводства природных ресурсов.</w:t>
      </w:r>
      <w:proofErr w:type="gramEnd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 Санитарно-эпидемиологические требования обеспечения безопасности среды обитания для здоровья человека изложены в Федеральном законе от 30.03.1999 г. №52-ФЗ «О санитарно-эпидемиологическом благополучии населения», Положении о государственном санитарно-эпидемиологическом нормировании, утвержденного постановлением Правительства Российской Федерации от 24 июля 2000 г. № 554 и гигиенических нормативах.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Запрещается размещение зданий, сооружений и коммуникаций инженерной и транспортной инфраструктуры без получения положительного заключения государственной экологической экспертизы проектной документации объектов, строительство, реконструкцию которых предполагается осуществлять на землях особо охраняемых природных территорий, на Байкальской природной территории.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При планировке и застройке городских и сельских поселений следует учитывать климатические параметры в соответствии с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23-01-99 и предусматривать мероприятия по улучшению мезо- и микроклиматических условий поселений (защита от ветра, обеспечение проветривания территорий, оптимизация температурно-влажного режима путем озеленения и обводнения, рациональное использование солнечной радиации и др.).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Территория Иркутской области расположена в двух зонах: северной (севернее 58°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.) и центральной (58°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. - 48°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Нормируемая продолжительность непрерывной инсоляции для помещений жилых и общественных зданий устанавливается дифференцированно в зависимости от типа квартир, функционального назначения помещений, планировочных зон города, географической широты согласно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2.2.1/2.1.1.1076: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для северной зоны (севернее 58°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.) - не менее 2,5 ч в день с 22 апреля по 22 августа;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для центральной зоны (58°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. - 48°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.) - не менее 2 ч в день с 22 марта по 22 сентября.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Оценка ветрового режима проводится на основе данных по повторяемости направлений ветра в годовом и суточном ходе (розы ветров, преобладающий ветер), вероятности и непрерывной продолжительности скорости ветра различных градаций. Ветрозащиту жилой территории необходимо предусматривать при повторяемости ветра какого-либо направления более 20% в месяц и скорости его зимой более 4 м/с, а летом более 5 м/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Общие требования к охране окружающей среды при планировке и застройке территории утверждены в следующих нормативно-правовых документах.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1. Федеральный закон от 10.01.2002 г. №7-ФЗ «Об охране окружающей среды».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2. Федеральный закон от 30.03.1999 N 52-ФЗ "О санитарно-эпидемиологическом благополучии населения".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3. Водный кодекс Российской Федерации.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4. Положение о государственном санитарно-эпидемиологическом нормировании, утвержденное постановлением Правительства Российской Федерации от 24 июля 2000 г. № 554 и гигиенические нормативы.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5. Федеральный закон от 14.03.1995 № 33-ФЗ «Об особо охраняемых природных территориях».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6. Санитарно-эпидемиологические правила и нормативы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Условия учета местных климатических условий и регулирования микроклимата разработаны на основании следующих нормативно-правовых актов.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2.2.1/2.1.1.1076-01 Гигиенические требования к инсоляции и солнцезащите помещений жилых и общественных зданий и территорий.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2. СП 131.13330.2012 "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23-01-99* Строительная климатология".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Также использовалась научно-методическая литература.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1. Рекомендации по учету местных климатических условий при выборе архитектурно-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жилища. ЦНИИЭП жилища. М.,1978.</w:t>
      </w:r>
    </w:p>
    <w:p w:rsidR="004A63B1" w:rsidRPr="00020B56" w:rsidRDefault="004A63B1" w:rsidP="00020B56"/>
    <w:p w:rsidR="00010518" w:rsidRDefault="00010518" w:rsidP="003648C5">
      <w:pPr>
        <w:pStyle w:val="Heading21"/>
        <w:rPr>
          <w:rFonts w:ascii="Times New Roman" w:hAnsi="Times New Roman" w:cs="Times New Roman"/>
        </w:rPr>
      </w:pPr>
      <w:bookmarkStart w:id="173" w:name="_Toc442803553"/>
      <w:r w:rsidRPr="00D5280C">
        <w:rPr>
          <w:rFonts w:ascii="Times New Roman" w:hAnsi="Times New Roman" w:cs="Times New Roman"/>
        </w:rPr>
        <w:t xml:space="preserve">2.17 </w:t>
      </w:r>
      <w:bookmarkStart w:id="174" w:name="_Toc405550067"/>
      <w:bookmarkStart w:id="175" w:name="_Toc406890577"/>
      <w:bookmarkStart w:id="176" w:name="_Toc442631332"/>
      <w:r w:rsidRPr="00D5280C">
        <w:rPr>
          <w:rFonts w:ascii="Times New Roman" w:hAnsi="Times New Roman" w:cs="Times New Roman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bookmarkEnd w:id="174"/>
      <w:bookmarkEnd w:id="175"/>
      <w:bookmarkEnd w:id="176"/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3"/>
    </w:p>
    <w:p w:rsidR="00403C8B" w:rsidRPr="00403C8B" w:rsidRDefault="00403C8B" w:rsidP="00403C8B"/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ab/>
        <w:t>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Иркутской области учитывались следующие принципы:</w:t>
      </w:r>
    </w:p>
    <w:p w:rsidR="00010518" w:rsidRPr="00D5280C" w:rsidRDefault="00010518" w:rsidP="00F3686A">
      <w:pPr>
        <w:numPr>
          <w:ilvl w:val="0"/>
          <w:numId w:val="9"/>
        </w:numPr>
        <w:tabs>
          <w:tab w:val="left" w:pos="709"/>
          <w:tab w:val="left" w:pos="85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минимальная общая жилая площадь служебных жилых помещений специализированного жилищного фонда Иркутской области не должна быть меньше минимальной общей жилой площади жилых помещений, предоставляемых по договору социального найма;</w:t>
      </w:r>
    </w:p>
    <w:p w:rsidR="00010518" w:rsidRPr="00D5280C" w:rsidRDefault="00010518" w:rsidP="00F3686A">
      <w:pPr>
        <w:numPr>
          <w:ilvl w:val="0"/>
          <w:numId w:val="9"/>
        </w:numPr>
        <w:tabs>
          <w:tab w:val="left" w:pos="709"/>
          <w:tab w:val="left" w:pos="85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численность лиц, имеющих право на предоставление служебных жилых помещений специализированного жилищного фонда Иркутской области, может изменяться в связи с принятием новых нормативных правовых актов.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 учетом данных принципов, на 1 человека, имеющего право на предоставление служебного жилого помещения специализированного жилищного фонда Иркутской области, должно приходиться не менее 14 кв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общей жилой площади в служебных жилых помещениях специализированного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а на 100 человек – 1400 кв.м общей жилой площади в соответствующих жилых помещениях.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77" w:name="_Toc442803554"/>
      <w:r w:rsidRPr="00D5280C">
        <w:rPr>
          <w:rFonts w:ascii="Times New Roman" w:hAnsi="Times New Roman" w:cs="Times New Roman"/>
        </w:rPr>
        <w:t xml:space="preserve">2.18 Расчетный показатель минимально допустимого уровня обеспеченности жилыми помещениями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bookmarkEnd w:id="177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В соответствии со ст. 98.1 Жилищного кодекса Российской Федерации жилые помещения для детей-сирот и детей, оставшихся без попечения родителей, лиц из числа детей-сирот и детей, оставшихся без попечения родителей (далее по тексту настоящей главы – дети-сироты), предназначены для проживания детей-сирот в соответствии с законодательством Российской Федерации и законодательством субъектов Российской Федерации.</w:t>
      </w:r>
    </w:p>
    <w:p w:rsidR="00010518" w:rsidRPr="00D5280C" w:rsidRDefault="00010518" w:rsidP="00F3686A">
      <w:pPr>
        <w:tabs>
          <w:tab w:val="left" w:pos="142"/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Согласно ч. 1 ст. 109.1 Жилищного кодекса Российской Федерации предоставление жилых помещений детям-сиротам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10518" w:rsidRPr="00D5280C" w:rsidRDefault="00010518" w:rsidP="00F3686A">
      <w:pPr>
        <w:tabs>
          <w:tab w:val="left" w:pos="142"/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Ч. 2 ст. 2 Закона Иркутской области от 28.12.2012 N 164-ОЗ (ред. от 11.07.2014)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 установлено, что жилое помещение по договору найма специализированного жилого помещения в виде жилого дома, квартиры, благоустроенных применительно к условиям соответствующего населенного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пункта, предоставляется детям-сиротам общей площадью 33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010518" w:rsidRPr="00D5280C" w:rsidRDefault="00010518" w:rsidP="00F3686A">
      <w:pPr>
        <w:tabs>
          <w:tab w:val="left" w:pos="142"/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Значение расчетного показателя минимально допустимого уровня обеспеченности жилыми помещениями специализированного жилищного фонда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предназначенных для проживания детей-сирот, определено исходя из нормы, предусмотренной ч. 2 ст. 2 Закона Иркутской области от 28.12.2012 N 164-ОЗ (ред. от 11.07.2014)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в Иркутской области".</w:t>
      </w:r>
    </w:p>
    <w:p w:rsidR="00010518" w:rsidRPr="00D5280C" w:rsidRDefault="00010518" w:rsidP="00F3686A">
      <w:pPr>
        <w:tabs>
          <w:tab w:val="left" w:pos="142"/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78" w:name="_Toc442803555"/>
      <w:r w:rsidRPr="00D5280C">
        <w:rPr>
          <w:rFonts w:ascii="Times New Roman" w:hAnsi="Times New Roman" w:cs="Times New Roman"/>
        </w:rPr>
        <w:t xml:space="preserve">2.19 Расчетные показатели максимально допустимого уровня  территориальной доступности объектов жилищного фонда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8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Общие значения расчетных показателей максимально допустимой территориальной доступности объектов жилищного фонда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и общие предельные значения расчетных показателей максимально допустимой территориальной доступности объектов муниципального жилищного фонда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установлены исходя из обязательности размещения объектов жилищного фонда на территориях населенных пунктов.</w:t>
      </w:r>
    </w:p>
    <w:p w:rsidR="00010518" w:rsidRPr="00D5280C" w:rsidRDefault="00010518" w:rsidP="00403C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Ч. 1 ст. 11 Федерального закона от 06.10.2003 N 131-ФЗ (ред. от 14.10.2014) "Об общих принципах организации местного самоуправления в Российской Федерации" содержит требования к установлению и изменению границ муниципальных образований.</w:t>
      </w:r>
      <w:r w:rsidR="0040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Согласно п. 11 ч. 1 ст. 11 Федерального закона от 06.10.2003 N 131-ФЗ (ред. от 14.10.2014) "Об общих принципах организации местного самоуправления в Российской Федерации"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в его 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</w:t>
      </w:r>
    </w:p>
    <w:p w:rsidR="00020B56" w:rsidRPr="00D5280C" w:rsidRDefault="00020B56" w:rsidP="00111C99">
      <w:pPr>
        <w:pStyle w:val="a9"/>
        <w:widowControl/>
        <w:kinsoku w:val="0"/>
        <w:overflowPunct w:val="0"/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79" w:name="_Toc442803556"/>
      <w:r w:rsidRPr="00D5280C">
        <w:rPr>
          <w:rFonts w:ascii="Times New Roman" w:hAnsi="Times New Roman" w:cs="Times New Roman"/>
        </w:rPr>
        <w:t xml:space="preserve">2.20 Расчетные показатели минимально допустимого уровня обеспеченности объектами здравоохранения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79"/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Базовым показателем (П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>) является минимальное количество объектов здравоохранения регионального значения, размещаемых в одной зоне. Расчетный показатель минимально допустимого уровня объектами здравоохранения регионального значения (П) равен базовому показателю.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403C8B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010518" w:rsidRPr="00D5280C">
        <w:trPr>
          <w:cantSplit/>
          <w:trHeight w:val="64"/>
          <w:tblHeader/>
        </w:trPr>
        <w:tc>
          <w:tcPr>
            <w:tcW w:w="2977" w:type="dxa"/>
            <w:vMerge w:val="restart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804" w:type="dxa"/>
            <w:gridSpan w:val="2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010518" w:rsidRPr="00D5280C">
        <w:trPr>
          <w:cantSplit/>
          <w:trHeight w:val="393"/>
          <w:tblHeader/>
        </w:trPr>
        <w:tc>
          <w:tcPr>
            <w:tcW w:w="2977" w:type="dxa"/>
            <w:vMerge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учреждения, объектов</w:t>
            </w:r>
          </w:p>
        </w:tc>
        <w:tc>
          <w:tcPr>
            <w:tcW w:w="3544" w:type="dxa"/>
            <w:vMerge w:val="restart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(ЦРБ), объектов</w:t>
            </w:r>
          </w:p>
        </w:tc>
      </w:tr>
      <w:tr w:rsidR="00010518" w:rsidRPr="00D5280C">
        <w:trPr>
          <w:cantSplit/>
          <w:trHeight w:val="392"/>
          <w:tblHeader/>
        </w:trPr>
        <w:tc>
          <w:tcPr>
            <w:tcW w:w="2977" w:type="dxa"/>
            <w:vMerge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544" w:type="dxa"/>
            <w:vMerge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518" w:rsidRPr="00D5280C">
        <w:trPr>
          <w:cantSplit/>
          <w:trHeight w:val="341"/>
        </w:trPr>
        <w:tc>
          <w:tcPr>
            <w:tcW w:w="2977" w:type="dxa"/>
            <w:vAlign w:val="center"/>
          </w:tcPr>
          <w:p w:rsidR="00010518" w:rsidRPr="00D5280C" w:rsidRDefault="00010518" w:rsidP="00AB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260" w:type="dxa"/>
            <w:vAlign w:val="center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=П</w:t>
            </w:r>
            <w:r w:rsidRPr="00D5280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</w:p>
        </w:tc>
      </w:tr>
      <w:tr w:rsidR="00010518" w:rsidRPr="00D5280C">
        <w:trPr>
          <w:cantSplit/>
          <w:trHeight w:val="341"/>
        </w:trPr>
        <w:tc>
          <w:tcPr>
            <w:tcW w:w="2977" w:type="dxa"/>
            <w:vAlign w:val="center"/>
          </w:tcPr>
          <w:p w:rsidR="00010518" w:rsidRPr="00D5280C" w:rsidRDefault="00010518" w:rsidP="00AB1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 заданию органов здравоохранения</w:t>
            </w:r>
          </w:p>
        </w:tc>
        <w:tc>
          <w:tcPr>
            <w:tcW w:w="3544" w:type="dxa"/>
            <w:vAlign w:val="center"/>
          </w:tcPr>
          <w:p w:rsidR="00010518" w:rsidRPr="00D5280C" w:rsidRDefault="00010518" w:rsidP="00AB13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0" w:name="_Toc442803557"/>
      <w:r w:rsidRPr="00D5280C">
        <w:rPr>
          <w:rFonts w:ascii="Times New Roman" w:hAnsi="Times New Roman" w:cs="Times New Roman"/>
        </w:rPr>
        <w:lastRenderedPageBreak/>
        <w:t xml:space="preserve">2.21 Расчетные показатели максимально допустимого уровня территориальной доступности объектов здравоохранения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0"/>
    </w:p>
    <w:p w:rsidR="00010518" w:rsidRPr="00D5280C" w:rsidRDefault="00010518" w:rsidP="003648C5">
      <w:pPr>
        <w:rPr>
          <w:rFonts w:ascii="Times New Roman" w:hAnsi="Times New Roman" w:cs="Times New Roman"/>
          <w:sz w:val="28"/>
          <w:szCs w:val="28"/>
        </w:rPr>
      </w:pPr>
    </w:p>
    <w:p w:rsidR="00403C8B" w:rsidRDefault="00010518" w:rsidP="00403C8B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Базовым показателем территориальной доступности (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б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является временной показатель транспортной доступности до объектов эпизодического пользования. Расчетный показатель максимально допустимого уровня территориальной доступности объектов здравоохранения регионального значения (Д) равен базовому показателю.</w:t>
      </w:r>
    </w:p>
    <w:p w:rsidR="00444624" w:rsidRDefault="00444624" w:rsidP="00444624">
      <w:pPr>
        <w:keepNext/>
        <w:keepLines/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624" w:rsidRPr="00403C8B" w:rsidRDefault="00444624" w:rsidP="00444624">
      <w:pPr>
        <w:keepNext/>
        <w:keepLines/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60"/>
        <w:gridCol w:w="3544"/>
      </w:tblGrid>
      <w:tr w:rsidR="00444624" w:rsidRPr="00D5280C" w:rsidTr="00C477A1">
        <w:trPr>
          <w:cantSplit/>
          <w:trHeight w:val="64"/>
          <w:tblHeader/>
        </w:trPr>
        <w:tc>
          <w:tcPr>
            <w:tcW w:w="2977" w:type="dxa"/>
            <w:vMerge w:val="restart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804" w:type="dxa"/>
            <w:gridSpan w:val="2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444624" w:rsidRPr="00D5280C" w:rsidTr="00C477A1">
        <w:trPr>
          <w:cantSplit/>
          <w:trHeight w:val="393"/>
          <w:tblHeader/>
        </w:trPr>
        <w:tc>
          <w:tcPr>
            <w:tcW w:w="2977" w:type="dxa"/>
            <w:vMerge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Больничные учреждения</w:t>
            </w:r>
          </w:p>
        </w:tc>
        <w:tc>
          <w:tcPr>
            <w:tcW w:w="3544" w:type="dxa"/>
            <w:vMerge w:val="restart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Амбулаторно-поликлинические учреждения (ЦРБ)</w:t>
            </w:r>
          </w:p>
        </w:tc>
      </w:tr>
      <w:tr w:rsidR="00444624" w:rsidRPr="00D5280C" w:rsidTr="00C477A1">
        <w:trPr>
          <w:cantSplit/>
          <w:trHeight w:val="392"/>
          <w:tblHeader/>
        </w:trPr>
        <w:tc>
          <w:tcPr>
            <w:tcW w:w="2977" w:type="dxa"/>
            <w:vMerge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80C">
              <w:rPr>
                <w:rFonts w:ascii="Times New Roman" w:hAnsi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544" w:type="dxa"/>
            <w:vMerge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4624" w:rsidRPr="00D5280C" w:rsidTr="00C477A1">
        <w:trPr>
          <w:cantSplit/>
          <w:trHeight w:val="341"/>
        </w:trPr>
        <w:tc>
          <w:tcPr>
            <w:tcW w:w="2977" w:type="dxa"/>
            <w:vAlign w:val="center"/>
          </w:tcPr>
          <w:p w:rsidR="00444624" w:rsidRPr="00D5280C" w:rsidRDefault="00444624" w:rsidP="00C477A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260" w:type="dxa"/>
            <w:vAlign w:val="center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Д=Д</w:t>
            </w:r>
            <w:r w:rsidRPr="00D5280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</w:p>
        </w:tc>
      </w:tr>
      <w:tr w:rsidR="00444624" w:rsidRPr="00D5280C" w:rsidTr="00C477A1">
        <w:trPr>
          <w:cantSplit/>
          <w:trHeight w:val="341"/>
        </w:trPr>
        <w:tc>
          <w:tcPr>
            <w:tcW w:w="2977" w:type="dxa"/>
            <w:vAlign w:val="center"/>
          </w:tcPr>
          <w:p w:rsidR="00444624" w:rsidRPr="00D5280C" w:rsidRDefault="00444624" w:rsidP="00C477A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vAlign w:val="center"/>
          </w:tcPr>
          <w:p w:rsidR="00444624" w:rsidRPr="00D5280C" w:rsidRDefault="00444624" w:rsidP="00C477A1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1,5-часовая доступность</w:t>
            </w:r>
          </w:p>
        </w:tc>
      </w:tr>
    </w:tbl>
    <w:p w:rsidR="00444624" w:rsidRDefault="00444624" w:rsidP="00F3686A">
      <w:pPr>
        <w:keepNext/>
        <w:keepLines/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624" w:rsidRDefault="00444624" w:rsidP="00F3686A">
      <w:pPr>
        <w:keepNext/>
        <w:keepLines/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1" w:name="_Toc442803558"/>
      <w:r w:rsidRPr="00D5280C">
        <w:rPr>
          <w:rFonts w:ascii="Times New Roman" w:hAnsi="Times New Roman" w:cs="Times New Roman"/>
        </w:rPr>
        <w:t xml:space="preserve">2.22 Расчетные показатели минимально допустимого уровня обеспеченности объектами культуры и искусства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1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>Базовые показатели (П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>) для определения обеспеченности объектами культуры, досуга и художественного творчества местного значения приняты в соответствии с Методикой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Базовый показатель обеспеченности государственными областными библиотеками (П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sz w:val="28"/>
          <w:szCs w:val="28"/>
        </w:rPr>
        <w:t>) равен 2 тыс. ед. хранения на 1 тыс. человек.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– коэффициент демографического развития.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- коэффициент, отражающий насколько утвержденными документами предусмотрено развитие научно-технического, образовательного, инновационного потенциала в районе. 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5280C">
        <w:rPr>
          <w:rFonts w:ascii="Times New Roman" w:hAnsi="Times New Roman" w:cs="Times New Roman"/>
          <w:sz w:val="28"/>
          <w:szCs w:val="28"/>
        </w:rPr>
        <w:t>=1.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Определение значений расчетных показателей минимально допустимого уровня обеспеченности объектами культуры и искусства местного значения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sz w:val="28"/>
          <w:szCs w:val="28"/>
        </w:rPr>
        <w:t>=1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=2*0,85*1=1,7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2" w:name="_Toc442803559"/>
      <w:r w:rsidRPr="00D5280C">
        <w:rPr>
          <w:rFonts w:ascii="Times New Roman" w:hAnsi="Times New Roman" w:cs="Times New Roman"/>
        </w:rPr>
        <w:t xml:space="preserve">2.23 Расчетные показатели максимально допустимого уровня территориальной доступности объектов культуры и искусства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2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Базовым показателем территориальной доступности (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Д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) является временной показатель транспортной доступности до объектов эпизодического пользования. </w:t>
      </w: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 территориальной доступности объектов культуры и искусства регионального значения (Д) равен базовому показателю.</w:t>
      </w:r>
    </w:p>
    <w:p w:rsidR="001959DD" w:rsidRDefault="001959DD" w:rsidP="000F5483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F5483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1817"/>
        <w:gridCol w:w="2049"/>
        <w:gridCol w:w="4403"/>
      </w:tblGrid>
      <w:tr w:rsidR="00010518" w:rsidRPr="00D5280C" w:rsidTr="000F5483">
        <w:trPr>
          <w:cantSplit/>
          <w:trHeight w:val="281"/>
        </w:trPr>
        <w:tc>
          <w:tcPr>
            <w:tcW w:w="646" w:type="pct"/>
            <w:vMerge w:val="restar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4354" w:type="pct"/>
            <w:gridSpan w:val="3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Местные центры обслуживания</w:t>
            </w:r>
          </w:p>
        </w:tc>
      </w:tr>
      <w:tr w:rsidR="00010518" w:rsidRPr="00D5280C" w:rsidTr="000F5483">
        <w:trPr>
          <w:cantSplit/>
          <w:trHeight w:val="759"/>
        </w:trPr>
        <w:tc>
          <w:tcPr>
            <w:tcW w:w="646" w:type="pct"/>
            <w:vMerge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2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Библиотеки, объектов</w:t>
            </w:r>
          </w:p>
        </w:tc>
        <w:tc>
          <w:tcPr>
            <w:tcW w:w="10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Клубные учреждения, объектов</w:t>
            </w:r>
          </w:p>
        </w:tc>
        <w:tc>
          <w:tcPr>
            <w:tcW w:w="2292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Музеи, объектов</w:t>
            </w:r>
          </w:p>
        </w:tc>
      </w:tr>
      <w:tr w:rsidR="00010518" w:rsidRPr="00D5280C" w:rsidTr="000F5483">
        <w:trPr>
          <w:cantSplit/>
          <w:trHeight w:val="269"/>
        </w:trPr>
        <w:tc>
          <w:tcPr>
            <w:tcW w:w="646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062" w:type="pct"/>
            <w:gridSpan w:val="2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Д= 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2292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0518" w:rsidRPr="00D5280C" w:rsidTr="000F5483">
        <w:trPr>
          <w:cantSplit/>
          <w:trHeight w:val="269"/>
        </w:trPr>
        <w:tc>
          <w:tcPr>
            <w:tcW w:w="646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062" w:type="pct"/>
            <w:gridSpan w:val="2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3-х часовая транспортная доступность</w:t>
            </w:r>
          </w:p>
        </w:tc>
        <w:tc>
          <w:tcPr>
            <w:tcW w:w="2292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</w:tbl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3" w:name="_Toc442803560"/>
      <w:r w:rsidRPr="00D5280C">
        <w:rPr>
          <w:rFonts w:ascii="Times New Roman" w:hAnsi="Times New Roman" w:cs="Times New Roman"/>
        </w:rPr>
        <w:t>2.24  Расчетные показатели минимально допустимого уровня обеспеченности объектами социального обслуживания населения регионального значения</w:t>
      </w:r>
      <w:bookmarkEnd w:id="183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F548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21</w:t>
      </w:r>
      <w:r w:rsidR="000F5483">
        <w:rPr>
          <w:rFonts w:ascii="Times New Roman" w:hAnsi="Times New Roman" w:cs="Times New Roman"/>
          <w:sz w:val="28"/>
          <w:szCs w:val="28"/>
        </w:rPr>
        <w:t xml:space="preserve"> - </w:t>
      </w:r>
      <w:r w:rsidRPr="00D5280C">
        <w:rPr>
          <w:rFonts w:ascii="Times New Roman" w:hAnsi="Times New Roman" w:cs="Times New Roman"/>
          <w:sz w:val="28"/>
          <w:szCs w:val="28"/>
        </w:rPr>
        <w:t>Базовые показатели для определения обеспеченности объектами социального обслуживания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226"/>
        <w:gridCol w:w="276"/>
        <w:gridCol w:w="1195"/>
        <w:gridCol w:w="139"/>
        <w:gridCol w:w="2688"/>
        <w:gridCol w:w="2706"/>
      </w:tblGrid>
      <w:tr w:rsidR="00010518" w:rsidRPr="00D5280C" w:rsidTr="001959DD">
        <w:trPr>
          <w:trHeight w:val="63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6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75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42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81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10518" w:rsidRPr="00D5280C" w:rsidTr="001959DD">
        <w:trPr>
          <w:trHeight w:val="432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6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Дома-интернаты   общего типа и пансионаты для лиц старшего возраста</w:t>
            </w:r>
          </w:p>
        </w:tc>
        <w:tc>
          <w:tcPr>
            <w:tcW w:w="75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1 тыс. чел.</w:t>
            </w:r>
          </w:p>
        </w:tc>
        <w:tc>
          <w:tcPr>
            <w:tcW w:w="1442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&gt;60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*28)/Ч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=4,7</w:t>
            </w:r>
          </w:p>
        </w:tc>
        <w:tc>
          <w:tcPr>
            <w:tcW w:w="1381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СП 42.13330.2011 Градостроительство. Планировка и застройка городских и сельских поселений 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Ж):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28 мест на 1 тыс. чел. (с 60 лет)</w:t>
            </w:r>
          </w:p>
        </w:tc>
      </w:tr>
      <w:tr w:rsidR="00010518" w:rsidRPr="00D5280C" w:rsidTr="001959DD">
        <w:trPr>
          <w:trHeight w:val="70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6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75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1 тыс. чел.</w:t>
            </w:r>
          </w:p>
        </w:tc>
        <w:tc>
          <w:tcPr>
            <w:tcW w:w="1442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=4,7*0,1=0,5</w:t>
            </w:r>
          </w:p>
        </w:tc>
        <w:tc>
          <w:tcPr>
            <w:tcW w:w="1381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10% от норматива на дома-интернаты</w:t>
            </w:r>
          </w:p>
        </w:tc>
      </w:tr>
      <w:tr w:rsidR="00010518" w:rsidRPr="00D5280C" w:rsidTr="001959DD">
        <w:trPr>
          <w:trHeight w:val="2663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68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1 тыс. чел.</w:t>
            </w:r>
          </w:p>
        </w:tc>
        <w:tc>
          <w:tcPr>
            <w:tcW w:w="1372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=(Ч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4-7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*3)/ Ч</w:t>
            </w:r>
            <w:r w:rsidRPr="00D528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=0,5</w:t>
            </w:r>
          </w:p>
        </w:tc>
        <w:tc>
          <w:tcPr>
            <w:tcW w:w="1381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 42.13330.2011 Градостроительство. Планировка и застройка городских и сельских поселений (Приложение Ж):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 места на 1 тыс. чел. (от 4 до 17 лет);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 койко-места на 1000 лиц старшей возрастной группы;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 места на 1 тыс. чел. (с 18 лет)</w:t>
            </w:r>
          </w:p>
        </w:tc>
      </w:tr>
      <w:tr w:rsidR="00010518" w:rsidRPr="00D5280C" w:rsidTr="001959DD">
        <w:trPr>
          <w:trHeight w:val="147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7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68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50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тыс. чел.</w:t>
            </w:r>
          </w:p>
        </w:tc>
        <w:tc>
          <w:tcPr>
            <w:tcW w:w="1381" w:type="pct"/>
            <w:vMerge w:val="restar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Социальные нормативы и нормы, утвержденные Распоряжением Правительства РФ от 03.07.1996 г. №1063-р</w:t>
            </w:r>
          </w:p>
        </w:tc>
      </w:tr>
      <w:tr w:rsidR="00010518" w:rsidRPr="00D5280C" w:rsidTr="001959DD">
        <w:trPr>
          <w:trHeight w:val="396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7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68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100</w:t>
            </w:r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тыс. чел.</w:t>
            </w:r>
          </w:p>
        </w:tc>
        <w:tc>
          <w:tcPr>
            <w:tcW w:w="1381" w:type="pct"/>
            <w:vMerge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1959DD">
        <w:trPr>
          <w:trHeight w:val="572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7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Социально-реабилитационные центры для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несовершеннолет-них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, социальные приюты для детей и подростков</w:t>
            </w:r>
          </w:p>
        </w:tc>
        <w:tc>
          <w:tcPr>
            <w:tcW w:w="68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5-10 тыс. детей</w:t>
            </w:r>
          </w:p>
        </w:tc>
        <w:tc>
          <w:tcPr>
            <w:tcW w:w="1381" w:type="pct"/>
            <w:vMerge w:val="restar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нормативы и нормы, утвержденные Распоряжением Правительства РФ от 03.07.1996 г. №1063-р </w:t>
            </w:r>
          </w:p>
        </w:tc>
      </w:tr>
      <w:tr w:rsidR="00010518" w:rsidRPr="00D5280C" w:rsidTr="001959DD">
        <w:trPr>
          <w:trHeight w:val="70"/>
        </w:trPr>
        <w:tc>
          <w:tcPr>
            <w:tcW w:w="289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7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Реабилитационные центры для детей и подростков с </w:t>
            </w:r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</w:p>
        </w:tc>
        <w:tc>
          <w:tcPr>
            <w:tcW w:w="681" w:type="pct"/>
            <w:gridSpan w:val="2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72" w:type="pct"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1 тыс. детей с ограниченными возможностями</w:t>
            </w:r>
          </w:p>
        </w:tc>
        <w:tc>
          <w:tcPr>
            <w:tcW w:w="1381" w:type="pct"/>
            <w:vMerge/>
          </w:tcPr>
          <w:p w:rsidR="00010518" w:rsidRPr="00D5280C" w:rsidRDefault="00010518" w:rsidP="000F54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(</w:t>
      </w:r>
      <w:proofErr w:type="spellStart"/>
      <w:proofErr w:type="gramStart"/>
      <w:r w:rsidRPr="00D52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).</w:t>
      </w:r>
    </w:p>
    <w:p w:rsidR="00010518" w:rsidRPr="00D5280C" w:rsidRDefault="00010518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Определение расчетных показателей минимально допустимого уровня обеспеченности объектами социального обслуживания населения местного значения</w:t>
      </w:r>
    </w:p>
    <w:p w:rsidR="000F5483" w:rsidRPr="00D5280C" w:rsidRDefault="000F5483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9"/>
        <w:gridCol w:w="2521"/>
        <w:gridCol w:w="2476"/>
      </w:tblGrid>
      <w:tr w:rsidR="00010518" w:rsidRPr="00D5280C">
        <w:trPr>
          <w:trHeight w:val="1190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Витимского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010518" w:rsidRPr="00D5280C">
        <w:trPr>
          <w:trHeight w:val="1190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Дома-интернаты общего типа и пансионаты для лиц старшего возраста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0518" w:rsidRPr="00D5280C">
        <w:trPr>
          <w:trHeight w:val="329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10518" w:rsidRPr="00D5280C">
        <w:trPr>
          <w:trHeight w:val="238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10518" w:rsidRPr="00D5280C">
        <w:trPr>
          <w:trHeight w:val="827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>
        <w:trPr>
          <w:trHeight w:val="642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>
        <w:trPr>
          <w:trHeight w:val="272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18" w:rsidRPr="00D5280C">
        <w:trPr>
          <w:trHeight w:val="1039"/>
        </w:trPr>
        <w:tc>
          <w:tcPr>
            <w:tcW w:w="2449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287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Pr="00D5280C" w:rsidRDefault="001959DD" w:rsidP="00F3686A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4" w:name="_Toc442803561"/>
      <w:r w:rsidRPr="00D5280C">
        <w:rPr>
          <w:rFonts w:ascii="Times New Roman" w:hAnsi="Times New Roman" w:cs="Times New Roman"/>
        </w:rPr>
        <w:lastRenderedPageBreak/>
        <w:t>2.25 Расчетные показатели максимально допустимого уровня территориальной доступности объектов социального обслуживания для населения местного значения</w:t>
      </w:r>
      <w:bookmarkEnd w:id="184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F5483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0"/>
        <w:gridCol w:w="2331"/>
        <w:gridCol w:w="3385"/>
      </w:tblGrid>
      <w:tr w:rsidR="00010518" w:rsidRPr="00D5280C">
        <w:trPr>
          <w:trHeight w:val="365"/>
        </w:trPr>
        <w:tc>
          <w:tcPr>
            <w:tcW w:w="2082" w:type="pct"/>
            <w:vMerge w:val="restar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190" w:type="pct"/>
            <w:vMerge w:val="restar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28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>
        <w:tc>
          <w:tcPr>
            <w:tcW w:w="2082" w:type="pct"/>
            <w:vMerge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  <w:vMerge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010518" w:rsidRPr="00D5280C"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2,5-часовая транспортная доступность</w:t>
            </w:r>
          </w:p>
        </w:tc>
      </w:tr>
      <w:tr w:rsidR="00010518" w:rsidRPr="00D5280C"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Специальные дома-интернаты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3-часовая транспортная доступность</w:t>
            </w:r>
          </w:p>
        </w:tc>
      </w:tr>
      <w:tr w:rsidR="00010518" w:rsidRPr="00D5280C"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дома-интернаты 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3-часовая транспортная доступность</w:t>
            </w:r>
          </w:p>
        </w:tc>
      </w:tr>
      <w:tr w:rsidR="00010518" w:rsidRPr="00D5280C"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1,5-часовая транспортная доступность</w:t>
            </w:r>
          </w:p>
        </w:tc>
      </w:tr>
      <w:tr w:rsidR="00010518" w:rsidRPr="00D5280C"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центры социальной помощи 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1,5-часовая транспортная доступность</w:t>
            </w:r>
          </w:p>
        </w:tc>
      </w:tr>
      <w:tr w:rsidR="00010518" w:rsidRPr="00D5280C">
        <w:trPr>
          <w:trHeight w:val="1018"/>
        </w:trPr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Социально-реабилитационные центры для несовершеннолетних детей, социальные приюты для детей и подростков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2-часовая транспортная доступность</w:t>
            </w:r>
          </w:p>
        </w:tc>
      </w:tr>
      <w:tr w:rsidR="00010518" w:rsidRPr="00D5280C">
        <w:tc>
          <w:tcPr>
            <w:tcW w:w="2082" w:type="pct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190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28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2-часовая транспортная доступность</w:t>
            </w:r>
          </w:p>
        </w:tc>
      </w:tr>
    </w:tbl>
    <w:p w:rsidR="00010518" w:rsidRPr="00D5280C" w:rsidRDefault="00010518" w:rsidP="000F5483">
      <w:pPr>
        <w:pStyle w:val="a9"/>
        <w:widowControl/>
        <w:kinsoku w:val="0"/>
        <w:overflowPunct w:val="0"/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F5483">
      <w:pPr>
        <w:pStyle w:val="a9"/>
        <w:widowControl/>
        <w:kinsoku w:val="0"/>
        <w:overflowPunct w:val="0"/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5" w:name="_Toc442803562"/>
      <w:r w:rsidRPr="00D5280C">
        <w:rPr>
          <w:rFonts w:ascii="Times New Roman" w:hAnsi="Times New Roman" w:cs="Times New Roman"/>
        </w:rPr>
        <w:t xml:space="preserve">2.26 Расчетные показатели минимально допустимого уровня обеспеченности объектами образования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5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б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 исходный показатель для расчета числа образовательных учреждений начального профессионального образования.  П</w:t>
      </w:r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б</w:t>
      </w:r>
      <w:proofErr w:type="gramStart"/>
      <w:r w:rsidRPr="00D5280C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proofErr w:type="gram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=11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Start"/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– исходный показатель при расчете числа образовательных учреждений среднего профессионального образования.  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Start"/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=16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– коэффициент, отражающий насколько утвержденными документами предусмотрено развитие научно-технического, образовательного, инновационного потенциала в поселении.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5280C">
        <w:rPr>
          <w:rFonts w:ascii="Times New Roman" w:hAnsi="Times New Roman" w:cs="Times New Roman"/>
          <w:sz w:val="28"/>
          <w:szCs w:val="28"/>
        </w:rPr>
        <w:t>=1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5280C">
        <w:rPr>
          <w:rFonts w:ascii="Times New Roman" w:hAnsi="Times New Roman" w:cs="Times New Roman"/>
          <w:sz w:val="28"/>
          <w:szCs w:val="28"/>
        </w:rPr>
        <w:t>Формула расчета П=(П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б1</w:t>
      </w:r>
      <w:r w:rsidRPr="00D5280C">
        <w:rPr>
          <w:rFonts w:ascii="Times New Roman" w:hAnsi="Times New Roman" w:cs="Times New Roman"/>
          <w:sz w:val="28"/>
          <w:szCs w:val="28"/>
        </w:rPr>
        <w:t>+П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б2</w:t>
      </w:r>
      <w:r w:rsidRPr="00D5280C">
        <w:rPr>
          <w:rFonts w:ascii="Times New Roman" w:hAnsi="Times New Roman" w:cs="Times New Roman"/>
          <w:sz w:val="28"/>
          <w:szCs w:val="28"/>
        </w:rPr>
        <w:t>)*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К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Start"/>
      <w:r w:rsidRPr="00D5280C">
        <w:rPr>
          <w:rFonts w:ascii="Times New Roman" w:hAnsi="Times New Roman" w:cs="Times New Roman"/>
          <w:sz w:val="28"/>
          <w:szCs w:val="28"/>
        </w:rPr>
        <w:t>*К</w:t>
      </w:r>
      <w:proofErr w:type="gramEnd"/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о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=(11+16)*0,85*1=23 мест на 1 тыс. чел.</w:t>
      </w:r>
    </w:p>
    <w:p w:rsidR="000F5483" w:rsidRDefault="000F5483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6" w:name="_Toc442803563"/>
      <w:r w:rsidRPr="00D5280C">
        <w:rPr>
          <w:rFonts w:ascii="Times New Roman" w:hAnsi="Times New Roman" w:cs="Times New Roman"/>
        </w:rPr>
        <w:t xml:space="preserve">2.27  Расчетные показатели максимально допустимого уровня территориальной доступности объектов образования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6"/>
    </w:p>
    <w:p w:rsidR="00010518" w:rsidRPr="00D5280C" w:rsidRDefault="00010518" w:rsidP="003648C5">
      <w:pPr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F5483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2864"/>
        <w:gridCol w:w="4220"/>
      </w:tblGrid>
      <w:tr w:rsidR="00010518" w:rsidRPr="00D5280C" w:rsidTr="000F5483">
        <w:trPr>
          <w:cantSplit/>
          <w:trHeight w:val="64"/>
          <w:tblHeader/>
        </w:trPr>
        <w:tc>
          <w:tcPr>
            <w:tcW w:w="1384" w:type="pct"/>
            <w:vMerge w:val="restart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Городское </w:t>
            </w:r>
            <w:proofErr w:type="spellStart"/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поселене</w:t>
            </w:r>
            <w:proofErr w:type="spellEnd"/>
          </w:p>
        </w:tc>
        <w:tc>
          <w:tcPr>
            <w:tcW w:w="1462" w:type="pct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Группа населенных пунктов</w:t>
            </w:r>
          </w:p>
        </w:tc>
        <w:tc>
          <w:tcPr>
            <w:tcW w:w="2154" w:type="pct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центры обслуживания</w:t>
            </w:r>
          </w:p>
        </w:tc>
      </w:tr>
      <w:tr w:rsidR="00010518" w:rsidRPr="00D5280C" w:rsidTr="000F5483">
        <w:trPr>
          <w:cantSplit/>
          <w:trHeight w:val="64"/>
          <w:tblHeader/>
        </w:trPr>
        <w:tc>
          <w:tcPr>
            <w:tcW w:w="1384" w:type="pct"/>
            <w:vMerge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(мест на 1 тыс. чел в зоне обслуживания)</w:t>
            </w:r>
          </w:p>
        </w:tc>
        <w:tc>
          <w:tcPr>
            <w:tcW w:w="2154" w:type="pct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образовательные организации (мест на 1 тыс. чел в зоне обслуживания)</w:t>
            </w:r>
          </w:p>
        </w:tc>
      </w:tr>
      <w:tr w:rsidR="00010518" w:rsidRPr="00D5280C" w:rsidTr="000F5483">
        <w:trPr>
          <w:cantSplit/>
          <w:trHeight w:val="278"/>
        </w:trPr>
        <w:tc>
          <w:tcPr>
            <w:tcW w:w="1384" w:type="pct"/>
            <w:vAlign w:val="center"/>
          </w:tcPr>
          <w:p w:rsidR="00010518" w:rsidRPr="00D5280C" w:rsidRDefault="00010518" w:rsidP="000F5483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pct"/>
            <w:vAlign w:val="center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  <w:tc>
          <w:tcPr>
            <w:tcW w:w="2154" w:type="pct"/>
            <w:vAlign w:val="center"/>
          </w:tcPr>
          <w:p w:rsidR="00010518" w:rsidRPr="00D5280C" w:rsidRDefault="00010518" w:rsidP="000F5483">
            <w:pPr>
              <w:pStyle w:val="a6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80C">
              <w:rPr>
                <w:rFonts w:ascii="Times New Roman" w:hAnsi="Times New Roman"/>
                <w:sz w:val="28"/>
                <w:szCs w:val="28"/>
                <w:lang w:eastAsia="ru-RU"/>
              </w:rPr>
              <w:t>2,5-часовая транспортная доступность</w:t>
            </w:r>
          </w:p>
        </w:tc>
      </w:tr>
    </w:tbl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7" w:name="_Toc442803564"/>
      <w:r w:rsidRPr="00D5280C">
        <w:rPr>
          <w:rFonts w:ascii="Times New Roman" w:hAnsi="Times New Roman" w:cs="Times New Roman"/>
        </w:rPr>
        <w:t xml:space="preserve">2.28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7"/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– плотность сети автомобильных дорог;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280C">
        <w:rPr>
          <w:rFonts w:ascii="Times New Roman" w:hAnsi="Times New Roman" w:cs="Times New Roman"/>
          <w:sz w:val="28"/>
          <w:szCs w:val="28"/>
        </w:rPr>
        <w:t xml:space="preserve"> территории – площадь территории;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местн.зн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. – протяженность сети автомобильных дорог общего пользования местного значения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Пместн.зн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. = </w:t>
      </w:r>
      <w:r w:rsidRPr="00D5280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местн.зн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./</w:t>
      </w:r>
      <w:r w:rsidRPr="00D528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280C">
        <w:rPr>
          <w:rFonts w:ascii="Times New Roman" w:hAnsi="Times New Roman" w:cs="Times New Roman"/>
          <w:sz w:val="28"/>
          <w:szCs w:val="28"/>
        </w:rPr>
        <w:t>территории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6"/>
        <w:tabs>
          <w:tab w:val="left" w:pos="0"/>
          <w:tab w:val="left" w:pos="709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80C">
        <w:rPr>
          <w:rFonts w:ascii="Times New Roman" w:hAnsi="Times New Roman"/>
          <w:sz w:val="28"/>
          <w:szCs w:val="28"/>
          <w:lang w:eastAsia="ru-RU"/>
        </w:rPr>
        <w:t xml:space="preserve">Расчетная плотность сети автомобильных дорог общего пользования для </w:t>
      </w:r>
      <w:proofErr w:type="spellStart"/>
      <w:r w:rsidRPr="00D5280C">
        <w:rPr>
          <w:rFonts w:ascii="Times New Roman" w:hAnsi="Times New Roman"/>
          <w:sz w:val="28"/>
          <w:szCs w:val="28"/>
          <w:lang w:eastAsia="ru-RU"/>
        </w:rPr>
        <w:t>Витимского</w:t>
      </w:r>
      <w:proofErr w:type="spellEnd"/>
      <w:r w:rsidRPr="00D5280C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составляет 0,001 км/км</w:t>
      </w:r>
      <w:proofErr w:type="gramStart"/>
      <w:r w:rsidRPr="00D5280C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D5280C">
        <w:rPr>
          <w:rFonts w:ascii="Times New Roman" w:hAnsi="Times New Roman"/>
          <w:sz w:val="28"/>
          <w:szCs w:val="28"/>
          <w:lang w:eastAsia="ru-RU"/>
        </w:rPr>
        <w:t>.</w:t>
      </w:r>
    </w:p>
    <w:p w:rsidR="00010518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483" w:rsidRDefault="000F5483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483" w:rsidRDefault="000F5483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8" w:name="_Toc442803565"/>
      <w:r w:rsidRPr="00D5280C">
        <w:rPr>
          <w:rFonts w:ascii="Times New Roman" w:hAnsi="Times New Roman" w:cs="Times New Roman"/>
        </w:rPr>
        <w:t xml:space="preserve">2.29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8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89" w:name="_Toc442803566"/>
      <w:r w:rsidRPr="00D5280C">
        <w:rPr>
          <w:rFonts w:ascii="Times New Roman" w:hAnsi="Times New Roman" w:cs="Times New Roman"/>
        </w:rPr>
        <w:t xml:space="preserve">2.30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89"/>
    </w:p>
    <w:p w:rsidR="00010518" w:rsidRPr="00D5280C" w:rsidRDefault="00010518" w:rsidP="003648C5">
      <w:pPr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Расчетные показатели минимально допустимого уровня обеспеченности защитными дорожными сооружениями и их территориальная доступность не нормируется.</w:t>
      </w: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90" w:name="_Toc442803567"/>
      <w:r w:rsidRPr="00D5280C">
        <w:rPr>
          <w:rFonts w:ascii="Times New Roman" w:hAnsi="Times New Roman" w:cs="Times New Roman"/>
        </w:rPr>
        <w:t xml:space="preserve">2.31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0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</w:t>
      </w: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производственными объектами, используемыми при капитальном ремонте, ремонте, содержании автомобильных дорог 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установлены в соответствии с СП 34.13330.2012 (Актуализированная редакция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СНиП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2.05.02-85*  «Автомобильные дороги»).</w:t>
      </w:r>
    </w:p>
    <w:p w:rsidR="00010518" w:rsidRPr="00D5280C" w:rsidRDefault="00010518" w:rsidP="000136B9">
      <w:pPr>
        <w:pStyle w:val="a"/>
        <w:numPr>
          <w:ilvl w:val="0"/>
          <w:numId w:val="0"/>
        </w:numPr>
        <w:spacing w:line="23" w:lineRule="atLeas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91" w:name="_Toc442803568"/>
      <w:r w:rsidRPr="00D5280C">
        <w:rPr>
          <w:rFonts w:ascii="Times New Roman" w:hAnsi="Times New Roman" w:cs="Times New Roman"/>
        </w:rPr>
        <w:lastRenderedPageBreak/>
        <w:t xml:space="preserve">2.32 Расчетные показатели минимально допустимого уровня обеспеченности автовокзалами максимально допустимого уровня их доступности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1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автостанциями составляют по одному объекту на каждый муниципальный район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аждого центра межселенного обслуживания. </w:t>
      </w: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B9" w:rsidRDefault="000136B9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B9" w:rsidRDefault="000136B9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B9" w:rsidRDefault="000136B9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3648C5">
      <w:pPr>
        <w:pStyle w:val="Heading21"/>
        <w:rPr>
          <w:rFonts w:ascii="Times New Roman" w:hAnsi="Times New Roman" w:cs="Times New Roman"/>
        </w:rPr>
      </w:pPr>
      <w:bookmarkStart w:id="192" w:name="_Toc442803569"/>
      <w:r w:rsidRPr="00D5280C">
        <w:rPr>
          <w:rFonts w:ascii="Times New Roman" w:hAnsi="Times New Roman" w:cs="Times New Roman"/>
        </w:rPr>
        <w:t xml:space="preserve">2.33 Расчетные показатели минимально допустимого уровня обеспеченности и максимально допустимого уровня территориальной доступности аэропортов для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2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аэропортами, с целью создания единой воздушной сети области, определены для районного центра.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Аэродромы, аэропорты гражданской авиации и объекты единой  системы организации воздушного движения размещают в соответствии с Постановлением Правительства РФ от 11 марта 2010 г. №138 (ред. от 19.07.2012, с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. от 23.01.2014) «Об утверждении Федеральных правил использования воздушного пространства».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Для каждого аэропорта устанавливается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приаэропортная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территория. Границы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приаэропортной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территории определяются по внешней границе проекции полос воздушных подходов на земную или водную поверхность, а вне полос воздушных подходов – окружностью радиусом 30 км от контрольной точки аэродрома.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Приаэропортная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территория является зоной с особыми условиями использования территории.</w:t>
      </w: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193" w:name="_Toc442803570"/>
      <w:r w:rsidRPr="00D5280C">
        <w:rPr>
          <w:rFonts w:ascii="Times New Roman" w:hAnsi="Times New Roman" w:cs="Times New Roman"/>
        </w:rPr>
        <w:t xml:space="preserve">2.34 Обоснование расчетных показателей максимально допустимого уровня обеспеченности объектами водного транспорта местного значения для 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3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Расчетные показатели минимального допустимого уровня обеспеченности объектами водного транспорта и их территориальной доступности не нормируется.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Объекты водного транспорта необходимо размещать в соответствии с Руководством по проектированию речных портов и СП 42.13330.2011 </w:t>
      </w: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(Актуализированная редакция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2.07.01-89* «Градостроительство.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поселений»). </w:t>
      </w:r>
      <w:proofErr w:type="gramEnd"/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194" w:name="_Toc442803571"/>
      <w:r w:rsidRPr="00D5280C">
        <w:rPr>
          <w:rFonts w:ascii="Times New Roman" w:hAnsi="Times New Roman" w:cs="Times New Roman"/>
        </w:rPr>
        <w:t>2.35 Обоснование расчетных показателей максимально допустимого уровня обеспеченности объектами железнодорожного транспорта местного значения</w:t>
      </w:r>
      <w:bookmarkEnd w:id="194"/>
      <w:r w:rsidRPr="00D5280C">
        <w:rPr>
          <w:rFonts w:ascii="Times New Roman" w:hAnsi="Times New Roman" w:cs="Times New Roman"/>
        </w:rPr>
        <w:t xml:space="preserve"> </w:t>
      </w: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Объекты железнодорожного транспорта в границах </w:t>
      </w:r>
      <w:proofErr w:type="spellStart"/>
      <w:r w:rsidRPr="00D5280C">
        <w:rPr>
          <w:rFonts w:ascii="Times New Roman" w:hAnsi="Times New Roman" w:cs="Times New Roman"/>
          <w:sz w:val="28"/>
          <w:szCs w:val="28"/>
          <w:lang w:eastAsia="en-US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отсутствуют</w:t>
      </w:r>
    </w:p>
    <w:p w:rsidR="000136B9" w:rsidRDefault="000136B9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195" w:name="_Toc442803572"/>
      <w:r w:rsidRPr="00D5280C">
        <w:rPr>
          <w:rFonts w:ascii="Times New Roman" w:hAnsi="Times New Roman" w:cs="Times New Roman"/>
        </w:rPr>
        <w:t xml:space="preserve">2.36 Обоснование расчетных показателей максимально допустимого уровня обеспеченности объектами гражданской обороны, необходимых для предупреждения чрезвычайных ситуаций местного  характера, стихийных бедствий, эпидемий и ликвидации их последствий местного значения для 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5"/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tabs>
          <w:tab w:val="left" w:pos="720"/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Перечень объектов гражданской обороны,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г. 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2.01.51-90.</w:t>
      </w:r>
    </w:p>
    <w:p w:rsidR="00010518" w:rsidRPr="00D5280C" w:rsidRDefault="00010518" w:rsidP="00F3686A">
      <w:pPr>
        <w:tabs>
          <w:tab w:val="left" w:pos="720"/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196" w:name="_Toc442803573"/>
      <w:r w:rsidRPr="00D5280C">
        <w:rPr>
          <w:rFonts w:ascii="Times New Roman" w:hAnsi="Times New Roman" w:cs="Times New Roman"/>
        </w:rPr>
        <w:t>2.37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</w:r>
      <w:bookmarkEnd w:id="196"/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Таблица 25 </w:t>
      </w:r>
    </w:p>
    <w:tbl>
      <w:tblPr>
        <w:tblW w:w="50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7"/>
        <w:gridCol w:w="2895"/>
        <w:gridCol w:w="110"/>
        <w:gridCol w:w="1631"/>
        <w:gridCol w:w="161"/>
        <w:gridCol w:w="2443"/>
        <w:gridCol w:w="59"/>
        <w:gridCol w:w="1971"/>
      </w:tblGrid>
      <w:tr w:rsidR="00010518" w:rsidRPr="00D5280C" w:rsidTr="00D03ACB">
        <w:tc>
          <w:tcPr>
            <w:tcW w:w="253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2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91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03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10518" w:rsidRPr="00D5280C" w:rsidTr="00D03ACB">
        <w:trPr>
          <w:trHeight w:val="2465"/>
        </w:trPr>
        <w:tc>
          <w:tcPr>
            <w:tcW w:w="253" w:type="pct"/>
          </w:tcPr>
          <w:p w:rsidR="00010518" w:rsidRPr="00D5280C" w:rsidRDefault="00010518" w:rsidP="000136B9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91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24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2 единицы пожарной техники</w:t>
            </w:r>
          </w:p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(площадь территории до 2 тыс. га с населением до 5 тыс. человек)</w:t>
            </w:r>
          </w:p>
        </w:tc>
        <w:tc>
          <w:tcPr>
            <w:tcW w:w="103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ФЗ РФ № 123-ФЗ от 22 июля 2008 года «Технический регламент о требованиях пожарной безопасности», НПБ 101-95, СП 11.13130.2009</w:t>
            </w:r>
          </w:p>
        </w:tc>
      </w:tr>
      <w:tr w:rsidR="00010518" w:rsidRPr="00D5280C" w:rsidTr="00D03ACB">
        <w:trPr>
          <w:trHeight w:val="501"/>
        </w:trPr>
        <w:tc>
          <w:tcPr>
            <w:tcW w:w="253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2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Защитные сооружения</w:t>
            </w:r>
          </w:p>
        </w:tc>
        <w:tc>
          <w:tcPr>
            <w:tcW w:w="91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Вместимость (чел.)</w:t>
            </w:r>
          </w:p>
        </w:tc>
        <w:tc>
          <w:tcPr>
            <w:tcW w:w="124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3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</w:p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II-11-77*</w:t>
            </w:r>
          </w:p>
        </w:tc>
      </w:tr>
      <w:tr w:rsidR="00010518" w:rsidRPr="00D5280C" w:rsidTr="00D03ACB">
        <w:tc>
          <w:tcPr>
            <w:tcW w:w="253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91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Вместимость (чел.)</w:t>
            </w:r>
          </w:p>
        </w:tc>
        <w:tc>
          <w:tcPr>
            <w:tcW w:w="124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</w:p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II-11-77*</w:t>
            </w:r>
          </w:p>
        </w:tc>
      </w:tr>
      <w:tr w:rsidR="00010518" w:rsidRPr="00D5280C" w:rsidTr="00D03ACB">
        <w:tc>
          <w:tcPr>
            <w:tcW w:w="253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91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24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(на каждый въезд и выезд населенного пункта)</w:t>
            </w:r>
          </w:p>
        </w:tc>
        <w:tc>
          <w:tcPr>
            <w:tcW w:w="103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D03ACB">
        <w:tc>
          <w:tcPr>
            <w:tcW w:w="253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91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24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D03ACB">
        <w:tc>
          <w:tcPr>
            <w:tcW w:w="287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885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D03ACB">
        <w:tc>
          <w:tcPr>
            <w:tcW w:w="287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Сирены</w:t>
            </w:r>
          </w:p>
        </w:tc>
        <w:tc>
          <w:tcPr>
            <w:tcW w:w="885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(радиус действия 500 м)</w:t>
            </w:r>
          </w:p>
        </w:tc>
        <w:tc>
          <w:tcPr>
            <w:tcW w:w="100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D03ACB">
        <w:tc>
          <w:tcPr>
            <w:tcW w:w="287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885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250 м</w:t>
            </w:r>
          </w:p>
        </w:tc>
        <w:tc>
          <w:tcPr>
            <w:tcW w:w="100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 8.13130.2009</w:t>
            </w:r>
          </w:p>
        </w:tc>
      </w:tr>
      <w:tr w:rsidR="00010518" w:rsidRPr="00D5280C" w:rsidTr="00D03ACB">
        <w:tc>
          <w:tcPr>
            <w:tcW w:w="287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Ледовые переправы</w:t>
            </w:r>
          </w:p>
        </w:tc>
        <w:tc>
          <w:tcPr>
            <w:tcW w:w="885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В местах,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необходи-мых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 для доступа к населенным пунктам в случаях отсутствия иного способа</w:t>
            </w:r>
          </w:p>
        </w:tc>
        <w:tc>
          <w:tcPr>
            <w:tcW w:w="100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ОДН 218.010-98</w:t>
            </w:r>
          </w:p>
        </w:tc>
      </w:tr>
      <w:tr w:rsidR="00010518" w:rsidRPr="00D5280C" w:rsidTr="00D03ACB">
        <w:tc>
          <w:tcPr>
            <w:tcW w:w="287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885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каждый санкционированный водный объект, предназначенный для отдыха и иного пользования населением</w:t>
            </w:r>
          </w:p>
        </w:tc>
        <w:tc>
          <w:tcPr>
            <w:tcW w:w="100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D03ACB">
        <w:tc>
          <w:tcPr>
            <w:tcW w:w="287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885" w:type="pct"/>
            <w:gridSpan w:val="2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354" w:type="pct"/>
            <w:gridSpan w:val="3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</w:tcPr>
          <w:p w:rsidR="00010518" w:rsidRPr="00D5280C" w:rsidRDefault="00010518" w:rsidP="000136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НПБ 12-95</w:t>
            </w:r>
          </w:p>
        </w:tc>
      </w:tr>
    </w:tbl>
    <w:p w:rsidR="00B51BD3" w:rsidRDefault="00B51BD3" w:rsidP="00207425"/>
    <w:p w:rsidR="00B51BD3" w:rsidRDefault="00B51BD3" w:rsidP="00207425"/>
    <w:p w:rsidR="00B51BD3" w:rsidRDefault="00B51BD3" w:rsidP="00207425"/>
    <w:p w:rsidR="001959DD" w:rsidRDefault="001959DD" w:rsidP="000B4D21">
      <w:pPr>
        <w:pStyle w:val="Heading21"/>
        <w:rPr>
          <w:rFonts w:ascii="Times New Roman" w:hAnsi="Times New Roman" w:cs="Times New Roman"/>
        </w:rPr>
      </w:pPr>
      <w:bookmarkStart w:id="197" w:name="_Toc442803574"/>
    </w:p>
    <w:p w:rsidR="001959DD" w:rsidRDefault="001959DD" w:rsidP="000B4D21">
      <w:pPr>
        <w:pStyle w:val="Heading21"/>
        <w:rPr>
          <w:rFonts w:ascii="Times New Roman" w:hAnsi="Times New Roman" w:cs="Times New Roman"/>
        </w:rPr>
      </w:pPr>
    </w:p>
    <w:p w:rsidR="00010518" w:rsidRDefault="00010518" w:rsidP="000B4D21">
      <w:pPr>
        <w:pStyle w:val="Heading2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lastRenderedPageBreak/>
        <w:t>2.38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</w:r>
      <w:bookmarkEnd w:id="197"/>
    </w:p>
    <w:p w:rsidR="001959DD" w:rsidRPr="001959DD" w:rsidRDefault="001959DD" w:rsidP="001959DD"/>
    <w:p w:rsidR="00010518" w:rsidRPr="00D5280C" w:rsidRDefault="00010518" w:rsidP="00F3686A">
      <w:pPr>
        <w:keepNext/>
        <w:keepLine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Таблица 26 </w:t>
      </w:r>
    </w:p>
    <w:tbl>
      <w:tblPr>
        <w:tblW w:w="49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568"/>
        <w:gridCol w:w="2288"/>
        <w:gridCol w:w="1936"/>
        <w:gridCol w:w="2465"/>
      </w:tblGrid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10518" w:rsidRPr="00D5280C" w:rsidTr="00207425">
        <w:trPr>
          <w:trHeight w:val="2193"/>
        </w:trPr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до объекта пожаротушения (мин.)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20 (населенные пункты кроме городов)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ФЗ РФ № 123-ФЗ от 22 июля 2008 года «Технический регламент о требованиях пожарной безопасности», НПБ 101-95, СП 11.13130.2009</w:t>
            </w:r>
          </w:p>
        </w:tc>
      </w:tr>
      <w:tr w:rsidR="00010518" w:rsidRPr="00D5280C" w:rsidTr="00207425">
        <w:trPr>
          <w:trHeight w:val="501"/>
        </w:trPr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Защитные сооружения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(мин.)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</w:p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II-11-77*</w:t>
            </w: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(мин.)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</w:p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II-11-77*</w:t>
            </w: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 всех въездах и выездах населенного пункта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Доступность (мин.)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Сборные эвакуационные пункты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Радиус доступности (м)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Сирены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Радиус действия (м)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противопожарного водоснабжения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Радиус доступности (м)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 8.13130.2009</w:t>
            </w: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Ледовые переправы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ОДН 218.010-98</w:t>
            </w: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Спасательные подразделения на водных объектах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18" w:rsidRPr="00D5280C" w:rsidTr="00207425">
        <w:tc>
          <w:tcPr>
            <w:tcW w:w="271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2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Объекты органов внутренних дел</w:t>
            </w:r>
          </w:p>
        </w:tc>
        <w:tc>
          <w:tcPr>
            <w:tcW w:w="116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Согласно пункту 12.3.1.3. настоящего норматива</w:t>
            </w:r>
          </w:p>
        </w:tc>
        <w:tc>
          <w:tcPr>
            <w:tcW w:w="1259" w:type="pct"/>
          </w:tcPr>
          <w:p w:rsidR="00010518" w:rsidRPr="00D5280C" w:rsidRDefault="00010518" w:rsidP="0053115F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НПБ 12-95</w:t>
            </w:r>
          </w:p>
        </w:tc>
      </w:tr>
    </w:tbl>
    <w:p w:rsidR="00010518" w:rsidRPr="00D5280C" w:rsidRDefault="00010518" w:rsidP="00B51BD3">
      <w:pPr>
        <w:keepNext/>
        <w:keepLines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198" w:name="_Toc442803575"/>
      <w:r w:rsidRPr="00D5280C">
        <w:rPr>
          <w:rFonts w:ascii="Times New Roman" w:hAnsi="Times New Roman" w:cs="Times New Roman"/>
        </w:rPr>
        <w:t xml:space="preserve">2.39 Расчетные показатели минимально допустимого уровня обеспеченности органами ЗАГС населения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198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Таблица 27</w:t>
      </w:r>
    </w:p>
    <w:tbl>
      <w:tblPr>
        <w:tblpPr w:leftFromText="180" w:rightFromText="180" w:vertAnchor="text" w:horzAnchor="margin" w:tblpXSpec="center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2528"/>
        <w:gridCol w:w="2059"/>
        <w:gridCol w:w="1975"/>
        <w:gridCol w:w="2106"/>
      </w:tblGrid>
      <w:tr w:rsidR="00010518" w:rsidRPr="00D5280C" w:rsidTr="00202BFF">
        <w:trPr>
          <w:trHeight w:val="414"/>
        </w:trPr>
        <w:tc>
          <w:tcPr>
            <w:tcW w:w="575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051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08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075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10518" w:rsidRPr="00D5280C" w:rsidTr="00202BFF">
        <w:trPr>
          <w:trHeight w:val="765"/>
        </w:trPr>
        <w:tc>
          <w:tcPr>
            <w:tcW w:w="575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0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Орган ЗАГС</w:t>
            </w:r>
          </w:p>
        </w:tc>
        <w:tc>
          <w:tcPr>
            <w:tcW w:w="1051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008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1 на район или городской округ</w:t>
            </w:r>
          </w:p>
        </w:tc>
        <w:tc>
          <w:tcPr>
            <w:tcW w:w="1075" w:type="pct"/>
          </w:tcPr>
          <w:p w:rsidR="00010518" w:rsidRPr="00D5280C" w:rsidRDefault="00010518" w:rsidP="00B51BD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C">
              <w:rPr>
                <w:rFonts w:ascii="Times New Roman" w:hAnsi="Times New Roman" w:cs="Times New Roman"/>
                <w:sz w:val="28"/>
                <w:szCs w:val="28"/>
              </w:rPr>
              <w:t>По согласованию со службой ЗАГС Иркутской области</w:t>
            </w:r>
          </w:p>
        </w:tc>
      </w:tr>
    </w:tbl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Расчетный показатель равен базовому показателю.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=П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5280C">
        <w:rPr>
          <w:rFonts w:ascii="Times New Roman" w:hAnsi="Times New Roman" w:cs="Times New Roman"/>
          <w:sz w:val="28"/>
          <w:szCs w:val="28"/>
        </w:rPr>
        <w:t>=1.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Для органов ЗАГС, находящихся в границах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транспортная доступность составляет 3 часа.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5280C">
        <w:rPr>
          <w:rFonts w:ascii="Times New Roman" w:hAnsi="Times New Roman" w:cs="Times New Roman"/>
          <w:sz w:val="28"/>
          <w:szCs w:val="28"/>
        </w:rPr>
        <w:t>Формула расчета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=Д</w:t>
      </w:r>
      <w:r w:rsidRPr="00D528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199" w:name="_Toc442803576"/>
      <w:r w:rsidRPr="00D5280C">
        <w:rPr>
          <w:rFonts w:ascii="Times New Roman" w:hAnsi="Times New Roman" w:cs="Times New Roman"/>
        </w:rPr>
        <w:t>2.40 Территории объектов культурного наследия местного значения</w:t>
      </w:r>
      <w:bookmarkEnd w:id="199"/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num" w:pos="360"/>
        </w:tabs>
        <w:suppressAutoHyphens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num" w:pos="360"/>
        </w:tabs>
        <w:suppressAutoHyphens/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Виды и категории историко-культурного значения объектов культурного наследия (памятников истории и культуры) народов Российской Федерации определяются в соответствии с требованиями статей 3 и 4 Федерального закона от 25.06.2002 № 73-ФЗ «Об объектах культурного наследия (памятниках </w:t>
      </w:r>
      <w:r w:rsidRPr="00D5280C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истории и культуры) народов Российской Федерации» (с последующими изменениями).</w:t>
      </w:r>
    </w:p>
    <w:p w:rsidR="00010518" w:rsidRPr="00D5280C" w:rsidRDefault="00010518" w:rsidP="00207425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Использование объекта культурного наследия либо земельного участка или участка водного объекта, в пределах которого располагается объект археологического наследия или объект, обладающий признаками объекта культурного наследия, должно осуществляться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 (с последующими изменениями), постановления Правительства Российской Федерации от 26.04.2008 № 315 «Об утверждении Положения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о зонах охраны объектов культурного наследия (памятников истории и культуры) народов Российской Федерации» (с последующими изменениями) и Закона Иркутской области от 23.07.2008 № 57-ОЗ «Об объектах культурного наследия (памятниках истории и культуры Иркутской области» (с последующими изменениями).</w:t>
      </w:r>
      <w:proofErr w:type="gramEnd"/>
      <w:r w:rsidR="00207425">
        <w:rPr>
          <w:rFonts w:ascii="Times New Roman" w:hAnsi="Times New Roman" w:cs="Times New Roman"/>
          <w:sz w:val="28"/>
          <w:szCs w:val="28"/>
        </w:rPr>
        <w:t xml:space="preserve"> </w:t>
      </w:r>
      <w:r w:rsidRPr="00D5280C">
        <w:rPr>
          <w:rFonts w:ascii="Times New Roman" w:hAnsi="Times New Roman" w:cs="Times New Roman"/>
          <w:sz w:val="28"/>
          <w:szCs w:val="28"/>
          <w:lang w:eastAsia="ar-SA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25.06.2002  № 73-ФЗ «Об объектах культурного наследия (памятниках истории и культуры) народов Российской Федерации» (с последующими изменениями).</w:t>
      </w:r>
    </w:p>
    <w:p w:rsidR="00010518" w:rsidRPr="00D5280C" w:rsidRDefault="00010518" w:rsidP="00F3686A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0C">
        <w:rPr>
          <w:rFonts w:ascii="Times New Roman" w:hAnsi="Times New Roman" w:cs="Times New Roman"/>
          <w:sz w:val="28"/>
          <w:szCs w:val="28"/>
        </w:rPr>
        <w:t>Границы зон охраны объекта культурного наследия, режимы использования земель и градостроительные регламенты в границах данных зон устанавливаются в соответствии с Законом Иркутской области от 23.07.2008 № 57-ОЗ «Об объектах культурного наследия (памятниках истории и культуры Иркутской области» (с последующими изменениями), на основании предварительно разработанных проектов зон охраны объекта культурного наследия.</w:t>
      </w:r>
      <w:proofErr w:type="gramEnd"/>
    </w:p>
    <w:p w:rsidR="00010518" w:rsidRPr="00D5280C" w:rsidRDefault="00010518" w:rsidP="00F3686A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200" w:name="_Toc442803577"/>
      <w:r w:rsidRPr="00D5280C">
        <w:rPr>
          <w:rFonts w:ascii="Times New Roman" w:hAnsi="Times New Roman" w:cs="Times New Roman"/>
        </w:rPr>
        <w:t>2.41</w:t>
      </w:r>
      <w:proofErr w:type="gramStart"/>
      <w:r w:rsidRPr="00D5280C">
        <w:rPr>
          <w:rFonts w:ascii="Times New Roman" w:hAnsi="Times New Roman" w:cs="Times New Roman"/>
        </w:rPr>
        <w:t xml:space="preserve"> О</w:t>
      </w:r>
      <w:proofErr w:type="gramEnd"/>
      <w:r w:rsidRPr="00D5280C">
        <w:rPr>
          <w:rFonts w:ascii="Times New Roman" w:hAnsi="Times New Roman" w:cs="Times New Roman"/>
        </w:rPr>
        <w:t>собо охраняемые природные территории местного значения</w:t>
      </w:r>
      <w:bookmarkEnd w:id="200"/>
    </w:p>
    <w:p w:rsidR="00010518" w:rsidRPr="00D5280C" w:rsidRDefault="00010518" w:rsidP="00F3686A">
      <w:pPr>
        <w:keepNext/>
        <w:keepLines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поселения, особо охраняемые природные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территории и объекты отсутствуют.</w:t>
      </w:r>
    </w:p>
    <w:p w:rsidR="00010518" w:rsidRPr="00D5280C" w:rsidRDefault="00010518" w:rsidP="00F3686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Схемой особо охраняемых и предлагаемых к охране природных территорий</w:t>
      </w:r>
    </w:p>
    <w:p w:rsidR="00010518" w:rsidRPr="00D5280C" w:rsidRDefault="00010518" w:rsidP="00606DE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Иркутской области, разработанной Институтом Географии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им.В.Б.Сочавы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СОРАН, проектом Схемы территориального планирования Иркутской области, разработанным ФГУП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РосНИПИ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>, 2009 г., особо охраняемые природные территории и объекты не планируются.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9DD" w:rsidRDefault="001959DD" w:rsidP="000B4D21">
      <w:pPr>
        <w:pStyle w:val="Heading11"/>
        <w:rPr>
          <w:rFonts w:ascii="Times New Roman" w:hAnsi="Times New Roman" w:cs="Times New Roman"/>
        </w:rPr>
      </w:pPr>
      <w:bookmarkStart w:id="201" w:name="_Toc442803578"/>
    </w:p>
    <w:p w:rsidR="00010518" w:rsidRPr="00D5280C" w:rsidRDefault="00010518" w:rsidP="000B4D21">
      <w:pPr>
        <w:pStyle w:val="Heading11"/>
        <w:rPr>
          <w:rFonts w:ascii="Times New Roman" w:hAnsi="Times New Roman" w:cs="Times New Roman"/>
        </w:rPr>
      </w:pPr>
      <w:r w:rsidRPr="00D5280C">
        <w:rPr>
          <w:rFonts w:ascii="Times New Roman" w:hAnsi="Times New Roman" w:cs="Times New Roman"/>
        </w:rPr>
        <w:lastRenderedPageBreak/>
        <w:t xml:space="preserve">Часть 3 -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Pr="00D5280C">
        <w:rPr>
          <w:rFonts w:ascii="Times New Roman" w:hAnsi="Times New Roman" w:cs="Times New Roman"/>
        </w:rPr>
        <w:t>Витимского</w:t>
      </w:r>
      <w:proofErr w:type="spellEnd"/>
      <w:r w:rsidRPr="00D5280C">
        <w:rPr>
          <w:rFonts w:ascii="Times New Roman" w:hAnsi="Times New Roman" w:cs="Times New Roman"/>
        </w:rPr>
        <w:t xml:space="preserve"> городского поселения</w:t>
      </w:r>
      <w:bookmarkEnd w:id="201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202" w:name="_Toc442803579"/>
      <w:r w:rsidRPr="00D5280C">
        <w:rPr>
          <w:rFonts w:ascii="Times New Roman" w:hAnsi="Times New Roman" w:cs="Times New Roman"/>
        </w:rPr>
        <w:t>3.1 Предмет регулирования местных нормативов градостроительного проектирования</w:t>
      </w:r>
      <w:bookmarkEnd w:id="202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tabs>
          <w:tab w:val="left" w:pos="709"/>
        </w:tabs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местные нормативы направлены на организацию управления органами местного самоуправления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010518" w:rsidRPr="00D5280C" w:rsidRDefault="00010518" w:rsidP="00F3686A">
      <w:pPr>
        <w:pStyle w:val="a"/>
        <w:keepNext/>
        <w:keepLines/>
        <w:tabs>
          <w:tab w:val="left" w:pos="567"/>
          <w:tab w:val="left" w:pos="709"/>
        </w:tabs>
        <w:spacing w:line="23" w:lineRule="atLeast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3" w:name="_Toc442631374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поселения.</w:t>
      </w:r>
      <w:bookmarkEnd w:id="203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204" w:name="_Toc442803580"/>
      <w:r w:rsidRPr="00D5280C">
        <w:rPr>
          <w:rFonts w:ascii="Times New Roman" w:hAnsi="Times New Roman" w:cs="Times New Roman"/>
        </w:rPr>
        <w:t>3.2 Содержание местных нормативов градостроительного проектирования</w:t>
      </w:r>
      <w:bookmarkEnd w:id="204"/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10518" w:rsidRPr="00D5280C" w:rsidRDefault="00010518" w:rsidP="00F3686A">
      <w:pPr>
        <w:pStyle w:val="a"/>
        <w:numPr>
          <w:ilvl w:val="0"/>
          <w:numId w:val="0"/>
        </w:numPr>
        <w:spacing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местные нормативы включают в себя расчетные показатели минимально допустимого уровня обеспеченности населения </w:t>
      </w:r>
      <w:proofErr w:type="spellStart"/>
      <w:r w:rsidRPr="00D5280C">
        <w:rPr>
          <w:rFonts w:ascii="Times New Roman" w:hAnsi="Times New Roman" w:cs="Times New Roman"/>
          <w:color w:val="auto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следующими объектами местного значения: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1) автомобильные дороги местного значения, в том числе: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 искусственные дорожные сооружения;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 защитные дорожные сооружения;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 производственные объекты, используемые при капитальном ремонте, ремонте, содержании автомобильных дорог;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 элементы обустройства автомобильных дорог;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2) аэропорты 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3) территории объектов культурного наследия местного значения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4)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последствий, в том числе: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5) объекты здравоохранения, в том числе объекты капитального строительства: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больничных учреждений;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- амбулаторно-поликлинических учреждений (ЦРБ);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>6) объекты спорта, в том числе: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спортивные комплексы;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плавательные бассейны;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стадионы;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7) объекты культуры и искусства, в том числе: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библиотеки;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музеи;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клубы;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8) объекты социального обслуживания населения, в том числе: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дома-интернаты;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центры социальных адаптаций;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социально-реабилитационные центры;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социальные приюты;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- центры социальной помощи;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9) объекты образования, в том числе объекты капитального строительства областных государственных образовательных организаций.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0B4D21">
      <w:pPr>
        <w:pStyle w:val="Heading21"/>
        <w:rPr>
          <w:rFonts w:ascii="Times New Roman" w:hAnsi="Times New Roman" w:cs="Times New Roman"/>
        </w:rPr>
      </w:pPr>
      <w:bookmarkStart w:id="205" w:name="_Toc442803581"/>
      <w:r w:rsidRPr="00D5280C">
        <w:rPr>
          <w:rFonts w:ascii="Times New Roman" w:hAnsi="Times New Roman" w:cs="Times New Roman"/>
        </w:rPr>
        <w:t>3.3 Правила применения местных нормативов градостроительного проектирования</w:t>
      </w:r>
      <w:bookmarkEnd w:id="205"/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280C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Pr="00D5280C">
        <w:rPr>
          <w:rFonts w:ascii="Times New Roman" w:hAnsi="Times New Roman" w:cs="Times New Roman"/>
          <w:sz w:val="28"/>
          <w:szCs w:val="28"/>
        </w:rPr>
        <w:t xml:space="preserve"> района Иркутской области,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>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Нормативы устанавливают минимальные расчетные показатели </w:t>
      </w:r>
      <w:proofErr w:type="gramStart"/>
      <w:r w:rsidRPr="00D528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280C">
        <w:rPr>
          <w:rFonts w:ascii="Times New Roman" w:hAnsi="Times New Roman" w:cs="Times New Roman"/>
          <w:sz w:val="28"/>
          <w:szCs w:val="28"/>
        </w:rPr>
        <w:t>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- 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- определения потребности в территориях различного назначения;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- 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- определения при подготовке проектов планировки и проектов межевания: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а) размеров земельных участков необходимых для эксплуатации существующих зданий, строений, сооружений;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б) 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 - определения иных параметров развития территории при градостроительном проектировании.</w:t>
      </w:r>
    </w:p>
    <w:p w:rsidR="00010518" w:rsidRPr="00D5280C" w:rsidRDefault="00010518" w:rsidP="00F3686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0C">
        <w:rPr>
          <w:rFonts w:ascii="Times New Roman" w:hAnsi="Times New Roman" w:cs="Times New Roman"/>
          <w:sz w:val="28"/>
          <w:szCs w:val="28"/>
        </w:rPr>
        <w:t xml:space="preserve">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Иркутской области. </w:t>
      </w:r>
    </w:p>
    <w:p w:rsidR="00010518" w:rsidRPr="00D5280C" w:rsidRDefault="00010518" w:rsidP="00F3686A">
      <w:pPr>
        <w:pStyle w:val="a9"/>
        <w:widowControl/>
        <w:kinsoku w:val="0"/>
        <w:overflowPunct w:val="0"/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518" w:rsidRPr="00D5280C" w:rsidSect="001959DD">
      <w:headerReference w:type="default" r:id="rId43"/>
      <w:footerReference w:type="default" r:id="rId44"/>
      <w:footerReference w:type="first" r:id="rId45"/>
      <w:pgSz w:w="12240" w:h="15840" w:code="1"/>
      <w:pgMar w:top="1134" w:right="850" w:bottom="1134" w:left="1701" w:header="720" w:footer="720" w:gutter="0"/>
      <w:cols w:space="720" w:equalWidth="0">
        <w:col w:w="95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A7" w:rsidRDefault="005516A7" w:rsidP="00201953">
      <w:pPr>
        <w:spacing w:after="0" w:line="240" w:lineRule="auto"/>
      </w:pPr>
      <w:r>
        <w:separator/>
      </w:r>
    </w:p>
  </w:endnote>
  <w:endnote w:type="continuationSeparator" w:id="0">
    <w:p w:rsidR="005516A7" w:rsidRDefault="005516A7" w:rsidP="0020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A" w:rsidRDefault="004D2A99">
    <w:pPr>
      <w:pStyle w:val="af"/>
      <w:jc w:val="right"/>
    </w:pPr>
    <w:fldSimple w:instr=" PAGE   \* MERGEFORMAT ">
      <w:r w:rsidR="00B91990">
        <w:rPr>
          <w:noProof/>
        </w:rPr>
        <w:t>4</w:t>
      </w:r>
    </w:fldSimple>
  </w:p>
  <w:p w:rsidR="00B676A8" w:rsidRDefault="00B676A8" w:rsidP="00DE7DD8">
    <w:pPr>
      <w:pStyle w:val="a9"/>
      <w:kinsoku w:val="0"/>
      <w:overflowPunct w:val="0"/>
      <w:spacing w:line="14" w:lineRule="auto"/>
      <w:ind w:left="0"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A" w:rsidRDefault="004D2A99">
    <w:pPr>
      <w:pStyle w:val="af"/>
      <w:jc w:val="right"/>
    </w:pPr>
    <w:fldSimple w:instr=" PAGE   \* MERGEFORMAT ">
      <w:r w:rsidR="00E02977">
        <w:rPr>
          <w:noProof/>
        </w:rPr>
        <w:t>1</w:t>
      </w:r>
    </w:fldSimple>
  </w:p>
  <w:p w:rsidR="00F93F4A" w:rsidRDefault="00F93F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A7" w:rsidRDefault="005516A7" w:rsidP="00201953">
      <w:pPr>
        <w:spacing w:after="0" w:line="240" w:lineRule="auto"/>
      </w:pPr>
      <w:r>
        <w:separator/>
      </w:r>
    </w:p>
  </w:footnote>
  <w:footnote w:type="continuationSeparator" w:id="0">
    <w:p w:rsidR="005516A7" w:rsidRDefault="005516A7" w:rsidP="0020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E7" w:rsidRDefault="00AE59E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140"/>
      </w:pPr>
    </w:lvl>
    <w:lvl w:ilvl="2">
      <w:numFmt w:val="bullet"/>
      <w:lvlText w:val="•"/>
      <w:lvlJc w:val="left"/>
      <w:pPr>
        <w:ind w:left="2050" w:hanging="140"/>
      </w:pPr>
    </w:lvl>
    <w:lvl w:ilvl="3">
      <w:numFmt w:val="bullet"/>
      <w:lvlText w:val="•"/>
      <w:lvlJc w:val="left"/>
      <w:pPr>
        <w:ind w:left="3025" w:hanging="140"/>
      </w:pPr>
    </w:lvl>
    <w:lvl w:ilvl="4">
      <w:numFmt w:val="bullet"/>
      <w:lvlText w:val="•"/>
      <w:lvlJc w:val="left"/>
      <w:pPr>
        <w:ind w:left="3999" w:hanging="140"/>
      </w:pPr>
    </w:lvl>
    <w:lvl w:ilvl="5">
      <w:numFmt w:val="bullet"/>
      <w:lvlText w:val="•"/>
      <w:lvlJc w:val="left"/>
      <w:pPr>
        <w:ind w:left="4974" w:hanging="140"/>
      </w:pPr>
    </w:lvl>
    <w:lvl w:ilvl="6">
      <w:numFmt w:val="bullet"/>
      <w:lvlText w:val="•"/>
      <w:lvlJc w:val="left"/>
      <w:pPr>
        <w:ind w:left="5948" w:hanging="140"/>
      </w:pPr>
    </w:lvl>
    <w:lvl w:ilvl="7">
      <w:numFmt w:val="bullet"/>
      <w:lvlText w:val="•"/>
      <w:lvlJc w:val="left"/>
      <w:pPr>
        <w:ind w:left="6923" w:hanging="140"/>
      </w:pPr>
    </w:lvl>
    <w:lvl w:ilvl="8">
      <w:numFmt w:val="bullet"/>
      <w:lvlText w:val="•"/>
      <w:lvlJc w:val="left"/>
      <w:pPr>
        <w:ind w:left="7897" w:hanging="140"/>
      </w:pPr>
    </w:lvl>
  </w:abstractNum>
  <w:abstractNum w:abstractNumId="1">
    <w:nsid w:val="0000041F"/>
    <w:multiLevelType w:val="multilevel"/>
    <w:tmpl w:val="000008A2"/>
    <w:lvl w:ilvl="0">
      <w:numFmt w:val="bullet"/>
      <w:lvlText w:val="-"/>
      <w:lvlJc w:val="left"/>
      <w:pPr>
        <w:ind w:left="222" w:hanging="2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6" w:hanging="219"/>
      </w:pPr>
    </w:lvl>
    <w:lvl w:ilvl="2">
      <w:numFmt w:val="bullet"/>
      <w:lvlText w:val="•"/>
      <w:lvlJc w:val="left"/>
      <w:pPr>
        <w:ind w:left="2170" w:hanging="219"/>
      </w:pPr>
    </w:lvl>
    <w:lvl w:ilvl="3">
      <w:numFmt w:val="bullet"/>
      <w:lvlText w:val="•"/>
      <w:lvlJc w:val="left"/>
      <w:pPr>
        <w:ind w:left="3145" w:hanging="219"/>
      </w:pPr>
    </w:lvl>
    <w:lvl w:ilvl="4">
      <w:numFmt w:val="bullet"/>
      <w:lvlText w:val="•"/>
      <w:lvlJc w:val="left"/>
      <w:pPr>
        <w:ind w:left="4119" w:hanging="219"/>
      </w:pPr>
    </w:lvl>
    <w:lvl w:ilvl="5">
      <w:numFmt w:val="bullet"/>
      <w:lvlText w:val="•"/>
      <w:lvlJc w:val="left"/>
      <w:pPr>
        <w:ind w:left="5094" w:hanging="219"/>
      </w:pPr>
    </w:lvl>
    <w:lvl w:ilvl="6">
      <w:numFmt w:val="bullet"/>
      <w:lvlText w:val="•"/>
      <w:lvlJc w:val="left"/>
      <w:pPr>
        <w:ind w:left="6068" w:hanging="219"/>
      </w:pPr>
    </w:lvl>
    <w:lvl w:ilvl="7">
      <w:numFmt w:val="bullet"/>
      <w:lvlText w:val="•"/>
      <w:lvlJc w:val="left"/>
      <w:pPr>
        <w:ind w:left="7043" w:hanging="219"/>
      </w:pPr>
    </w:lvl>
    <w:lvl w:ilvl="8">
      <w:numFmt w:val="bullet"/>
      <w:lvlText w:val="•"/>
      <w:lvlJc w:val="left"/>
      <w:pPr>
        <w:ind w:left="8017" w:hanging="219"/>
      </w:pPr>
    </w:lvl>
  </w:abstractNum>
  <w:abstractNum w:abstractNumId="2">
    <w:nsid w:val="00000420"/>
    <w:multiLevelType w:val="multilevel"/>
    <w:tmpl w:val="000008A3"/>
    <w:lvl w:ilvl="0">
      <w:numFmt w:val="bullet"/>
      <w:lvlText w:val="-"/>
      <w:lvlJc w:val="left"/>
      <w:pPr>
        <w:ind w:left="102" w:hanging="2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24"/>
      </w:pPr>
    </w:lvl>
    <w:lvl w:ilvl="2">
      <w:numFmt w:val="bullet"/>
      <w:lvlText w:val="•"/>
      <w:lvlJc w:val="left"/>
      <w:pPr>
        <w:ind w:left="2050" w:hanging="224"/>
      </w:pPr>
    </w:lvl>
    <w:lvl w:ilvl="3">
      <w:numFmt w:val="bullet"/>
      <w:lvlText w:val="•"/>
      <w:lvlJc w:val="left"/>
      <w:pPr>
        <w:ind w:left="3025" w:hanging="224"/>
      </w:pPr>
    </w:lvl>
    <w:lvl w:ilvl="4">
      <w:numFmt w:val="bullet"/>
      <w:lvlText w:val="•"/>
      <w:lvlJc w:val="left"/>
      <w:pPr>
        <w:ind w:left="3999" w:hanging="224"/>
      </w:pPr>
    </w:lvl>
    <w:lvl w:ilvl="5">
      <w:numFmt w:val="bullet"/>
      <w:lvlText w:val="•"/>
      <w:lvlJc w:val="left"/>
      <w:pPr>
        <w:ind w:left="4974" w:hanging="224"/>
      </w:pPr>
    </w:lvl>
    <w:lvl w:ilvl="6">
      <w:numFmt w:val="bullet"/>
      <w:lvlText w:val="•"/>
      <w:lvlJc w:val="left"/>
      <w:pPr>
        <w:ind w:left="5948" w:hanging="224"/>
      </w:pPr>
    </w:lvl>
    <w:lvl w:ilvl="7">
      <w:numFmt w:val="bullet"/>
      <w:lvlText w:val="•"/>
      <w:lvlJc w:val="left"/>
      <w:pPr>
        <w:ind w:left="6923" w:hanging="224"/>
      </w:pPr>
    </w:lvl>
    <w:lvl w:ilvl="8">
      <w:numFmt w:val="bullet"/>
      <w:lvlText w:val="•"/>
      <w:lvlJc w:val="left"/>
      <w:pPr>
        <w:ind w:left="7897" w:hanging="224"/>
      </w:pPr>
    </w:lvl>
  </w:abstractNum>
  <w:abstractNum w:abstractNumId="3">
    <w:nsid w:val="19E63195"/>
    <w:multiLevelType w:val="hybridMultilevel"/>
    <w:tmpl w:val="C98A50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C13D2C"/>
    <w:multiLevelType w:val="hybridMultilevel"/>
    <w:tmpl w:val="EB8AC2BA"/>
    <w:lvl w:ilvl="0" w:tplc="08C4A7C2">
      <w:start w:val="1"/>
      <w:numFmt w:val="bullet"/>
      <w:lvlText w:val="-"/>
      <w:lvlJc w:val="left"/>
      <w:pPr>
        <w:ind w:left="1260" w:hanging="360"/>
      </w:pPr>
      <w:rPr>
        <w:rFonts w:ascii="Microsoft New Tai Lue" w:hAnsi="Microsoft New Tai Lue" w:cs="Microsoft New Tai Lue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02F761C"/>
    <w:multiLevelType w:val="hybridMultilevel"/>
    <w:tmpl w:val="B02652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8F31BC3"/>
    <w:multiLevelType w:val="hybridMultilevel"/>
    <w:tmpl w:val="C1EAD1BE"/>
    <w:lvl w:ilvl="0" w:tplc="A0CAE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417DD4"/>
    <w:multiLevelType w:val="hybridMultilevel"/>
    <w:tmpl w:val="6794FCFC"/>
    <w:lvl w:ilvl="0" w:tplc="D6A05236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5E7689D"/>
    <w:multiLevelType w:val="hybridMultilevel"/>
    <w:tmpl w:val="4B2EB522"/>
    <w:lvl w:ilvl="0" w:tplc="63FAFE38">
      <w:start w:val="1"/>
      <w:numFmt w:val="decimal"/>
      <w:pStyle w:val="a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369C"/>
    <w:rsid w:val="000101FC"/>
    <w:rsid w:val="00010518"/>
    <w:rsid w:val="000136B9"/>
    <w:rsid w:val="00020B56"/>
    <w:rsid w:val="00026ADC"/>
    <w:rsid w:val="000459F1"/>
    <w:rsid w:val="000B4D21"/>
    <w:rsid w:val="000D4ED7"/>
    <w:rsid w:val="000F5483"/>
    <w:rsid w:val="00111C99"/>
    <w:rsid w:val="00116C68"/>
    <w:rsid w:val="001264CA"/>
    <w:rsid w:val="001321F8"/>
    <w:rsid w:val="00140641"/>
    <w:rsid w:val="0015345F"/>
    <w:rsid w:val="001959DD"/>
    <w:rsid w:val="001B3A35"/>
    <w:rsid w:val="001B495F"/>
    <w:rsid w:val="001D16AC"/>
    <w:rsid w:val="00201953"/>
    <w:rsid w:val="00202BFF"/>
    <w:rsid w:val="00207425"/>
    <w:rsid w:val="00221D19"/>
    <w:rsid w:val="0023357A"/>
    <w:rsid w:val="002401A0"/>
    <w:rsid w:val="00260CC2"/>
    <w:rsid w:val="0027677C"/>
    <w:rsid w:val="002906C7"/>
    <w:rsid w:val="002B7DAD"/>
    <w:rsid w:val="002C7016"/>
    <w:rsid w:val="002E4B30"/>
    <w:rsid w:val="002F6228"/>
    <w:rsid w:val="003027AA"/>
    <w:rsid w:val="00315FB8"/>
    <w:rsid w:val="00343D68"/>
    <w:rsid w:val="0035233F"/>
    <w:rsid w:val="003648C5"/>
    <w:rsid w:val="00365B7F"/>
    <w:rsid w:val="003936A1"/>
    <w:rsid w:val="003B4A13"/>
    <w:rsid w:val="003C7BF7"/>
    <w:rsid w:val="003F68C2"/>
    <w:rsid w:val="00403C8B"/>
    <w:rsid w:val="00405224"/>
    <w:rsid w:val="00444624"/>
    <w:rsid w:val="0046018D"/>
    <w:rsid w:val="004709D8"/>
    <w:rsid w:val="00473A39"/>
    <w:rsid w:val="004850CF"/>
    <w:rsid w:val="00487FF2"/>
    <w:rsid w:val="004A63B1"/>
    <w:rsid w:val="004B6B7C"/>
    <w:rsid w:val="004C5386"/>
    <w:rsid w:val="004C6B63"/>
    <w:rsid w:val="004D2A99"/>
    <w:rsid w:val="005002C8"/>
    <w:rsid w:val="0053115F"/>
    <w:rsid w:val="00544401"/>
    <w:rsid w:val="005516A7"/>
    <w:rsid w:val="00571300"/>
    <w:rsid w:val="00582979"/>
    <w:rsid w:val="005C05DC"/>
    <w:rsid w:val="005E50BB"/>
    <w:rsid w:val="00606DE3"/>
    <w:rsid w:val="00643F49"/>
    <w:rsid w:val="006442A9"/>
    <w:rsid w:val="006468BD"/>
    <w:rsid w:val="006565EF"/>
    <w:rsid w:val="0069369C"/>
    <w:rsid w:val="006E1847"/>
    <w:rsid w:val="006E73C7"/>
    <w:rsid w:val="00712BD0"/>
    <w:rsid w:val="0073326F"/>
    <w:rsid w:val="00742FA1"/>
    <w:rsid w:val="00747547"/>
    <w:rsid w:val="00760907"/>
    <w:rsid w:val="00774F2F"/>
    <w:rsid w:val="00777A71"/>
    <w:rsid w:val="00794B25"/>
    <w:rsid w:val="007E051D"/>
    <w:rsid w:val="007E166D"/>
    <w:rsid w:val="007E2E98"/>
    <w:rsid w:val="007F1CCB"/>
    <w:rsid w:val="00803634"/>
    <w:rsid w:val="00845359"/>
    <w:rsid w:val="00860231"/>
    <w:rsid w:val="00882950"/>
    <w:rsid w:val="00890F9F"/>
    <w:rsid w:val="00892C32"/>
    <w:rsid w:val="008C1C6B"/>
    <w:rsid w:val="00902480"/>
    <w:rsid w:val="00911FC6"/>
    <w:rsid w:val="009153F3"/>
    <w:rsid w:val="00921078"/>
    <w:rsid w:val="009D5FD9"/>
    <w:rsid w:val="009F0508"/>
    <w:rsid w:val="00A17DFF"/>
    <w:rsid w:val="00A41099"/>
    <w:rsid w:val="00A4189B"/>
    <w:rsid w:val="00A55553"/>
    <w:rsid w:val="00A61D86"/>
    <w:rsid w:val="00A83263"/>
    <w:rsid w:val="00A9537D"/>
    <w:rsid w:val="00AB0565"/>
    <w:rsid w:val="00AB1368"/>
    <w:rsid w:val="00AE59E7"/>
    <w:rsid w:val="00B23342"/>
    <w:rsid w:val="00B306CC"/>
    <w:rsid w:val="00B41AF0"/>
    <w:rsid w:val="00B51BD3"/>
    <w:rsid w:val="00B676A8"/>
    <w:rsid w:val="00B91990"/>
    <w:rsid w:val="00BA3D64"/>
    <w:rsid w:val="00BE58CC"/>
    <w:rsid w:val="00BF6FC7"/>
    <w:rsid w:val="00C02859"/>
    <w:rsid w:val="00C06310"/>
    <w:rsid w:val="00C06B43"/>
    <w:rsid w:val="00C63C46"/>
    <w:rsid w:val="00C804FE"/>
    <w:rsid w:val="00CA27E0"/>
    <w:rsid w:val="00CC5431"/>
    <w:rsid w:val="00CD3DCB"/>
    <w:rsid w:val="00D03ACB"/>
    <w:rsid w:val="00D31D05"/>
    <w:rsid w:val="00D410B6"/>
    <w:rsid w:val="00D5280C"/>
    <w:rsid w:val="00D6532B"/>
    <w:rsid w:val="00D6628A"/>
    <w:rsid w:val="00DB3FE0"/>
    <w:rsid w:val="00DD4689"/>
    <w:rsid w:val="00DE2437"/>
    <w:rsid w:val="00DE7DD8"/>
    <w:rsid w:val="00DF241C"/>
    <w:rsid w:val="00E02977"/>
    <w:rsid w:val="00E30D2B"/>
    <w:rsid w:val="00E31115"/>
    <w:rsid w:val="00E9022D"/>
    <w:rsid w:val="00E9138C"/>
    <w:rsid w:val="00F3686A"/>
    <w:rsid w:val="00F36B69"/>
    <w:rsid w:val="00F85BBB"/>
    <w:rsid w:val="00F93F4A"/>
    <w:rsid w:val="00F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D3D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86023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Глава РНГП"/>
    <w:basedOn w:val="a0"/>
    <w:next w:val="a0"/>
    <w:link w:val="20"/>
    <w:uiPriority w:val="99"/>
    <w:qFormat/>
    <w:rsid w:val="006E184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023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Глава РНГП Знак"/>
    <w:basedOn w:val="a1"/>
    <w:link w:val="2"/>
    <w:uiPriority w:val="99"/>
    <w:locked/>
    <w:rsid w:val="006E184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4">
    <w:name w:val="Title"/>
    <w:basedOn w:val="a0"/>
    <w:link w:val="a5"/>
    <w:uiPriority w:val="99"/>
    <w:qFormat/>
    <w:rsid w:val="0069369C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69369C"/>
    <w:rPr>
      <w:rFonts w:ascii="Arial" w:hAnsi="Arial" w:cs="Arial"/>
      <w:b/>
      <w:bCs/>
    </w:rPr>
  </w:style>
  <w:style w:type="paragraph" w:styleId="a6">
    <w:name w:val="No Spacing"/>
    <w:link w:val="a7"/>
    <w:uiPriority w:val="99"/>
    <w:qFormat/>
    <w:rsid w:val="003C7BF7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3C7BF7"/>
    <w:rPr>
      <w:sz w:val="22"/>
      <w:szCs w:val="22"/>
      <w:lang w:eastAsia="en-US" w:bidi="ar-SA"/>
    </w:rPr>
  </w:style>
  <w:style w:type="character" w:customStyle="1" w:styleId="apple-converted-space">
    <w:name w:val="apple-converted-space"/>
    <w:uiPriority w:val="99"/>
    <w:rsid w:val="003C7BF7"/>
  </w:style>
  <w:style w:type="character" w:customStyle="1" w:styleId="match">
    <w:name w:val="match"/>
    <w:uiPriority w:val="99"/>
    <w:rsid w:val="003C7BF7"/>
  </w:style>
  <w:style w:type="paragraph" w:customStyle="1" w:styleId="a">
    <w:name w:val="Пункт РНГП"/>
    <w:basedOn w:val="a8"/>
    <w:uiPriority w:val="99"/>
    <w:rsid w:val="00777A71"/>
    <w:pPr>
      <w:numPr>
        <w:numId w:val="1"/>
      </w:numPr>
      <w:tabs>
        <w:tab w:val="left" w:pos="993"/>
      </w:tabs>
      <w:spacing w:after="0" w:line="240" w:lineRule="auto"/>
      <w:ind w:left="720"/>
      <w:jc w:val="both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0"/>
    <w:uiPriority w:val="99"/>
    <w:qFormat/>
    <w:rsid w:val="00777A71"/>
    <w:pPr>
      <w:ind w:left="720"/>
    </w:pPr>
  </w:style>
  <w:style w:type="paragraph" w:styleId="a9">
    <w:name w:val="Body Text"/>
    <w:basedOn w:val="a0"/>
    <w:link w:val="aa"/>
    <w:uiPriority w:val="99"/>
    <w:rsid w:val="00D410B6"/>
    <w:pPr>
      <w:widowControl w:val="0"/>
      <w:autoSpaceDE w:val="0"/>
      <w:autoSpaceDN w:val="0"/>
      <w:adjustRightInd w:val="0"/>
      <w:spacing w:after="0" w:line="240" w:lineRule="auto"/>
      <w:ind w:left="107" w:firstLine="709"/>
    </w:pPr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locked/>
    <w:rsid w:val="00D410B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99"/>
    <w:rsid w:val="00D410B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ing71">
    <w:name w:val="Heading 71"/>
    <w:basedOn w:val="a0"/>
    <w:uiPriority w:val="99"/>
    <w:rsid w:val="000D4ED7"/>
    <w:pPr>
      <w:widowControl w:val="0"/>
      <w:autoSpaceDE w:val="0"/>
      <w:autoSpaceDN w:val="0"/>
      <w:adjustRightInd w:val="0"/>
      <w:spacing w:after="0" w:line="240" w:lineRule="auto"/>
      <w:ind w:left="222"/>
      <w:outlineLvl w:val="6"/>
    </w:pPr>
    <w:rPr>
      <w:b/>
      <w:bCs/>
      <w:sz w:val="24"/>
      <w:szCs w:val="24"/>
    </w:rPr>
  </w:style>
  <w:style w:type="paragraph" w:customStyle="1" w:styleId="Heading81">
    <w:name w:val="Heading 81"/>
    <w:basedOn w:val="a0"/>
    <w:uiPriority w:val="99"/>
    <w:rsid w:val="00C02859"/>
    <w:pPr>
      <w:widowControl w:val="0"/>
      <w:autoSpaceDE w:val="0"/>
      <w:autoSpaceDN w:val="0"/>
      <w:adjustRightInd w:val="0"/>
      <w:spacing w:after="0" w:line="240" w:lineRule="auto"/>
      <w:ind w:left="102"/>
      <w:outlineLvl w:val="7"/>
    </w:pPr>
    <w:rPr>
      <w:b/>
      <w:bCs/>
      <w:i/>
      <w:iCs/>
      <w:sz w:val="24"/>
      <w:szCs w:val="24"/>
    </w:rPr>
  </w:style>
  <w:style w:type="paragraph" w:customStyle="1" w:styleId="Heading11">
    <w:name w:val="Heading 11"/>
    <w:basedOn w:val="a0"/>
    <w:next w:val="a0"/>
    <w:uiPriority w:val="99"/>
    <w:rsid w:val="00F3686A"/>
    <w:pPr>
      <w:widowControl w:val="0"/>
      <w:autoSpaceDE w:val="0"/>
      <w:autoSpaceDN w:val="0"/>
      <w:adjustRightInd w:val="0"/>
      <w:spacing w:after="0" w:line="240" w:lineRule="auto"/>
      <w:ind w:left="708"/>
      <w:jc w:val="both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0"/>
    <w:next w:val="a0"/>
    <w:uiPriority w:val="99"/>
    <w:rsid w:val="00F3686A"/>
    <w:pPr>
      <w:widowControl w:val="0"/>
      <w:autoSpaceDE w:val="0"/>
      <w:autoSpaceDN w:val="0"/>
      <w:adjustRightInd w:val="0"/>
      <w:spacing w:after="0" w:line="240" w:lineRule="auto"/>
      <w:ind w:left="708"/>
      <w:jc w:val="both"/>
      <w:outlineLvl w:val="1"/>
    </w:pPr>
    <w:rPr>
      <w:b/>
      <w:bCs/>
      <w:sz w:val="28"/>
      <w:szCs w:val="28"/>
    </w:rPr>
  </w:style>
  <w:style w:type="paragraph" w:customStyle="1" w:styleId="Heading31">
    <w:name w:val="Heading 31"/>
    <w:basedOn w:val="a0"/>
    <w:uiPriority w:val="99"/>
    <w:rsid w:val="00712BD0"/>
    <w:pPr>
      <w:widowControl w:val="0"/>
      <w:autoSpaceDE w:val="0"/>
      <w:autoSpaceDN w:val="0"/>
      <w:adjustRightInd w:val="0"/>
      <w:spacing w:after="0" w:line="240" w:lineRule="auto"/>
      <w:ind w:left="102"/>
      <w:outlineLvl w:val="2"/>
    </w:pPr>
    <w:rPr>
      <w:b/>
      <w:bCs/>
      <w:sz w:val="28"/>
      <w:szCs w:val="28"/>
    </w:rPr>
  </w:style>
  <w:style w:type="paragraph" w:customStyle="1" w:styleId="Heading41">
    <w:name w:val="Heading 41"/>
    <w:basedOn w:val="a0"/>
    <w:uiPriority w:val="99"/>
    <w:rsid w:val="00712BD0"/>
    <w:pPr>
      <w:widowControl w:val="0"/>
      <w:autoSpaceDE w:val="0"/>
      <w:autoSpaceDN w:val="0"/>
      <w:adjustRightInd w:val="0"/>
      <w:spacing w:before="64" w:after="0" w:line="240" w:lineRule="auto"/>
      <w:ind w:left="222"/>
      <w:outlineLvl w:val="3"/>
    </w:pPr>
    <w:rPr>
      <w:b/>
      <w:bCs/>
      <w:i/>
      <w:iCs/>
      <w:sz w:val="28"/>
      <w:szCs w:val="28"/>
    </w:rPr>
  </w:style>
  <w:style w:type="paragraph" w:customStyle="1" w:styleId="Heading51">
    <w:name w:val="Heading 51"/>
    <w:basedOn w:val="a0"/>
    <w:uiPriority w:val="99"/>
    <w:rsid w:val="00712BD0"/>
    <w:pPr>
      <w:widowControl w:val="0"/>
      <w:autoSpaceDE w:val="0"/>
      <w:autoSpaceDN w:val="0"/>
      <w:adjustRightInd w:val="0"/>
      <w:spacing w:after="0" w:line="240" w:lineRule="auto"/>
      <w:ind w:left="102"/>
      <w:outlineLvl w:val="4"/>
    </w:pPr>
    <w:rPr>
      <w:sz w:val="28"/>
      <w:szCs w:val="28"/>
    </w:rPr>
  </w:style>
  <w:style w:type="paragraph" w:customStyle="1" w:styleId="Heading61">
    <w:name w:val="Heading 61"/>
    <w:basedOn w:val="a0"/>
    <w:uiPriority w:val="99"/>
    <w:rsid w:val="00712BD0"/>
    <w:pPr>
      <w:widowControl w:val="0"/>
      <w:autoSpaceDE w:val="0"/>
      <w:autoSpaceDN w:val="0"/>
      <w:adjustRightInd w:val="0"/>
      <w:spacing w:after="0" w:line="240" w:lineRule="auto"/>
      <w:ind w:left="222"/>
      <w:outlineLvl w:val="5"/>
    </w:pPr>
    <w:rPr>
      <w:i/>
      <w:iCs/>
      <w:sz w:val="28"/>
      <w:szCs w:val="28"/>
    </w:rPr>
  </w:style>
  <w:style w:type="paragraph" w:styleId="ab">
    <w:name w:val="TOC Heading"/>
    <w:basedOn w:val="1"/>
    <w:next w:val="a0"/>
    <w:uiPriority w:val="99"/>
    <w:qFormat/>
    <w:rsid w:val="000B4D21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99"/>
    <w:semiHidden/>
    <w:rsid w:val="00D6532B"/>
    <w:pPr>
      <w:tabs>
        <w:tab w:val="right" w:leader="dot" w:pos="9781"/>
      </w:tabs>
      <w:spacing w:after="0"/>
      <w:ind w:right="19" w:firstLine="709"/>
    </w:pPr>
  </w:style>
  <w:style w:type="paragraph" w:styleId="21">
    <w:name w:val="toc 2"/>
    <w:basedOn w:val="a0"/>
    <w:next w:val="a0"/>
    <w:autoRedefine/>
    <w:uiPriority w:val="99"/>
    <w:semiHidden/>
    <w:rsid w:val="009D5FD9"/>
    <w:pPr>
      <w:tabs>
        <w:tab w:val="right" w:leader="dot" w:pos="9850"/>
      </w:tabs>
      <w:spacing w:after="0"/>
    </w:pPr>
  </w:style>
  <w:style w:type="character" w:styleId="ac">
    <w:name w:val="Hyperlink"/>
    <w:basedOn w:val="a1"/>
    <w:uiPriority w:val="99"/>
    <w:rsid w:val="000B4D21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rsid w:val="000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B4D21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747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DE2437"/>
  </w:style>
  <w:style w:type="character" w:styleId="af1">
    <w:name w:val="page number"/>
    <w:basedOn w:val="a1"/>
    <w:uiPriority w:val="99"/>
    <w:rsid w:val="00747547"/>
  </w:style>
  <w:style w:type="numbering" w:customStyle="1" w:styleId="2311">
    <w:name w:val="Стиль маркированный2311"/>
    <w:rsid w:val="008C1C9D"/>
    <w:pPr>
      <w:numPr>
        <w:numId w:val="2"/>
      </w:numPr>
    </w:pPr>
  </w:style>
  <w:style w:type="paragraph" w:styleId="af2">
    <w:name w:val="header"/>
    <w:basedOn w:val="a0"/>
    <w:link w:val="af3"/>
    <w:uiPriority w:val="99"/>
    <w:semiHidden/>
    <w:unhideWhenUsed/>
    <w:rsid w:val="002335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23357A"/>
    <w:rPr>
      <w:rFonts w:cs="Calibri"/>
    </w:rPr>
  </w:style>
  <w:style w:type="paragraph" w:customStyle="1" w:styleId="af4">
    <w:name w:val="_Обычный"/>
    <w:basedOn w:val="a0"/>
    <w:link w:val="af5"/>
    <w:qFormat/>
    <w:rsid w:val="001959DD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5">
    <w:name w:val="_Обычный Знак"/>
    <w:basedOn w:val="a1"/>
    <w:link w:val="af4"/>
    <w:rsid w:val="001959DD"/>
    <w:rPr>
      <w:rFonts w:ascii="Times New Roman" w:eastAsia="Calibri" w:hAnsi="Times New Roman"/>
      <w:iCs/>
      <w:sz w:val="26"/>
      <w:szCs w:val="26"/>
      <w:lang w:eastAsia="en-US"/>
    </w:rPr>
  </w:style>
  <w:style w:type="paragraph" w:customStyle="1" w:styleId="af6">
    <w:name w:val="_Оглавление"/>
    <w:basedOn w:val="a0"/>
    <w:next w:val="af4"/>
    <w:rsid w:val="001959DD"/>
    <w:pPr>
      <w:tabs>
        <w:tab w:val="left" w:pos="709"/>
        <w:tab w:val="right" w:leader="dot" w:pos="9498"/>
      </w:tabs>
      <w:spacing w:after="0" w:line="240" w:lineRule="auto"/>
      <w:ind w:right="566"/>
      <w:jc w:val="both"/>
    </w:pPr>
    <w:rPr>
      <w:rFonts w:ascii="Times New Roman" w:eastAsia="Calibri" w:hAnsi="Times New Roman" w:cs="Times New Roman"/>
      <w:noProof/>
      <w:sz w:val="24"/>
      <w:lang w:eastAsia="en-US"/>
    </w:rPr>
  </w:style>
  <w:style w:type="character" w:customStyle="1" w:styleId="js-extracted-address">
    <w:name w:val="js-extracted-address"/>
    <w:basedOn w:val="a1"/>
    <w:rsid w:val="001959DD"/>
  </w:style>
  <w:style w:type="character" w:customStyle="1" w:styleId="mail-message-map-nobreak">
    <w:name w:val="mail-message-map-nobreak"/>
    <w:basedOn w:val="a1"/>
    <w:rsid w:val="00195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59790EB0BAD97E239AD2CA32A08D0CFEF13142C4DF8779B12CAE8DADB8158D8111B04D72135D226u5B" TargetMode="External"/><Relationship Id="rId13" Type="http://schemas.openxmlformats.org/officeDocument/2006/relationships/hyperlink" Target="consultantplus://offline/ref=72ACC558D8414D8425A2A330C760C7FB5857A1EAFDE300382F494118060FBFBA83BC15C53FN01AC" TargetMode="External"/><Relationship Id="rId18" Type="http://schemas.openxmlformats.org/officeDocument/2006/relationships/hyperlink" Target="consultantplus://offline/ref=6EB865D9525C42E1396C5D7919EB9E0808DCA849D0B68B315CD3E9E93D61B2B17C27B3CCCF0E09t9eDH" TargetMode="External"/><Relationship Id="rId26" Type="http://schemas.openxmlformats.org/officeDocument/2006/relationships/hyperlink" Target="consultantplus://offline/ref=6EB865D9525C42E1396C5D7919EB9E080AD8AC48D1BCD63B548AE5EB3A6EEDA67B6EBFCDCF0E089At3eDH" TargetMode="External"/><Relationship Id="rId39" Type="http://schemas.openxmlformats.org/officeDocument/2006/relationships/hyperlink" Target="consultantplus://offline/ref=6EB865D9525C42E1396C5D7919EB9E080ADDAC4CD7BFD63B548AE5EB3A6EEDA67B6EBFCDCF0E089At3e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B865D9525C42E1396C5D7919EB9E080ADBA84CD6B68B315CD3E9E93D61B2B17C27B3CCCF0E09t9eFH" TargetMode="External"/><Relationship Id="rId34" Type="http://schemas.openxmlformats.org/officeDocument/2006/relationships/hyperlink" Target="consultantplus://offline/ref=6EB865D9525C42E1396C5D7919EB9E080AD9A148D7BBD63B548AE5EB3A6EEDA67B6EBFCDCF0E089At3eBH" TargetMode="External"/><Relationship Id="rId42" Type="http://schemas.openxmlformats.org/officeDocument/2006/relationships/hyperlink" Target="consultantplus://offline/ref=05A4D11E318BA35FF7E8886B0BD15AE625743DF0C16E99554DD69B5DC63A707DF9AAC883m4b3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F8FE3BC093849B489F2B4E401A74479A1F7FB432540786E64AA9AE2ADAA6E88F2BE727FF8D629F0x8B" TargetMode="External"/><Relationship Id="rId17" Type="http://schemas.openxmlformats.org/officeDocument/2006/relationships/hyperlink" Target="consultantplus://offline/ref=6EB865D9525C42E1396C5D7919EB9E080ADEAB4DD2BED63B548AE5EB3A6EEDA67B6EBFCDCF0E089At3eCH" TargetMode="External"/><Relationship Id="rId25" Type="http://schemas.openxmlformats.org/officeDocument/2006/relationships/hyperlink" Target="consultantplus://offline/ref=6EB865D9525C42E1396C5D7919EB9E080FD8AB49D2B68B315CD3E9E93D61B2B17C27B3CCCF0E09t9eCH" TargetMode="External"/><Relationship Id="rId33" Type="http://schemas.openxmlformats.org/officeDocument/2006/relationships/hyperlink" Target="consultantplus://offline/ref=6EB865D9525C42E1396C5D7919EB9E080AD8A940DFBDD63B548AE5EB3At6eEH" TargetMode="External"/><Relationship Id="rId38" Type="http://schemas.openxmlformats.org/officeDocument/2006/relationships/hyperlink" Target="consultantplus://offline/ref=6EB865D9525C42E1396C5D7919EB9E0803DEA04FD6B68B315CD3E9E93D61B2B17C27B3CCCF0E09t9eF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B865D9525C42E1396C5D7919EB9E080DD1A94FD5B68B315CD3E9E93D61B2B17C27B3CCCF0E09t9eCH" TargetMode="External"/><Relationship Id="rId20" Type="http://schemas.openxmlformats.org/officeDocument/2006/relationships/hyperlink" Target="consultantplus://offline/ref=6EB865D9525C42E1396C5D7919EB9E0808DBA948D7B68B315CD3E9E93D61B2B17C27B3CCCF0E09t9eFH" TargetMode="External"/><Relationship Id="rId29" Type="http://schemas.openxmlformats.org/officeDocument/2006/relationships/hyperlink" Target="consultantplus://offline/ref=6EB865D9525C42E1396C5D7919EB9E080AD8AB40D6B8D63B548AE5EB3A6EEDA67B6EBFCDCF0E089Bt3eEH" TargetMode="External"/><Relationship Id="rId41" Type="http://schemas.openxmlformats.org/officeDocument/2006/relationships/hyperlink" Target="http://www.irkobl.ru/economy/strategy/koncept20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AF8FE3BC093849B489F2B4E401A74479A1F7FB432540786E64AA9AE2ADAA6E88F2BE727FF8D72CF0x4B" TargetMode="External"/><Relationship Id="rId24" Type="http://schemas.openxmlformats.org/officeDocument/2006/relationships/hyperlink" Target="consultantplus://offline/ref=6EB865D9525C42E1396C5D7919EB9E080CDCAC4AD3B68B315CD3E9E93D61B2B17C27B3CCCF0E09t9eFH" TargetMode="External"/><Relationship Id="rId32" Type="http://schemas.openxmlformats.org/officeDocument/2006/relationships/hyperlink" Target="consultantplus://offline/ref=6EB865D9525C42E1396C5D7919EB9E0802D0AF4ED4B68B315CD3E9E93D61B2B17C27B3CCCF0E09t9e9H" TargetMode="External"/><Relationship Id="rId37" Type="http://schemas.openxmlformats.org/officeDocument/2006/relationships/hyperlink" Target="consultantplus://offline/ref=6EB865D9525C42E1396C5D7919EB9E080ADDA14ED4B4D63B548AE5EB3A6EEDA67B6EBFCDCF0E089At3eBH" TargetMode="External"/><Relationship Id="rId40" Type="http://schemas.openxmlformats.org/officeDocument/2006/relationships/hyperlink" Target="consultantplus://offline/ref=6EB865D9525C42E1396C5D7919EB9E080FDAAA4ADEB68B315CD3E9E93D61B2B17C27B3CCCF0E09t9eFH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B865D9525C42E1396C5D7919EB9E0803D0AF40DEB68B315CD3E9E93D61B2B17C27B3CCCF0E09t9eCH" TargetMode="External"/><Relationship Id="rId23" Type="http://schemas.openxmlformats.org/officeDocument/2006/relationships/hyperlink" Target="consultantplus://offline/ref=6EB865D9525C42E1396C5D7919EB9E0808D9AF49D3B68B315CD3E9E93D61B2B17C27B3CCCF0E09t9eFH" TargetMode="External"/><Relationship Id="rId28" Type="http://schemas.openxmlformats.org/officeDocument/2006/relationships/hyperlink" Target="consultantplus://offline/ref=6EB865D9525C42E1396C5D7919EB9E080CD8AD48D7B68B315CD3E9E9t3eDH" TargetMode="External"/><Relationship Id="rId36" Type="http://schemas.openxmlformats.org/officeDocument/2006/relationships/hyperlink" Target="consultantplus://offline/ref=6EB865D9525C42E1396C5D7919EB9E0802D9AD4CD0B68B315CD3E9E9t3eDH" TargetMode="External"/><Relationship Id="rId10" Type="http://schemas.openxmlformats.org/officeDocument/2006/relationships/hyperlink" Target="consultantplus://offline/ref=83AF8FE3BC093849B489F2B4E401A74479A3F9FD462440786E64AA9AE2ADAA6E88F2BE727FF8D729F0x9B" TargetMode="External"/><Relationship Id="rId19" Type="http://schemas.openxmlformats.org/officeDocument/2006/relationships/hyperlink" Target="consultantplus://offline/ref=6EB865D9525C42E1396C5D7919EB9E0802D0A949D1B68B315CD3E9E93D61B2B17C27B3CCCF0E08t9eEH" TargetMode="External"/><Relationship Id="rId31" Type="http://schemas.openxmlformats.org/officeDocument/2006/relationships/hyperlink" Target="consultantplus://offline/ref=6EB865D9525C42E1396C43771DEB9E080CDCAB4AD4B68B315CD3E9E9t3eDH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8551D6F5E8717A754EA8B2CADB8A96ACA64A3F490458257A65B1ABD8E9FFC64B7A15CD9654874r7w2B" TargetMode="External"/><Relationship Id="rId14" Type="http://schemas.openxmlformats.org/officeDocument/2006/relationships/hyperlink" Target="consultantplus://offline/ref=72ACC558D8414D8425A2BD3EC360C7FB5854A7E7F4E700382F494118060FBFBA83BC15C23D0E1E19N41DC" TargetMode="External"/><Relationship Id="rId22" Type="http://schemas.openxmlformats.org/officeDocument/2006/relationships/hyperlink" Target="consultantplus://offline/ref=6EB865D9525C42E1396C5D7919EB9E080ADDA14DD6B8D63B548AE5EB3A6EEDA67B6EBFCDCF0E089At3eEH" TargetMode="External"/><Relationship Id="rId27" Type="http://schemas.openxmlformats.org/officeDocument/2006/relationships/hyperlink" Target="consultantplus://offline/ref=6EB865D9525C42E1396C5D7919EB9E0802DBA04CDEB68B315CD3E9E93D61B2B17C27B3CCCF0E08t9eDH" TargetMode="External"/><Relationship Id="rId30" Type="http://schemas.openxmlformats.org/officeDocument/2006/relationships/hyperlink" Target="consultantplus://offline/ref=6EB865D9525C42E1396C5D7919EB9E0802D8A14BD0B68B315CD3E9E93D61B2B17C27B3CCCF0E09t9eCH" TargetMode="External"/><Relationship Id="rId35" Type="http://schemas.openxmlformats.org/officeDocument/2006/relationships/hyperlink" Target="consultantplus://offline/ref=6EB865D9525C42E1396C5D7919EB9E0808DAAE4ED4B68B315CD3E9E93D61B2B17C27B3CCCF0E09t9e8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2D6B-1063-459D-A990-80D87CD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24351</Words>
  <Characters>138805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Витимский</cp:lastModifiedBy>
  <cp:revision>2</cp:revision>
  <cp:lastPrinted>2017-02-06T06:09:00Z</cp:lastPrinted>
  <dcterms:created xsi:type="dcterms:W3CDTF">2017-02-06T08:04:00Z</dcterms:created>
  <dcterms:modified xsi:type="dcterms:W3CDTF">2017-02-06T08:04:00Z</dcterms:modified>
</cp:coreProperties>
</file>