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485775" cy="6019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8" t="-119" r="-148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hd w:fill="auto" w:val="clear"/>
        </w:rPr>
        <w:t>АДМИНИСТРАЦИЯ</w:t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hd w:fill="auto" w:val="clear"/>
        </w:rPr>
        <w:t>УСТЬ-ИЛИМСКОГО МУНИЦИПАЛЬНОГО ОКРУГА</w:t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hd w:fill="auto" w:val="clear"/>
        </w:rPr>
        <w:t>ИРКУТСКОЙ ОБЛАСТИ</w:t>
      </w:r>
    </w:p>
    <w:p>
      <w:pPr>
        <w:pStyle w:val="Normal"/>
        <w:widowControl/>
        <w:jc w:val="center"/>
        <w:rPr>
          <w:rFonts w:ascii="XO Thames;Times New Roman" w:hAnsi="XO Thames;Times New Roman" w:cs="XO Thames;Times New Roman"/>
          <w:b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hd w:fill="auto" w:val="clear"/>
        </w:rPr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pacing w:val="49"/>
          <w:sz w:val="32"/>
          <w:szCs w:val="32"/>
          <w:shd w:fill="auto" w:val="clear"/>
        </w:rPr>
        <w:t>ПОСТАНОВЛЕНИЕ</w:t>
      </w:r>
    </w:p>
    <w:p>
      <w:pPr>
        <w:pStyle w:val="Normal"/>
        <w:rPr>
          <w:rFonts w:ascii="XO Thames;Times New Roman" w:hAnsi="XO Thames;Times New Roman" w:cs="XO Thames;Times New Roman"/>
          <w:b/>
          <w:color w:val="000000"/>
          <w:spacing w:val="49"/>
          <w:sz w:val="32"/>
          <w:szCs w:val="32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b/>
          <w:color w:val="000000"/>
          <w:spacing w:val="49"/>
          <w:sz w:val="32"/>
          <w:szCs w:val="32"/>
          <w:shd w:fill="auto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423"/>
        <w:gridCol w:w="4619"/>
        <w:gridCol w:w="524"/>
        <w:gridCol w:w="1331"/>
      </w:tblGrid>
      <w:tr>
        <w:trPr/>
        <w:tc>
          <w:tcPr>
            <w:tcW w:w="458" w:type="dxa"/>
            <w:tcBorders/>
          </w:tcPr>
          <w:p>
            <w:pPr>
              <w:pStyle w:val="Normal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>от</w:t>
            </w:r>
          </w:p>
        </w:tc>
        <w:tc>
          <w:tcPr>
            <w:tcW w:w="242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>05.05.2025</w:t>
            </w:r>
          </w:p>
        </w:tc>
        <w:tc>
          <w:tcPr>
            <w:tcW w:w="4619" w:type="dxa"/>
            <w:tcBorders/>
          </w:tcPr>
          <w:p>
            <w:pPr>
              <w:pStyle w:val="Normal"/>
              <w:widowControl/>
              <w:snapToGrid w:val="false"/>
              <w:rPr>
                <w:rFonts w:ascii="XO Thames;Times New Roman" w:hAnsi="XO Thames;Times New Roman" w:cs="XO Thames;Times New Roman"/>
                <w:color w:val="000000"/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jc w:val="right"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>№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>255-А</w:t>
            </w:r>
          </w:p>
        </w:tc>
      </w:tr>
    </w:tbl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  <w:t>г. Усть-Илимск</w:t>
      </w:r>
    </w:p>
    <w:p>
      <w:pPr>
        <w:pStyle w:val="Normal"/>
        <w:widowControl/>
        <w:jc w:val="center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rPr/>
        <w:tc>
          <w:tcPr>
            <w:tcW w:w="9571" w:type="dxa"/>
            <w:tcBorders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XO Thames;Times New Roman" w:ascii="XO Thames;Times New Roman" w:hAnsi="XO Thames;Times New Roman"/>
                <w:color w:val="000000"/>
                <w:sz w:val="24"/>
                <w:szCs w:val="24"/>
                <w:shd w:fill="auto" w:val="clear"/>
                <w:lang w:val="ru-RU" w:eastAsia="ru-RU"/>
              </w:rPr>
              <w:t>Об утверждении муниципальной программы Усть-Илимского муниципального округа</w:t>
            </w:r>
          </w:p>
          <w:p>
            <w:pPr>
              <w:pStyle w:val="BodyText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XO Thames;Times New Roman" w:cs="XO Thames;Times New Roman" w:ascii="XO Thames;Times New Roman" w:hAnsi="XO Thames;Times New Roman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XO Thames;Times New Roman" w:ascii="XO Thames;Times New Roman" w:hAnsi="XO Thames;Times New Roman"/>
                <w:color w:val="000000"/>
                <w:sz w:val="24"/>
                <w:szCs w:val="24"/>
                <w:shd w:fill="auto" w:val="clear"/>
                <w:lang w:val="ru-RU" w:eastAsia="ru-RU"/>
              </w:rPr>
              <w:t>«Повышение эффективности деятельности муниципальных унитарных предприятий Усть-Илимского муниципального округа»</w:t>
            </w:r>
          </w:p>
          <w:p>
            <w:pPr>
              <w:pStyle w:val="Normal"/>
              <w:spacing w:before="0" w:after="0"/>
              <w:ind w:firstLine="540"/>
              <w:rPr>
                <w:highlight w:val="none"/>
                <w:shd w:fill="auto" w:val="clear"/>
              </w:rPr>
            </w:pP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(в ред. Постановления Администрации Усть-Илимского муниципального округа от 11.09.2025 № 437-А, Постановления Администрации Усть-Илимского муниципального округа от 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25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.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11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.2025 № 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515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-А, Постановления Администрации Усть-Илимского муниципального округа от 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05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.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02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.2025 № 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33</w:t>
            </w:r>
            <w:r>
              <w:rPr>
                <w:rFonts w:eastAsia="Times New Roman" w:cs="XO Thames;Times New Roman" w:ascii="XO Thames;Times New Roman" w:hAnsi="XO Thames;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-А)</w:t>
            </w:r>
            <w:bookmarkStart w:id="0" w:name="_GoBack"/>
            <w:bookmarkEnd w:id="0"/>
          </w:p>
        </w:tc>
      </w:tr>
    </w:tbl>
    <w:p>
      <w:pPr>
        <w:pStyle w:val="Normal"/>
        <w:suppressAutoHyphens w:val="true"/>
        <w:ind w:firstLine="709" w:right="0"/>
        <w:jc w:val="both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</w:p>
    <w:p>
      <w:pPr>
        <w:pStyle w:val="Normal"/>
        <w:suppressAutoHyphens w:val="true"/>
        <w:ind w:firstLine="709" w:right="0"/>
        <w:jc w:val="both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  <w:t xml:space="preserve">В соответствии с </w:t>
      </w:r>
      <w:r>
        <w:rPr>
          <w:spacing w:val="-2"/>
          <w:shd w:fill="auto" w:val="clear"/>
        </w:rPr>
        <w:t xml:space="preserve">Федеральным законом от 28.06.2014 № 172-ФЗ «О стратегическом планировании в </w:t>
      </w:r>
      <w:r>
        <w:rPr>
          <w:shd w:fill="auto" w:val="clear"/>
        </w:rPr>
        <w:t>Российской Федерации», Положением о п</w:t>
      </w:r>
      <w:r>
        <w:rPr>
          <w:color w:val="000000"/>
          <w:shd w:fill="auto" w:val="clear"/>
        </w:rPr>
        <w:t>орядке принятия решений о разработке муниципальных программ Усть-Илимского муниципального округа, их формирования и реализации</w:t>
      </w:r>
      <w:r>
        <w:rPr>
          <w:rFonts w:cs="XO Thames;Times New Roman" w:ascii="XO Thames;Times New Roman" w:hAnsi="XO Thames;Times New Roman"/>
          <w:color w:val="000000"/>
          <w:shd w:fill="auto" w:val="clear"/>
        </w:rPr>
        <w:t>, утвержденным постановлением Администрации Усть-Илимского муниципального округа от 09.12.2024 № 100-А, руководствуясь статьями 35 и 47 Устава Усть-Илимского муниципального округа Иркутской области, Администрация Усть-Илимского муниципального округа</w:t>
      </w:r>
    </w:p>
    <w:p>
      <w:pPr>
        <w:pStyle w:val="Normal"/>
        <w:suppressAutoHyphens w:val="true"/>
        <w:ind w:firstLine="709" w:right="0"/>
        <w:jc w:val="both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pacing w:val="42"/>
          <w:shd w:fill="auto" w:val="clear"/>
        </w:rPr>
        <w:t>ПОСТАНОВЛЯЕТ</w:t>
      </w:r>
    </w:p>
    <w:p>
      <w:pPr>
        <w:pStyle w:val="Normal"/>
        <w:widowControl/>
        <w:jc w:val="center"/>
        <w:rPr>
          <w:rFonts w:ascii="XO Thames;Times New Roman" w:hAnsi="XO Thames;Times New Roman" w:cs="XO Thames;Times New Roman"/>
          <w:color w:val="000000"/>
          <w:spacing w:val="42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pacing w:val="42"/>
          <w:shd w:fill="auto" w:val="clear"/>
        </w:rPr>
      </w:r>
    </w:p>
    <w:p>
      <w:pPr>
        <w:pStyle w:val="ConsPlusNormal1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XO Thames;Times New Roman" w:ascii="XO Thames;Times New Roman" w:hAnsi="XO Thames;Times New Roman"/>
          <w:color w:val="000000"/>
          <w:sz w:val="24"/>
          <w:szCs w:val="24"/>
          <w:shd w:fill="auto" w:val="clear"/>
        </w:rPr>
        <w:t>1. 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shd w:fill="auto" w:val="clear"/>
        </w:rPr>
        <w:t xml:space="preserve">Утвердить прилагаемую муниципальную программу </w:t>
      </w:r>
      <w:r>
        <w:rPr>
          <w:rFonts w:eastAsia="Times New Roman" w:cs="XO Thames;Times New Roman" w:ascii="XO Thames;Times New Roman" w:hAnsi="XO Thames;Times New Roman"/>
          <w:color w:val="000000"/>
          <w:sz w:val="24"/>
          <w:szCs w:val="24"/>
          <w:shd w:fill="auto" w:val="clear"/>
        </w:rPr>
        <w:t xml:space="preserve">Усть-Илимского муниципального округа «Повышение эффективности деятельности муниципальных унитарных предприятий Усть-Илимского муниципального округа». </w:t>
      </w:r>
    </w:p>
    <w:p>
      <w:pPr>
        <w:pStyle w:val="ConsPlusNormal1"/>
        <w:widowControl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shd w:fill="auto" w:val="clear"/>
        </w:rPr>
        <w:t xml:space="preserve">2. Настоящее постановление вступает в силу с момента его опубликования. </w:t>
      </w:r>
    </w:p>
    <w:p>
      <w:pPr>
        <w:pStyle w:val="ConsPlusNormal1"/>
        <w:widowControl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shd w:fill="auto" w:val="clear"/>
        </w:rPr>
        <w:t>3. 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(www.уи-район.рф).</w:t>
      </w:r>
    </w:p>
    <w:p>
      <w:pPr>
        <w:pStyle w:val="ConsPlusNormal1"/>
        <w:widowControl/>
        <w:ind w:firstLine="540" w:left="0" w:right="0"/>
        <w:jc w:val="both"/>
        <w:rPr>
          <w:rFonts w:ascii="XO Thames;Times New Roman" w:hAnsi="XO Thames;Times New Roman" w:eastAsia="Times New Roman" w:cs="XO Thames;Times New Roman"/>
          <w:color w:val="000000"/>
          <w:spacing w:val="-2"/>
          <w:sz w:val="24"/>
          <w:szCs w:val="24"/>
          <w:highlight w:val="none"/>
          <w:shd w:fill="auto" w:val="clear"/>
        </w:rPr>
      </w:pPr>
      <w:r>
        <w:rPr>
          <w:rFonts w:eastAsia="Times New Roman" w:cs="XO Thames;Times New Roman" w:ascii="XO Thames;Times New Roman" w:hAnsi="XO Thames;Times New Roman"/>
          <w:color w:val="000000"/>
          <w:spacing w:val="-2"/>
          <w:sz w:val="24"/>
          <w:szCs w:val="24"/>
          <w:shd w:fill="auto" w:val="clear"/>
        </w:rPr>
      </w:r>
    </w:p>
    <w:p>
      <w:pPr>
        <w:pStyle w:val="ConsPlusNormal1"/>
        <w:widowControl/>
        <w:ind w:firstLine="540" w:left="0" w:right="0"/>
        <w:jc w:val="both"/>
        <w:rPr>
          <w:rFonts w:ascii="XO Thames;Times New Roman" w:hAnsi="XO Thames;Times New Roman" w:eastAsia="Times New Roman" w:cs="XO Thames;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XO Thames;Times New Roman" w:ascii="XO Thames;Times New Roman" w:hAnsi="XO Thames;Times New Roman"/>
          <w:color w:val="000000"/>
          <w:sz w:val="24"/>
          <w:szCs w:val="24"/>
          <w:shd w:fill="auto" w:val="clear"/>
        </w:rPr>
      </w:r>
    </w:p>
    <w:p>
      <w:pPr>
        <w:pStyle w:val="ConsPlusNormal1"/>
        <w:widowControl/>
        <w:ind w:firstLine="540" w:left="0" w:right="0"/>
        <w:jc w:val="both"/>
        <w:rPr>
          <w:rFonts w:ascii="XO Thames;Times New Roman" w:hAnsi="XO Thames;Times New Roman" w:eastAsia="Times New Roman" w:cs="XO Thames;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XO Thames;Times New Roman" w:ascii="XO Thames;Times New Roman" w:hAnsi="XO Thames;Times New Roman"/>
          <w:color w:val="000000"/>
          <w:sz w:val="24"/>
          <w:szCs w:val="24"/>
          <w:shd w:fill="auto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 xml:space="preserve">Мэр </w:t>
            </w:r>
            <w:r>
              <w:rPr>
                <w:rFonts w:eastAsia="Arial CYR" w:cs="XO Thames;Times New Roman" w:ascii="XO Thames;Times New Roman" w:hAnsi="XO Thames;Times New Roman"/>
                <w:color w:val="000000"/>
                <w:kern w:val="2"/>
                <w:shd w:fill="auto" w:val="clear"/>
              </w:rPr>
              <w:t>Усть-Илимского</w:t>
            </w:r>
          </w:p>
          <w:p>
            <w:pPr>
              <w:pStyle w:val="Normal"/>
              <w:widowControl/>
              <w:rPr>
                <w:highlight w:val="none"/>
                <w:shd w:fill="auto" w:val="clear"/>
              </w:rPr>
            </w:pPr>
            <w:r>
              <w:rPr>
                <w:rFonts w:eastAsia="Arial CYR" w:cs="XO Thames;Times New Roman" w:ascii="XO Thames;Times New Roman" w:hAnsi="XO Thames;Times New Roman"/>
                <w:color w:val="000000"/>
                <w:kern w:val="2"/>
                <w:shd w:fill="auto" w:val="clear"/>
              </w:rPr>
              <w:t>муниципального округа</w:t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/>
              <w:jc w:val="right"/>
              <w:rPr>
                <w:highlight w:val="none"/>
                <w:shd w:fill="auto" w:val="clear"/>
              </w:rPr>
            </w:pPr>
            <w:r>
              <w:rPr>
                <w:rFonts w:cs="XO Thames;Times New Roman" w:ascii="XO Thames;Times New Roman" w:hAnsi="XO Thames;Times New Roman"/>
                <w:color w:val="000000"/>
                <w:shd w:fill="auto" w:val="clear"/>
              </w:rPr>
              <w:t>Я.И. Макаров</w:t>
            </w:r>
          </w:p>
        </w:tc>
      </w:tr>
    </w:tbl>
    <w:p>
      <w:pPr>
        <w:pStyle w:val="Normal"/>
        <w:jc w:val="center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-2160" w:leader="none"/>
        </w:tabs>
        <w:spacing w:before="0" w:after="0"/>
        <w:ind w:left="5664" w:right="0"/>
        <w:jc w:val="right"/>
        <w:rPr>
          <w:highlight w:val="none"/>
          <w:shd w:fill="auto" w:val="clear"/>
        </w:rPr>
      </w:pPr>
      <w:r>
        <w:rPr>
          <w:shd w:fill="auto" w:val="clear"/>
        </w:rPr>
        <w:t>УТВЕРЖДЕНА</w:t>
      </w:r>
    </w:p>
    <w:p>
      <w:pPr>
        <w:pStyle w:val="Normal"/>
        <w:tabs>
          <w:tab w:val="clear" w:pos="708"/>
          <w:tab w:val="left" w:pos="-2160" w:leader="none"/>
        </w:tabs>
        <w:ind w:left="5664" w:right="0"/>
        <w:jc w:val="right"/>
        <w:rPr>
          <w:highlight w:val="none"/>
          <w:shd w:fill="auto" w:val="clear"/>
        </w:rPr>
      </w:pPr>
      <w:r>
        <w:rPr>
          <w:shd w:fill="auto" w:val="clear"/>
        </w:rPr>
        <w:t>постановлением Администрации</w:t>
      </w:r>
    </w:p>
    <w:p>
      <w:pPr>
        <w:pStyle w:val="Normal"/>
        <w:tabs>
          <w:tab w:val="clear" w:pos="708"/>
          <w:tab w:val="left" w:pos="-2160" w:leader="none"/>
        </w:tabs>
        <w:ind w:left="5664" w:right="0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Усть-Илимского </w:t>
      </w:r>
    </w:p>
    <w:p>
      <w:pPr>
        <w:pStyle w:val="Normal"/>
        <w:tabs>
          <w:tab w:val="clear" w:pos="708"/>
          <w:tab w:val="left" w:pos="-2160" w:leader="none"/>
        </w:tabs>
        <w:ind w:left="5664" w:right="0"/>
        <w:jc w:val="right"/>
        <w:rPr>
          <w:highlight w:val="none"/>
          <w:shd w:fill="auto" w:val="clear"/>
        </w:rPr>
      </w:pPr>
      <w:r>
        <w:rPr>
          <w:shd w:fill="auto" w:val="clear"/>
        </w:rPr>
        <w:t>муниципального округа</w:t>
      </w:r>
    </w:p>
    <w:tbl>
      <w:tblPr>
        <w:tblW w:w="371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842"/>
        <w:gridCol w:w="540"/>
        <w:gridCol w:w="866"/>
      </w:tblGrid>
      <w:tr>
        <w:trPr/>
        <w:tc>
          <w:tcPr>
            <w:tcW w:w="467" w:type="dxa"/>
            <w:tcBorders/>
          </w:tcPr>
          <w:p>
            <w:pPr>
              <w:pStyle w:val="Normal"/>
              <w:spacing w:lineRule="auto" w:line="276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05.05.2025</w:t>
            </w:r>
          </w:p>
        </w:tc>
        <w:tc>
          <w:tcPr>
            <w:tcW w:w="540" w:type="dxa"/>
            <w:tcBorders/>
          </w:tcPr>
          <w:p>
            <w:pPr>
              <w:pStyle w:val="Normal"/>
              <w:spacing w:lineRule="auto" w:line="276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№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255-А</w:t>
            </w:r>
          </w:p>
        </w:tc>
      </w:tr>
    </w:tbl>
    <w:p>
      <w:pPr>
        <w:pStyle w:val="Normal"/>
        <w:jc w:val="right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</w:p>
    <w:p>
      <w:pPr>
        <w:pStyle w:val="Style17"/>
        <w:widowControl/>
        <w:suppressAutoHyphens w:val="false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kern w:val="0"/>
          <w:shd w:fill="auto" w:val="clear"/>
          <w:lang w:bidi="ar-SA"/>
        </w:rPr>
        <w:t>МУНИЦИПАЛЬНАЯ ПРОГРАММА</w:t>
      </w:r>
    </w:p>
    <w:p>
      <w:pPr>
        <w:pStyle w:val="Style17"/>
        <w:widowControl/>
        <w:suppressAutoHyphens w:val="false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kern w:val="0"/>
          <w:szCs w:val="24"/>
          <w:shd w:fill="auto" w:val="clear"/>
          <w:lang w:eastAsia="ru-RU" w:bidi="ar-SA"/>
        </w:rPr>
        <w:t>УСТЬ-ИЛИМСКОГО МУНИЦИПАЛЬНОГО ОКРУГА</w:t>
      </w:r>
    </w:p>
    <w:p>
      <w:pPr>
        <w:pStyle w:val="ConsPlusNormal1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«ПОВЫШЕНИЕ ЭФФЕКТИВНОСТИ ДЕЯТЕЛЬНОСТИ МУНИЦИПАЛЬНЫХ УНИТАРНЫХ ПРЕДПРИЯТИЙ УСТЬ-ИЛИМСКОГО МУНИЦИПАЛЬНОГО ОКРУГА»</w:t>
      </w:r>
    </w:p>
    <w:p>
      <w:pPr>
        <w:pStyle w:val="Style17"/>
        <w:widowControl/>
        <w:suppressAutoHyphens w:val="false"/>
        <w:ind w:hanging="0" w:left="1260" w:righ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</w:r>
    </w:p>
    <w:p>
      <w:pPr>
        <w:pStyle w:val="Style17"/>
        <w:widowControl/>
        <w:suppressAutoHyphens w:val="false"/>
        <w:ind w:hanging="1260" w:left="1260" w:right="0"/>
        <w:jc w:val="center"/>
        <w:rPr>
          <w:highlight w:val="none"/>
          <w:shd w:fill="auto" w:val="clear"/>
        </w:rPr>
      </w:pPr>
      <w:r>
        <w:rPr>
          <w:shd w:fill="auto" w:val="clear"/>
        </w:rPr>
        <w:t>Раздел I. СТРАТЕГИЧЕСКИЕ ПРИОРИТЕТЫ</w:t>
      </w:r>
    </w:p>
    <w:p>
      <w:pPr>
        <w:pStyle w:val="Style17"/>
        <w:widowControl/>
        <w:suppressAutoHyphens w:val="false"/>
        <w:ind w:hanging="0" w:left="1260" w:right="0"/>
        <w:jc w:val="both"/>
        <w:rPr>
          <w:rFonts w:eastAsia="Times New Roman" w:cs="Times New Roman"/>
          <w:kern w:val="0"/>
          <w:szCs w:val="24"/>
          <w:highlight w:val="none"/>
          <w:shd w:fill="auto" w:val="clear"/>
          <w:lang w:eastAsia="ru-RU" w:bidi="ar-SA"/>
        </w:rPr>
      </w:pPr>
      <w:r>
        <w:rPr>
          <w:rFonts w:eastAsia="Times New Roman" w:cs="Times New Roman"/>
          <w:kern w:val="0"/>
          <w:szCs w:val="24"/>
          <w:shd w:fill="auto" w:val="clear"/>
          <w:lang w:eastAsia="ru-RU" w:bidi="ar-SA"/>
        </w:rPr>
      </w:r>
    </w:p>
    <w:p>
      <w:pPr>
        <w:pStyle w:val="ConsPlusNormal1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Глава 1. Описание приоритетов и целей муниципальной программы </w:t>
      </w:r>
    </w:p>
    <w:p>
      <w:pPr>
        <w:pStyle w:val="ConsPlusNormal1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«Повышение эффективности деятельности муниципальных унитарных предприятий </w:t>
      </w:r>
    </w:p>
    <w:p>
      <w:pPr>
        <w:pStyle w:val="ConsPlusNormal1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Усть-Илимского муниципального округа»</w:t>
      </w:r>
    </w:p>
    <w:p>
      <w:pPr>
        <w:pStyle w:val="Normal"/>
        <w:widowControl/>
        <w:ind w:firstLine="708" w:righ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</w:r>
    </w:p>
    <w:p>
      <w:pPr>
        <w:pStyle w:val="Normal"/>
        <w:widowControl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Муниципальные унитарные предприятия играют немаловажную роль в экономике государства и регионов, осуществляют коммерческую деятельность с использованием муниципальной собственности, предоставляют рабочие места, пополняют доходы местного бюджета, на них возложены полномочия по решению вопросов местного значения.</w:t>
      </w:r>
    </w:p>
    <w:p>
      <w:pPr>
        <w:pStyle w:val="21"/>
        <w:shd w:val="clear" w:fill="auto"/>
        <w:tabs>
          <w:tab w:val="clear" w:pos="708"/>
          <w:tab w:val="left" w:pos="941" w:leader="none"/>
        </w:tabs>
        <w:spacing w:lineRule="auto" w:line="240" w:before="0" w:after="0"/>
        <w:ind w:firstLine="709" w:left="0" w:right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Такое предприятие представляет собой юридическое лицо, функции и полномочия в отношении которого осуществляет орган местного самоуправления.</w:t>
      </w:r>
    </w:p>
    <w:p>
      <w:pPr>
        <w:pStyle w:val="Normal"/>
        <w:widowControl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Орган местного самоуправления определяет цели, предмет и виды деятельности унитарного предприятия, дает согласие на участие такого предприятия в ассоциациях и различных объединениях коммерческих организаций; определяет порядок составления, утверждения и установления показателей планов финансово-хозяйственной деятельности; формирует уставной фонд; утверждает бухгалтерскую отчетность и иные отчеты предприятия; дает согласие на распоряжение недвижимым имуществом и на совершение иных сделок; утверждает показатели экономической эффективности для деятельности предприятия, а также контролирует их надлежащее выполнение и т.д. Перечень, приведенный в законе, является открытым, так как пункт 17 части 1 статьи 20 Федерального закона от 14.11.2002 № 161-ФЗ «О государственных и муниципальных унитарных предприятиях» указывает на то, что орган местного самоуправления имеет также другие права и несет другие обязанности в отношении унитарного предприятия, определенные российским законодательством.</w:t>
      </w:r>
    </w:p>
    <w:p>
      <w:pPr>
        <w:pStyle w:val="21"/>
        <w:shd w:val="clear" w:fill="auto"/>
        <w:tabs>
          <w:tab w:val="clear" w:pos="708"/>
          <w:tab w:val="left" w:pos="941" w:leader="none"/>
        </w:tabs>
        <w:spacing w:lineRule="auto" w:line="240" w:before="0" w:after="0"/>
        <w:ind w:firstLine="709" w:left="0" w:right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Анализ перечисленных полномочий позволяет сделать вывод о том, что деятельность муниципальных унитарных предприятий напрямую зависит от решений, принимаемых учредителем, т.е. муниципальным образованием.</w:t>
      </w:r>
    </w:p>
    <w:p>
      <w:pPr>
        <w:pStyle w:val="Normal"/>
        <w:widowControl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Также важно отметить, что хозяйственная деятельность органов местного самоуправления, в первую очередь, представлена деятельностью муниципальных предприятий. Все это дает основание для утверждения, что муниципальные унитарные предприятия являются самостоятельными и полноправными субъектами экономических отношений, а равно обладают самостоятельностью в управлении финансовыми ресурсами и имуществом, находящимися в их распоряжении. </w:t>
      </w:r>
    </w:p>
    <w:p>
      <w:pPr>
        <w:pStyle w:val="Style19"/>
        <w:spacing w:before="0" w:after="0"/>
        <w:ind w:firstLine="360" w:right="0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ab/>
        <w:t xml:space="preserve">Таким образом, эффективное развитие муниципальных унитарных предприятий Усть-Илимского муниципального округа является целью настоящей муниципальной программы. </w:t>
      </w:r>
    </w:p>
    <w:p>
      <w:pPr>
        <w:pStyle w:val="Style19"/>
        <w:spacing w:before="0" w:after="0"/>
        <w:ind w:firstLine="360" w:righ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9"/>
        <w:spacing w:before="0" w:after="0"/>
        <w:ind w:firstLine="36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shd w:fill="auto" w:val="clear"/>
        </w:rPr>
        <w:t>Глава 2. Анализ текущего состояния сферы реализации муниципальной программы, обоснование целесообразности разработки муниципальной программы</w:t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Деятельность муниципальных унитарных предприятий Усть-Илимского муниципального округа (далее – Усть-Илимский округ)</w:t>
      </w:r>
      <w:r>
        <w:rPr>
          <w:rFonts w:eastAsia="Courier New"/>
          <w:bCs/>
          <w:shd w:fill="auto" w:val="clear"/>
        </w:rPr>
        <w:t xml:space="preserve"> имеет социально-экономическую значимость для развития Усть-Илимского округа.</w:t>
      </w:r>
    </w:p>
    <w:p>
      <w:pPr>
        <w:pStyle w:val="Style18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Уровень обеспечения населения жилищно-коммунальными услугами - один из самых важных показателей качества жизни на территории Усть-Илимского округа. 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На территории Усть-Илимского округа уже создано и осуществляет свою деятельность Муниципальное унитарное предприятие муниципального образования «Усть-Илимский район» (далее – МУП), целью которого является решение вопросов местного значения Усть-Илимского округа, а также получение прибыли. 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Контроль за деятельностью МУП осуществляет Администрация Усть-Илимского округа, и другие уполномоченные органы.</w:t>
      </w:r>
    </w:p>
    <w:p>
      <w:pPr>
        <w:pStyle w:val="Style18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На сегодняшний день в МУП существует ряд проблем, которые требуют комплексного подхода к их решению.</w:t>
      </w:r>
    </w:p>
    <w:p>
      <w:pPr>
        <w:pStyle w:val="Style18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В связи с низкой рентабельностью осуществляемых видов деятельности, неплатежеспособностью потребителей услуг, высокой дебиторской задолженностью МУП работает с убытками, имеет высокую кредиторскую задолженность, которую не имеет возможности погасить.</w:t>
      </w:r>
    </w:p>
    <w:p>
      <w:pPr>
        <w:pStyle w:val="Normal"/>
        <w:widowControl/>
        <w:ind w:firstLine="709" w:right="0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Учитывая важность для Усть-Илимского округа сохранения предприятий, оказывающих жилищно-коммунальные услуги населению, разработана муниципальная программа </w:t>
      </w:r>
      <w:r>
        <w:rPr>
          <w:rFonts w:cs="XO Thames;Times New Roman" w:ascii="XO Thames;Times New Roman" w:hAnsi="XO Thames;Times New Roman"/>
          <w:color w:val="000000"/>
          <w:shd w:fill="auto" w:val="clear"/>
        </w:rPr>
        <w:t>Усть-Илимского муниципального округа</w:t>
      </w:r>
      <w:r>
        <w:rPr>
          <w:color w:val="000000"/>
          <w:shd w:fill="auto" w:val="clear"/>
        </w:rPr>
        <w:t xml:space="preserve"> «Повышение эффективности деятельности муниципальных унитарных предприятий Усть-Илимского муниципального округа» (далее – муниципальная программа).</w:t>
      </w:r>
    </w:p>
    <w:p>
      <w:pPr>
        <w:pStyle w:val="Style18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jc w:val="center"/>
        <w:rPr>
          <w:highlight w:val="none"/>
          <w:shd w:fill="auto" w:val="clear"/>
        </w:rPr>
      </w:pPr>
      <w:r>
        <w:rPr>
          <w:shd w:fill="auto" w:val="clear"/>
        </w:rPr>
        <w:t>Глава 3. Задачи муниципального управления, способы их эффективного решения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Достижение поставленной цели муниципальной программы возможно с помощью решения следующих задач:</w:t>
      </w:r>
    </w:p>
    <w:p>
      <w:pPr>
        <w:pStyle w:val="Normal"/>
        <w:widowControl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1. активизация работы с гражданами-должниками в досудебном порядке;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2. обращение в судебные органы с исковыми заявлениями на всю имеющуюся дебиторскую задолженность по гражданам-должникам;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3. рассмотрение информации о финансово-хозяйственной деятельности на балансовой комиссии в Администрации Усть-Илимского округа;  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4. оказание финансовой помощи МУП для погашения кредиторской задолженности, задолженности по налогам и иным обязательным платежам в бюджет бюджетной системы и во внебюджетные фонды;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5. финансовое обеспечение затрат предприятия в связи с производством (реализацией) товаров, выполнением работ, оказанием услуг. 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6. укрепление финансового состояния муниципальных унитарных предприятий, а также своевременный контроль со стороны Администрации Усть-Илимского муниципального округа является необходимым условием стабильной работы, связанной с решением вопросов местного значения.</w:t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  <w:t>ПАСПОРТ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МУНИЦИПАЛЬНОЙ ПРОГРАММЫ УСТЬ-ИЛИМСКОГО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МУНИЦИПАЛЬНОГО ОКРУГА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«ПОВЫШЕНИЕ ЭФФЕКТИВНОСТИ ДЕЯТЕЛЬНОСТИ МУНИЦИПАЛЬНЫХ УНИТАРНЫХ ПРЕДПРИЯТИЙ УСТЬ-ИЛИМСКОГО МУНИЦИПАЛЬНОГО ОКРУГА»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(ДАЛЕЕ - МУНИЦИПАЛЬНАЯ ПРОГРАММА)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  <w:t>Таблица 1</w:t>
      </w:r>
    </w:p>
    <w:p>
      <w:pPr>
        <w:pStyle w:val="Normal"/>
        <w:jc w:val="center"/>
        <w:rPr>
          <w:highlight w:val="none"/>
          <w:shd w:fill="auto" w:val="clear"/>
        </w:rPr>
      </w:pPr>
      <w:bookmarkStart w:id="1" w:name="P412"/>
      <w:bookmarkEnd w:id="1"/>
      <w:r>
        <w:rPr>
          <w:shd w:fill="auto" w:val="clear"/>
        </w:rPr>
        <w:t>Основные положения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495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69"/>
        <w:gridCol w:w="5991"/>
      </w:tblGrid>
      <w:tr>
        <w:trPr>
          <w:trHeight w:val="449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Ответственный исполнитель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Отдел экономического анализа, планирования и развития предпринимательства Администрации Усть-Илимского муниципального округа (далее – Отдел)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Соисполнители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Комитет по экономике и финансам Усть-Илимского муниципального округа (далее – КЭФ)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Отдел по инфраструктуре Администрации Усть-Илимского муниципального округа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Участники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КЭФ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Отдел по инфраструктуре Администрации Усть-Илимского муниципального округа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Период реализации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2025-2029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Цели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Эффективное развитие муниципальных унитарных предприятий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Финансовое обеспечение реализации муниципальной программы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Общий объем финансирования составляет </w:t>
            </w:r>
            <w:r>
              <w:rPr>
                <w:shd w:fill="auto" w:val="clear"/>
              </w:rPr>
              <w:t>48 553,1</w:t>
            </w:r>
            <w:r>
              <w:rPr>
                <w:shd w:fill="auto" w:val="clear"/>
              </w:rPr>
              <w:t xml:space="preserve"> тыс. рублей, в том числе: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2025 год – </w:t>
            </w:r>
            <w:r>
              <w:rPr>
                <w:shd w:fill="auto" w:val="clear"/>
              </w:rPr>
              <w:t>38 553,1</w:t>
            </w:r>
            <w:r>
              <w:rPr>
                <w:shd w:fill="auto" w:val="clear"/>
              </w:rPr>
              <w:t xml:space="preserve">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2026 год – </w:t>
            </w:r>
            <w:r>
              <w:rPr>
                <w:shd w:fill="auto" w:val="clear"/>
              </w:rPr>
              <w:t>10 000</w:t>
            </w:r>
            <w:r>
              <w:rPr>
                <w:shd w:fill="auto" w:val="clear"/>
              </w:rPr>
              <w:t>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2027 год – 0,0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2028 год – 0,0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2029 год – 0,0 тыс. рублей.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Общий объем финансирования за счет средств местного бюджета составляет </w:t>
            </w:r>
            <w:r>
              <w:rPr>
                <w:shd w:fill="auto" w:val="clear"/>
              </w:rPr>
              <w:t>48 553</w:t>
            </w:r>
            <w:r>
              <w:rPr>
                <w:shd w:fill="auto" w:val="clear"/>
              </w:rPr>
              <w:t>,10 тыс. рублей, в том числе: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2025 год – </w:t>
            </w:r>
            <w:r>
              <w:rPr>
                <w:shd w:fill="auto" w:val="clear"/>
              </w:rPr>
              <w:t>38 553,1</w:t>
            </w:r>
            <w:r>
              <w:rPr>
                <w:shd w:fill="auto" w:val="clear"/>
              </w:rPr>
              <w:t xml:space="preserve">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2026 год – </w:t>
            </w:r>
            <w:r>
              <w:rPr>
                <w:shd w:fill="auto" w:val="clear"/>
              </w:rPr>
              <w:t>10 000</w:t>
            </w:r>
            <w:r>
              <w:rPr>
                <w:shd w:fill="auto" w:val="clear"/>
              </w:rPr>
              <w:t>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2027 год – 0,0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2028 год – 0,0 тыс. рублей;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2029 год – 0,0 тыс. рублей.</w:t>
            </w:r>
          </w:p>
        </w:tc>
      </w:tr>
      <w:tr>
        <w:trPr/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Связь с государственной программой Иркутской области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отсутствует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jc w:val="center"/>
        <w:rPr>
          <w:highlight w:val="none"/>
          <w:shd w:fill="auto" w:val="clear"/>
        </w:rPr>
      </w:pPr>
      <w:bookmarkStart w:id="2" w:name="P430"/>
      <w:bookmarkEnd w:id="2"/>
      <w:r>
        <w:rPr>
          <w:rFonts w:cs="Times New Roman" w:ascii="Times New Roman" w:hAnsi="Times New Roman"/>
          <w:sz w:val="24"/>
          <w:szCs w:val="24"/>
          <w:shd w:fill="auto" w:val="clear"/>
        </w:rPr>
        <w:t>ПОКАЗАТЕЛИ МУНИЦИПАЛЬНОЙ ПРОГРАММЫ УСТЬ-ИЛИМСКОГО МУНИЦИПАЛЬНОГО ОКРУГА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ПОВЫШЕНИЕ ЭФФЕКТИВНОСТИ ДЕЯТЕЛЬНОСТИ МУНИЦИПАЛЬНЫХ УНИТАРНЫХ ПРЕДПРИЯТИЙ 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УСТЬ-ИЛИМСКОГО МУНИЦИПАЛЬНОГО ОКРУГА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»</w:t>
      </w:r>
    </w:p>
    <w:p>
      <w:pPr>
        <w:pStyle w:val="ConsPlusNormal1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Таблица 2</w:t>
      </w:r>
    </w:p>
    <w:tbl>
      <w:tblPr>
        <w:tblW w:w="5000" w:type="pct"/>
        <w:jc w:val="lef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7"/>
        <w:gridCol w:w="1527"/>
        <w:gridCol w:w="931"/>
        <w:gridCol w:w="1454"/>
        <w:gridCol w:w="900"/>
        <w:gridCol w:w="663"/>
        <w:gridCol w:w="539"/>
        <w:gridCol w:w="812"/>
        <w:gridCol w:w="794"/>
        <w:gridCol w:w="795"/>
        <w:gridCol w:w="795"/>
        <w:gridCol w:w="683"/>
        <w:gridCol w:w="16"/>
        <w:gridCol w:w="1119"/>
        <w:gridCol w:w="44"/>
        <w:gridCol w:w="1293"/>
        <w:gridCol w:w="21"/>
        <w:gridCol w:w="754"/>
        <w:gridCol w:w="21"/>
        <w:gridCol w:w="948"/>
      </w:tblGrid>
      <w:tr>
        <w:trPr/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N п/п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Наименование показателя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Признак возрастания/убывания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 xml:space="preserve">Единица измерения (по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  <w:shd w:fill="auto" w:val="clear"/>
                  <w:lang w:val="ru-RU" w:eastAsia="ru-RU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)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Базовое значение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Значения показателя по годам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Документ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Ответственный за достижение показателя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Связь с показателями национальных целей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Информационная система (при наличии)</w:t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значение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2029</w:t>
            </w:r>
          </w:p>
          <w:p>
            <w:pPr>
              <w:pStyle w:val="ConsPlusNormal1"/>
              <w:jc w:val="center"/>
              <w:rPr>
                <w:rFonts w:cs="Arial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</w:tr>
      <w:tr>
        <w:trPr>
          <w:trHeight w:val="235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cs="Arial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16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17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18</w:t>
            </w:r>
          </w:p>
        </w:tc>
      </w:tr>
      <w:tr>
        <w:trPr/>
        <w:tc>
          <w:tcPr>
            <w:tcW w:w="145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Цель муниципальной программы «Эффективное развитие муниципальных унитарных предприятий Усть-Илимского муниципального округа»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Количество действующих муниципальных унитарных предприятий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возрастающий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Отдел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На бумажном носителе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Снижение кредиторской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убывающий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%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70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60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Отдел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КЭФ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На бумажном носителе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Снижение дебиторской задолженности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убывающий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%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90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75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Отдел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КЭФ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На бумажном носителе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276" w:footer="0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ПЕРЕЧЕНЬ СТРУКТУРНЫХ ЭЛЕМЕНТОВ И ОТДЕЛЬНЫХ МЕРОПРИЯТИЙ 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МУНИЦИПАЛЬНОЙ ПРОГРАММЫ УСТЬ-ИЛИМСКОГО МУНИЦИПАЛЬНОГО ОКРУГА</w:t>
      </w:r>
    </w:p>
    <w:p>
      <w:pPr>
        <w:pStyle w:val="ConsPlusNormal1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«ПОВЫШЕНИЕ ЭФФЕКТИВНОСТИ ДЕЯТЕЛЬНОСТИ МУНИЦИПАЛЬНЫХ УНИТАРНЫХ ПРЕДПРИЯТИЙ УСТЬ-ИЛИМСКОГО МУНИЦИПАЛЬНОГО ОКРУГА»</w:t>
      </w:r>
    </w:p>
    <w:p>
      <w:pPr>
        <w:pStyle w:val="ConsPlusNormal1"/>
        <w:ind w:hanging="0" w:left="0" w:right="0"/>
        <w:jc w:val="right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</w:r>
    </w:p>
    <w:p>
      <w:pPr>
        <w:pStyle w:val="ConsPlusNormal1"/>
        <w:ind w:hanging="0" w:left="0" w:right="0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Таблица 3</w:t>
      </w:r>
    </w:p>
    <w:tbl>
      <w:tblPr>
        <w:tblW w:w="10067" w:type="dxa"/>
        <w:jc w:val="left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8"/>
        <w:gridCol w:w="2489"/>
        <w:gridCol w:w="2611"/>
        <w:gridCol w:w="2321"/>
        <w:gridCol w:w="2018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п/п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Задачи структурного элемента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Ответственный за реализацию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Связь с показателями</w:t>
            </w:r>
          </w:p>
        </w:tc>
      </w:tr>
      <w:tr>
        <w:trPr>
          <w:trHeight w:val="36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5</w:t>
            </w:r>
          </w:p>
        </w:tc>
      </w:tr>
      <w:tr>
        <w:trPr/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Муниципальные проекты, не направленные на реализацию ФП и РП</w:t>
            </w:r>
          </w:p>
        </w:tc>
      </w:tr>
      <w:tr>
        <w:trPr/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1. Оказание финансовой поддержки муниципальным унитарным предприятиям</w:t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Усть-Илимского округа</w:t>
            </w:r>
          </w:p>
        </w:tc>
      </w:tr>
      <w:tr>
        <w:trPr>
          <w:trHeight w:val="207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1.1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Предоставление субсидий из бюджета Усть-Илимского муниципального округа муниципальным унитарным предприятиям Усть-Илимского муниципального округа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Отдел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КЭФ</w:t>
            </w:r>
          </w:p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Обеспечение устойчивой работы, восстановление (поддержание) платежеспособности муниципальных унитарных предприятий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1, 2</w:t>
            </w:r>
          </w:p>
        </w:tc>
      </w:tr>
      <w:tr>
        <w:trPr>
          <w:trHeight w:val="439" w:hRule="atLeast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2. Осуществление контроля за деятельностью муниципальных унитарных предприятий</w:t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Усть-Илимского округа</w:t>
            </w:r>
          </w:p>
        </w:tc>
      </w:tr>
      <w:tr>
        <w:trPr>
          <w:trHeight w:val="207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2.2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Проведение балансовых комиссий Администрацией Усть-Илимского округа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КЭФ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Обеспечение устойчивой работы муниципальных унитарных предприятий</w:t>
            </w:r>
          </w:p>
          <w:p>
            <w:pPr>
              <w:pStyle w:val="ConsPlusNormal1"/>
              <w:snapToGrid w:val="false"/>
              <w:ind w:hanging="0" w:left="0" w:right="0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1,2,3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ind w:firstLine="720" w:right="0"/>
        <w:jc w:val="center"/>
        <w:rPr>
          <w:highlight w:val="none"/>
          <w:shd w:fill="auto" w:val="clear"/>
        </w:rPr>
      </w:pPr>
      <w:r>
        <w:rPr>
          <w:shd w:fill="auto" w:val="clear"/>
        </w:rPr>
        <w:t>ФИНАНСОВОЕ ОБЕСПЕЧЕНИЕ РЕАЛИЗАЦИИ МУНИЦИПАЛЬНОЙ ПРОГРАММЫ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МУНИЦИПАЛЬНОЙ ПРОГРАММЫ УСТЬ-ИЛИМСКОГО МУНИЦИПАЛЬНОГО ОКРУГА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«ПОВЫШЕНИЕ ЭФФЕКТИВНОСТИ ДЕЯТЕЛЬНОСТИ МУНИЦИПАЛЬНЫХ УНИТАРНЫХ ПРЕДПРИЯТИЙ </w:t>
      </w:r>
    </w:p>
    <w:p>
      <w:pPr>
        <w:pStyle w:val="ConsPlusNormal1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УСТЬ-ИЛИМСКОГО МУНИЦИПАЛЬНОГО ОКРУГА»</w:t>
      </w:r>
    </w:p>
    <w:p>
      <w:pPr>
        <w:pStyle w:val="ConsPlusNormal1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Таблица 4</w:t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3319"/>
        <w:gridCol w:w="1375"/>
        <w:gridCol w:w="2416"/>
        <w:gridCol w:w="1132"/>
        <w:gridCol w:w="1135"/>
        <w:gridCol w:w="1132"/>
        <w:gridCol w:w="1135"/>
        <w:gridCol w:w="1134"/>
        <w:gridCol w:w="1132"/>
      </w:tblGrid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N 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Ответственный исполнитель, соисполнители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Источники финансирования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Расходы (тыс. руб.), годы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2029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итого</w:t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10</w:t>
            </w:r>
          </w:p>
        </w:tc>
      </w:tr>
      <w:tr>
        <w:trPr>
          <w:trHeight w:val="258" w:hRule="atLeast"/>
        </w:trPr>
        <w:tc>
          <w:tcPr>
            <w:tcW w:w="3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Муниципальная программа</w:t>
            </w:r>
          </w:p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«Повышение эффективности деятельности муниципальных унитарных предприятий Усть-Илимского муниципального округа»</w:t>
            </w:r>
          </w:p>
          <w:p>
            <w:pPr>
              <w:pStyle w:val="ConsPlusNormal1"/>
              <w:ind w:hanging="0" w:left="0" w:right="0"/>
              <w:jc w:val="center"/>
              <w:rPr>
                <w:rFonts w:ascii="Times New Roman" w:hAnsi="Times New Roman" w:cs="Times New Roman"/>
                <w:color w:val="C9211E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C9211E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/>
        <w:tc>
          <w:tcPr>
            <w:tcW w:w="3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3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3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>
          <w:trHeight w:val="400" w:hRule="atLeast"/>
        </w:trPr>
        <w:tc>
          <w:tcPr>
            <w:tcW w:w="3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Иные источники (далее - ИИ)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Проектная часть: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>
          <w:trHeight w:val="23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Иные источники (далее - ИИ)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1.1.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Муниципальный проект</w:t>
            </w:r>
          </w:p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bookmarkStart w:id="3" w:name="_Hlk190132824"/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«</w:t>
            </w:r>
            <w:bookmarkEnd w:id="3"/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Оказание финансовой поддержки муниципальным унитарным предприятиям Усть-Илимского муниципального округа»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Отдел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>
          <w:trHeight w:val="174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>
          <w:trHeight w:val="174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Иные источники (далее - ИИ)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1.1.1.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Предоставление субсидий из бюджета Усть-Илимского муниципального округа муниципальным унитарным предприятиям Усть-Илимского муниципального округа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Отдел</w:t>
            </w:r>
          </w:p>
          <w:p>
            <w:pPr>
              <w:pStyle w:val="ConsPlusNormal1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Всего,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38 553</w:t>
            </w:r>
            <w:r>
              <w:rPr>
                <w:sz w:val="22"/>
                <w:szCs w:val="22"/>
                <w:shd w:fill="auto" w:val="clear"/>
              </w:rPr>
              <w:t>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 xml:space="preserve">0 </w:t>
            </w:r>
            <w:r>
              <w:rPr>
                <w:sz w:val="22"/>
                <w:szCs w:val="22"/>
                <w:shd w:fill="auto" w:val="clear"/>
              </w:rPr>
              <w:t>000</w:t>
            </w:r>
            <w:r>
              <w:rPr>
                <w:sz w:val="22"/>
                <w:szCs w:val="22"/>
                <w:shd w:fill="auto" w:val="clear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48 553,1</w:t>
            </w:r>
          </w:p>
        </w:tc>
      </w:tr>
      <w:tr>
        <w:trPr>
          <w:trHeight w:val="146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Иные источники (далее - ИИ):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0,0</w:t>
            </w:r>
          </w:p>
        </w:tc>
      </w:tr>
      <w:tr>
        <w:trPr>
          <w:trHeight w:val="146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  <w:lang w:val="ru-RU" w:eastAsia="ru-RU"/>
              </w:rPr>
              <w:t>Иные источники (далее - ИИ):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val="ru-RU" w:eastAsia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jc w:val="right"/>
        <w:rPr>
          <w:rFonts w:ascii="XO Thames;Times New Roman" w:hAnsi="XO Thames;Times New Roman" w:cs="XO Thames;Times New Roman"/>
          <w:color w:val="000000"/>
          <w:highlight w:val="none"/>
          <w:shd w:fill="auto" w:val="clear"/>
        </w:rPr>
      </w:pPr>
      <w:r>
        <w:rPr>
          <w:rFonts w:cs="XO Thames;Times New Roman" w:ascii="XO Thames;Times New Roman" w:hAnsi="XO Thames;Times New Roman"/>
          <w:color w:val="000000"/>
          <w:shd w:fill="auto" w:val="clear"/>
        </w:rPr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720" w:top="993" w:footer="0" w:bottom="85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lfaen">
    <w:charset w:val="cc"/>
    <w:family w:val="roman"/>
    <w:pitch w:val="variable"/>
  </w:font>
  <w:font w:name="XO Thames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gutterAtTop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60"/>
      <w:outlineLvl w:val="0"/>
    </w:pPr>
    <w:rPr>
      <w:rFonts w:ascii="Arial" w:hAnsi="Arial" w:eastAsia="SimSun;宋体" w:cs="Arial"/>
      <w:b/>
      <w:kern w:val="2"/>
      <w:sz w:val="36"/>
      <w:szCs w:val="36"/>
      <w:lang w:bidi="ru-RU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Hyperlink">
    <w:name w:val="Hyperlink"/>
    <w:rPr>
      <w:color w:val="0000FF"/>
      <w:u w:val="single"/>
    </w:rPr>
  </w:style>
  <w:style w:type="character" w:styleId="Style12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2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bidi="ru-RU"/>
    </w:rPr>
  </w:style>
  <w:style w:type="character" w:styleId="ConsPlusNormal">
    <w:name w:val="ConsPlusNormal Знак"/>
    <w:qFormat/>
    <w:rPr>
      <w:rFonts w:ascii="Arial" w:hAnsi="Arial" w:eastAsia="Arial" w:cs="Arial"/>
      <w:color w:val="00000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PlusNormal1">
    <w:name w:val="ConsPlusNormal"/>
    <w:basedOn w:val="Normal"/>
    <w:qFormat/>
    <w:pPr>
      <w:ind w:firstLine="720" w:left="0" w:right="0"/>
    </w:pPr>
    <w:rPr>
      <w:rFonts w:ascii="Arial" w:hAnsi="Arial" w:eastAsia="Arial" w:cs="Arial"/>
      <w:sz w:val="20"/>
      <w:szCs w:val="20"/>
      <w:lang w:val="ru-RU"/>
    </w:rPr>
  </w:style>
  <w:style w:type="paragraph" w:styleId="ConsPlusNonformat">
    <w:name w:val="ConsPlusNonformat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ConsPlusTitle">
    <w:name w:val="ConsPlusTitle"/>
    <w:basedOn w:val="Normal"/>
    <w:qFormat/>
    <w:pPr/>
    <w:rPr>
      <w:rFonts w:ascii="Arial" w:hAnsi="Arial" w:eastAsia="Arial" w:cs="Arial"/>
      <w:b/>
      <w:sz w:val="20"/>
      <w:szCs w:val="20"/>
    </w:rPr>
  </w:style>
  <w:style w:type="paragraph" w:styleId="ConsPlusCell">
    <w:name w:val="ConsPlusCell"/>
    <w:basedOn w:val="Normal"/>
    <w:qFormat/>
    <w:pPr/>
    <w:rPr>
      <w:rFonts w:ascii="Arial" w:hAnsi="Arial" w:eastAsia="Arial" w:cs="Arial"/>
      <w:sz w:val="20"/>
      <w:szCs w:val="20"/>
    </w:rPr>
  </w:style>
  <w:style w:type="paragraph" w:styleId="ConsPlusDocList">
    <w:name w:val="ConsPlusDocList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5">
    <w:name w:val="Основной текст5"/>
    <w:basedOn w:val="Normal"/>
    <w:qFormat/>
    <w:pPr>
      <w:shd w:val="clear" w:fill="FFFFFF"/>
      <w:spacing w:before="0" w:after="60"/>
      <w:ind w:hanging="1340" w:left="0" w:right="0"/>
      <w:jc w:val="both"/>
    </w:pPr>
    <w:rPr>
      <w:rFonts w:ascii="Sylfaen" w:hAnsi="Sylfaen" w:eastAsia="Sylfaen" w:cs="Sylfaen"/>
      <w:spacing w:val="1"/>
      <w:sz w:val="21"/>
      <w:szCs w:val="21"/>
    </w:rPr>
  </w:style>
  <w:style w:type="paragraph" w:styleId="Style16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HTML1">
    <w:name w:val="Стандартный HTML1"/>
    <w:basedOn w:val="Normal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07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kern w:val="2"/>
      <w:lang w:eastAsia="zh-CN"/>
    </w:rPr>
  </w:style>
  <w:style w:type="paragraph" w:styleId="Style17">
    <w:name w:val="Абзац списка"/>
    <w:basedOn w:val="Normal"/>
    <w:qFormat/>
    <w:pPr>
      <w:suppressAutoHyphens w:val="true"/>
      <w:spacing w:before="0" w:after="0"/>
      <w:ind w:hanging="0" w:left="720" w:right="0"/>
      <w:contextualSpacing/>
    </w:pPr>
    <w:rPr>
      <w:rFonts w:eastAsia="SimSun;宋体" w:cs="Mangal"/>
      <w:kern w:val="2"/>
      <w:szCs w:val="21"/>
      <w:lang w:eastAsia="zh-CN" w:bidi="hi-IN"/>
    </w:rPr>
  </w:style>
  <w:style w:type="paragraph" w:styleId="Style18">
    <w:name w:val="Содержимое таблицы"/>
    <w:basedOn w:val="Normal"/>
    <w:qFormat/>
    <w:pPr>
      <w:suppressLineNumbers/>
      <w:suppressAutoHyphens w:val="true"/>
    </w:pPr>
    <w:rPr>
      <w:rFonts w:eastAsia="Andale Sans UI;Times New Roman"/>
      <w:color w:val="000000"/>
      <w:kern w:val="2"/>
      <w:lang w:eastAsia="zh-CN"/>
    </w:rPr>
  </w:style>
  <w:style w:type="paragraph" w:styleId="21">
    <w:name w:val="Основной текст (2)"/>
    <w:basedOn w:val="Normal"/>
    <w:qFormat/>
    <w:pPr>
      <w:shd w:val="clear" w:fill="FFFFFF"/>
      <w:spacing w:lineRule="exact" w:line="322" w:before="240" w:after="0"/>
      <w:ind w:hanging="500" w:left="0" w:right="0"/>
      <w:jc w:val="both"/>
    </w:pPr>
    <w:rPr>
      <w:color w:val="000000"/>
      <w:sz w:val="26"/>
      <w:szCs w:val="26"/>
    </w:rPr>
  </w:style>
  <w:style w:type="paragraph" w:styleId="Style19">
    <w:name w:val="Обычный (веб)"/>
    <w:basedOn w:val="Normal"/>
    <w:qFormat/>
    <w:pPr>
      <w:widowControl/>
      <w:spacing w:before="100" w:after="100"/>
    </w:pPr>
    <w:rPr>
      <w:color w:val="000000"/>
    </w:rPr>
  </w:style>
  <w:style w:type="paragraph" w:styleId="Style20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46FCF1D8C0F48C5685CC9B8DE593FD4AB26239F1B782AD51C4B806AFEA925BDDBFBC9725F65F8A8D8994789A5Bo9m0B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100</TotalTime>
  <Application>LibreOffice/7.6.0.2$Windows_X86_64 LibreOffice_project/41d6f628ba3f046f16b5fa9fa8db8d4c2ab3b582</Application>
  <AppVersion>15.0000</AppVersion>
  <Pages>9</Pages>
  <Words>1492</Words>
  <Characters>10987</Characters>
  <CharactersWithSpaces>12124</CharactersWithSpaces>
  <Paragraphs>392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2025-04-22T15:25:00Z</dcterms:created>
  <dc:creator>ConsultantPlus</dc:creator>
  <dc:description/>
  <dc:language>ru-RU</dc:language>
  <cp:lastModifiedBy/>
  <cp:lastPrinted>2025-05-06T10:28:00Z</cp:lastPrinted>
  <dcterms:modified xsi:type="dcterms:W3CDTF">2026-04-16T12:41:37Z</dcterms:modified>
  <cp:revision>9</cp:revision>
  <dc:subject/>
  <dc:title>МУНИЦИПАЛЬНОЕ ОБРАЗОВАНИЕ ГОРОД ЛАБЫТНАНГИ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