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single" w:color="auto" w:sz="24" w:space="0"/>
        </w:tblBorders>
        <w:tblLayout w:type="fixed"/>
        <w:tblLook w:val="0600" w:firstRow="0" w:lastRow="0" w:firstColumn="0" w:lastColumn="0" w:noHBand="1" w:noVBand="1"/>
      </w:tblPr>
      <w:tblGrid>
        <w:gridCol w:w="9463"/>
      </w:tblGrid>
      <w:tr>
        <w:tblPrEx/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2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jc w:val="center"/>
              <w:keepNext/>
              <w:spacing w:after="0" w:line="360" w:lineRule="auto"/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  <w:t xml:space="preserve">Р о с </w:t>
            </w:r>
            <w:r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  <w:t xml:space="preserve"> и й с к а </w:t>
            </w:r>
            <w:r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  <w:t xml:space="preserve">я  Ф</w:t>
            </w:r>
            <w:r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  <w:t xml:space="preserve"> е д е р а ц и я</w:t>
            </w:r>
            <w:r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</w:r>
          </w:p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  <w:t xml:space="preserve">Иркутская область</w:t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  <w:t xml:space="preserve">Тайшетский муниципальный округ Иркутской области</w:t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r>
          </w:p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  <w:outlineLvl w:val="5"/>
            </w:pP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  <w:t xml:space="preserve">ДУМА ТАЙШЕТСКОГО МУНИЦИПАЛЬНОГО ОКРУГА ИРКУТСКОЙ ОБЛАСТИ</w:t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r>
          </w:p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sz w:val="44"/>
                <w:szCs w:val="20"/>
                <w:lang w:eastAsia="ru-RU"/>
              </w:rPr>
              <w:outlineLvl w:val="6"/>
            </w:pPr>
            <w:r>
              <w:rPr>
                <w:rFonts w:ascii="Times New Roman" w:hAnsi="Times New Roman" w:eastAsia="Times New Roman" w:cs="Times New Roman"/>
                <w:b/>
                <w:sz w:val="44"/>
                <w:szCs w:val="20"/>
                <w:lang w:eastAsia="ru-RU"/>
              </w:rPr>
              <w:t xml:space="preserve">РЕШЕНИЕ</w:t>
            </w:r>
            <w:r>
              <w:rPr>
                <w:rFonts w:ascii="Times New Roman" w:hAnsi="Times New Roman" w:eastAsia="Times New Roman" w:cs="Times New Roman"/>
                <w:b/>
                <w:sz w:val="44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44"/>
                <w:szCs w:val="20"/>
                <w:lang w:eastAsia="ru-RU"/>
              </w:rPr>
            </w:r>
          </w:p>
        </w:tc>
      </w:tr>
    </w:tbl>
    <w:p>
      <w:pPr>
        <w:ind w:right="-568"/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июля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года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right="538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 утверждении Положения о гарантиях осуществления полномочий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right="311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after="0" w:line="276" w:lineRule="auto"/>
        <w:widowControl w:val="off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целях обеспечения условий для эффективного и беспрепятственного осуществления полномочий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руководствуясь Федеральным законом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 20 марта 2025 года № 33-ФЗ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закон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Иркутской области от 23 апреля 2025 года № 26-ОЗ «О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преобразовании всех поселений, входящих в состав муниципального образования «Тайшетский муниципальный район Иркутской области», путем их объединения»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17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декабря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постановлением Правительства Иркутской области от 27 ноября 2014 года № 599-пп «Об установлении нормативов формиров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решением Думы Тайшетского муниципального округа Иркутской области 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19 декабря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2025 года №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 установлении оплаты труда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заместителю председателя, депутату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Тайшетского муниципального округа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осуществляющим свои полномочия на постоянной основе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статьями 6,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36 Устава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 Иркутской области,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Дума Тайшетского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 округа Иркутской области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567"/>
        <w:jc w:val="both"/>
        <w:spacing w:after="0" w:line="276" w:lineRule="auto"/>
        <w:widowControl w:val="off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spacing w:after="0" w:line="276" w:lineRule="auto"/>
        <w:widowControl w:val="off"/>
        <w:tabs>
          <w:tab w:val="left" w:pos="1134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РЕШИЛА: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567"/>
        <w:jc w:val="both"/>
        <w:spacing w:after="0" w:line="276" w:lineRule="auto"/>
        <w:tabs>
          <w:tab w:val="left" w:pos="851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67"/>
        <w:jc w:val="both"/>
        <w:spacing w:after="0" w:line="276" w:lineRule="auto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Утвердить Положение о гарантиях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осуществления полномочий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Иркутской области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(прилагается).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76" w:lineRule="auto"/>
        <w:tabs>
          <w:tab w:val="left" w:pos="851" w:leader="none"/>
        </w:tabs>
        <w:rPr>
          <w:rFonts w:ascii="Times New Roman" w:eastAsia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eastAsia="Times New Roman" w:cs="Times New Roman"/>
          <w:spacing w:val="3"/>
          <w:sz w:val="24"/>
          <w:szCs w:val="24"/>
          <w:lang w:eastAsia="ru-RU"/>
        </w:rPr>
      </w:r>
      <w:r>
        <w:rPr>
          <w:rFonts w:ascii="Times New Roman" w:eastAsia="Times New Roman" w:cs="Times New Roman"/>
          <w:spacing w:val="3"/>
          <w:sz w:val="24"/>
          <w:szCs w:val="24"/>
          <w:lang w:eastAsia="ru-RU"/>
        </w:rPr>
      </w:r>
    </w:p>
    <w:p>
      <w:pPr>
        <w:pStyle w:val="926"/>
        <w:ind w:left="0" w:firstLine="567"/>
        <w:jc w:val="both"/>
        <w:spacing w:after="0" w:line="276" w:lineRule="auto"/>
        <w:tabs>
          <w:tab w:val="left" w:pos="993" w:leader="none"/>
          <w:tab w:val="left" w:pos="1134" w:leader="none"/>
        </w:tabs>
        <w:rPr>
          <w:rFonts w:asci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cs="Times New Roman"/>
          <w:spacing w:val="3"/>
          <w:sz w:val="24"/>
          <w:szCs w:val="24"/>
          <w:lang w:eastAsia="ru-RU"/>
        </w:rPr>
        <w:t xml:space="preserve">3</w:t>
      </w:r>
      <w:r>
        <w:rPr>
          <w:rFonts w:ascii="Times New Roman" w:eastAsia="Times New Roman" w:cs="Times New Roman"/>
          <w:spacing w:val="3"/>
          <w:sz w:val="24"/>
          <w:szCs w:val="24"/>
          <w:lang w:eastAsia="ru-RU"/>
        </w:rPr>
        <w:t xml:space="preserve">. </w:t>
      </w:r>
      <w:r>
        <w:rPr>
          <w:rFonts w:asci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 «Официальная среда», разместить на официальном сайте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 и в сетевом издании «Портал </w:t>
      </w:r>
      <w:r>
        <w:rPr>
          <w:rFonts w:ascii="Times New Roman" w:cs="Times New Roman"/>
          <w:sz w:val="24"/>
          <w:szCs w:val="24"/>
        </w:rPr>
        <w:t xml:space="preserve">правовой информации </w:t>
      </w:r>
      <w:r>
        <w:rPr>
          <w:rFonts w:ascii="Times New Roman" w:cs="Times New Roman"/>
          <w:sz w:val="24"/>
          <w:szCs w:val="24"/>
        </w:rPr>
        <w:t xml:space="preserve">Администрации Тайшетского муниципального округа</w:t>
      </w:r>
      <w:r>
        <w:rPr>
          <w:rFonts w:ascii="Times New Roman" w:cs="Times New Roman"/>
          <w:color w:val="000000" w:themeColor="text1"/>
          <w:sz w:val="24"/>
          <w:szCs w:val="24"/>
        </w:rPr>
        <w:t xml:space="preserve">» (</w:t>
      </w:r>
      <w:hyperlink r:id="rId10" w:tooltip="https://npa-tr.ru" w:history="1">
        <w:r>
          <w:rPr>
            <w:rFonts w:ascii="Times New Roman" w:cs="Times New Roman"/>
            <w:color w:val="000000" w:themeColor="text1"/>
            <w:sz w:val="24"/>
            <w:szCs w:val="24"/>
            <w:u w:val="single"/>
          </w:rPr>
          <w:t xml:space="preserve">https://npa-tr.ru</w:t>
        </w:r>
      </w:hyperlink>
      <w:r>
        <w:rPr>
          <w:rFonts w:ascii="Times New Roman" w:cs="Times New Roman"/>
          <w:color w:val="000000" w:themeColor="text1"/>
          <w:sz w:val="24"/>
          <w:szCs w:val="24"/>
        </w:rPr>
        <w:t xml:space="preserve">).</w:t>
      </w:r>
      <w:r>
        <w:rPr>
          <w:rFonts w:ascii="Times New Roman" w:cs="Times New Roman"/>
          <w:color w:val="000000" w:themeColor="text1"/>
          <w:sz w:val="24"/>
          <w:szCs w:val="24"/>
        </w:rPr>
      </w:r>
      <w:r>
        <w:rPr>
          <w:rFonts w:ascii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line="276" w:lineRule="auto"/>
        <w:widowControl w:val="off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76" w:lineRule="auto"/>
        <w:widowControl w:val="off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76" w:lineRule="auto"/>
        <w:widowControl w:val="off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Председатель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И.В. Ронжина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Мэр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муниципального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А.С. Кузин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ins w:id="0" w:author="elizarova" w:date="2026-07-21T01:50:32Z" oouserid="elizarova"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</w:r>
      </w:ins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УТВЕРЖДЕН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Тайшетского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муниципального округа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года №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Положение о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гарантиях осуществления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полномочий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епутат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Думы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Тайшетского муниципального округа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Иркутской области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Статья 1. Общие положения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 Настоящее Положение о гарантиях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осуществления полномочий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Иркутской области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(далее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Положение)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разработано в соответствии с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Федеральным законом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 20 марта 2025 года № 33-ФЗ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закон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Иркутской области от 23 апреля 2025 года № 26-ОЗ «О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преобразовании всех поселений, входящих в состав муниципального образования «Тайшетский муниципальный район Иркутской области», путем их объединения»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17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декабря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2008 года № 122-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остановлением Правительства Иркутской области от 27 ноября 2014 года № 599-пп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 установлении нормативов формиро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Уставом Тайше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тского муниципального округа Иркут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ской области,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решением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 Иркутской области от 19 декабря 2025 года № 81 «Об установлении оплаты труда заместителю председателя, депутату Думы Тайшетского муниципального округа Иркутской области, осуществляющим свои полномочия на постоянной основе»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Настоящее Положение устанавливает основные правовые,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социальные, материальные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организационные гарантии осуществления полномочий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Финансирование расходов, связанных с реализацией гарантий, предусмотренных настоящим Положением, осуществляется за счет средств бюджета Тайшетского муниц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ипального округа в пределах бюджетных ассигнований, предусмотренных на содержание органов местного самоуправления, с соблюдением нормативов формирования расходов, установленных Постановлением Правительства Иркутской области от 27 ноября 2014 года № 599-пп.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Статья 2. Обеспечение деятельности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депутата Думы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22"/>
        <w:numPr>
          <w:ilvl w:val="0"/>
          <w:numId w:val="28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гарантируется самостоятельное осуществление своей деятельности в пределах полномочий, установленных муниципальными правовыми актами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соотв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етствии с федеральными законами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законами Иркутской области.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22"/>
        <w:numPr>
          <w:ilvl w:val="0"/>
          <w:numId w:val="28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Неправомерное воздействие на </w:t>
      </w:r>
      <w:r>
        <w:rPr>
          <w:rFonts w:ascii="Times New Roman" w:hAnsi="Times New Roman" w:cs="Times New Roman"/>
          <w:sz w:val="24"/>
          <w:szCs w:val="24"/>
        </w:rPr>
        <w:t xml:space="preserve">депутата Думы</w:t>
      </w:r>
      <w:r>
        <w:rPr>
          <w:rFonts w:ascii="Times New Roman" w:hAnsi="Times New Roman" w:cs="Times New Roman"/>
          <w:sz w:val="24"/>
          <w:szCs w:val="24"/>
        </w:rPr>
        <w:t xml:space="preserve"> округа, членов его семьи и других родственников с целью воспрепятствовать исполнению его полномочий, оскорбление </w:t>
      </w:r>
      <w:r>
        <w:rPr>
          <w:rFonts w:ascii="Times New Roman" w:hAnsi="Times New Roman" w:cs="Times New Roman"/>
          <w:sz w:val="24"/>
          <w:szCs w:val="24"/>
        </w:rPr>
        <w:t xml:space="preserve">депутата Думы</w:t>
      </w:r>
      <w:r>
        <w:rPr>
          <w:rFonts w:ascii="Times New Roman" w:hAnsi="Times New Roman" w:cs="Times New Roman"/>
          <w:sz w:val="24"/>
          <w:szCs w:val="24"/>
        </w:rPr>
        <w:t xml:space="preserve"> округа, клевета в отношении него влекут за собой ответственность в соответствии с федеральными законами.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22"/>
        <w:numPr>
          <w:ilvl w:val="0"/>
          <w:numId w:val="28"/>
        </w:numPr>
        <w:ind w:left="0" w:firstLine="709"/>
        <w:jc w:val="both"/>
        <w:spacing w:after="0" w:line="240" w:lineRule="auto"/>
        <w:tabs>
          <w:tab w:val="left" w:pos="0" w:leader="none"/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Расходы на обеспечение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депутата Думы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осуществляются за счет средств бюджета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(далее –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бюджет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 в соответствии с бюджетным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22"/>
        <w:numPr>
          <w:ilvl w:val="0"/>
          <w:numId w:val="28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направления Депутата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умы округа, осуществляющего свои полномочия на непостоянной основе, на мероприятие, связанное с представительством Тайшетского муниципального округа, указанному лицу возмещаются следующие расходы: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22"/>
        <w:numPr>
          <w:ilvl w:val="0"/>
          <w:numId w:val="21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расходы на приобретение проездных билетов на все виды транспорта при следовании </w:t>
      </w:r>
      <w:r>
        <w:rPr>
          <w:rFonts w:ascii="Times New Roman" w:hAnsi="Times New Roman" w:cs="Times New Roman"/>
          <w:spacing w:val="-1"/>
          <w:sz w:val="24"/>
        </w:rPr>
        <w:t xml:space="preserve">к месту проведения мероприятия и обратно, включая аэропортовый сбор, </w:t>
      </w:r>
      <w:r>
        <w:rPr>
          <w:rFonts w:ascii="Times New Roman" w:hAnsi="Times New Roman" w:cs="Times New Roman"/>
          <w:sz w:val="24"/>
        </w:rPr>
        <w:t xml:space="preserve">страховой сбор по обязательному личному страхованию пассажиров на транспорте, оплату услуг по бронированию проездных документов и расходов за пользование постельными принадлежностями;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22"/>
        <w:numPr>
          <w:ilvl w:val="0"/>
          <w:numId w:val="21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расходы по проезду из одного населенного пункта в другой, если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 Думы округа, осуществляющий свои полномочия на непостоянной основе, </w:t>
      </w:r>
      <w:r>
        <w:rPr>
          <w:rFonts w:ascii="Times New Roman" w:hAnsi="Times New Roman" w:cs="Times New Roman"/>
          <w:sz w:val="24"/>
        </w:rPr>
        <w:t xml:space="preserve">направляется в несколько государственных и муниципальных органов, организаций, расположенных в разных населенных пунктах;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22"/>
        <w:numPr>
          <w:ilvl w:val="0"/>
          <w:numId w:val="21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расходы, связанные с бронированием и наймом жилого помещения;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22"/>
        <w:numPr>
          <w:ilvl w:val="0"/>
          <w:numId w:val="21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дополнительные расходы, связанные с проживанием вне постоянного места жительства;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22"/>
        <w:numPr>
          <w:ilvl w:val="0"/>
          <w:numId w:val="21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расходы на проезд наземным транспортом общего пользования (кроме такси) к станции, пристани, аэропорту, если они находятся за чертой населенного пункта;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22"/>
        <w:numPr>
          <w:ilvl w:val="0"/>
          <w:numId w:val="21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расходы, связанные с использованием </w:t>
      </w:r>
      <w:r>
        <w:rPr>
          <w:rFonts w:ascii="Times New Roman" w:hAnsi="Times New Roman" w:cs="Times New Roman"/>
          <w:sz w:val="24"/>
        </w:rPr>
        <w:t xml:space="preserve">общественного </w:t>
      </w:r>
      <w:r>
        <w:rPr>
          <w:rFonts w:ascii="Times New Roman" w:hAnsi="Times New Roman" w:cs="Times New Roman"/>
          <w:sz w:val="24"/>
        </w:rPr>
        <w:t xml:space="preserve">транспорта</w:t>
      </w:r>
      <w:r>
        <w:rPr>
          <w:rFonts w:ascii="Times New Roman" w:hAnsi="Times New Roman" w:cs="Times New Roman"/>
          <w:sz w:val="24"/>
        </w:rPr>
        <w:t xml:space="preserve"> и личного автомобиля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22"/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Вышеуказанные расходы возмещаются в порядке, размерах и на усло</w:t>
      </w:r>
      <w:r>
        <w:rPr>
          <w:rFonts w:ascii="Times New Roman" w:hAnsi="Times New Roman" w:cs="Times New Roman"/>
          <w:sz w:val="24"/>
        </w:rPr>
        <w:t xml:space="preserve">виях, предусмотренных статьей </w:t>
      </w:r>
      <w:r>
        <w:rPr>
          <w:rFonts w:ascii="Times New Roman" w:hAnsi="Times New Roman" w:cs="Times New Roman"/>
          <w:sz w:val="24"/>
        </w:rPr>
        <w:t xml:space="preserve">19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настоящего Положения.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22"/>
        <w:numPr>
          <w:ilvl w:val="0"/>
          <w:numId w:val="28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Депутат Думы округа, осуществляющий полномочия на непостоянной основе, временно освобождается от выполнения производственных или служебных обязанностей по месту работы на период осуществления его полномочий для участия в заседаниях</w:t>
      </w:r>
      <w:r>
        <w:rPr>
          <w:rFonts w:ascii="Times New Roman" w:hAnsi="Times New Roman" w:cs="Times New Roman"/>
          <w:sz w:val="24"/>
        </w:rPr>
        <w:t xml:space="preserve"> Думы округа и формируемых ей органов, а также иных полномочий, связанных со статусом выборного лица местного самоуправления, с сохранением места работы (должности) на период, продолжительность которого составляет в совокупности шесть рабочих дней в месяц.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22"/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осуществления полномочий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 округа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при привлечении к уголовной или административной ответственности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22"/>
        <w:numPr>
          <w:ilvl w:val="0"/>
          <w:numId w:val="43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Гарантии осуществления полномочий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депутата Думы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при привлечении его к уголовной или административной ответственности устанавливаются федеральными законами.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Основные гарантии трудовых прав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, осуществляющ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епутат Думы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осуществляющи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свои полномочия на постоянной основе, прекраща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трудовые отношения на прежнем месте рабо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ты в соответствии с федеральным законодательством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22"/>
        <w:numPr>
          <w:ilvl w:val="0"/>
          <w:numId w:val="43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епутат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 Думы округа, осуществляющ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свои полномочия на постоянной основе, гарантируются следующие социальные, материальные и организационные гарантии осуществления полномочий: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оплата труда в виде ежемесячного денежного вознаграждения, а также денежного поощрение;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ежегодный основной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дополнительные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ежегодные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оплачиваемые отпуска;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пенсионное обеспечение;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4) медицинское и государственное социальное страхование;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гарантия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транспортного обслуживания;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6) единовременная выплата при достижении пенсионного возраста или потере трудоспособности, в связи с прекращением полномочий (в том числе досрочно);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7) возмещение расходов, связанных со служебной командировкой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8) обеспечение рабочим местом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 необходимым для исполнения своих полномочий техническим оснащен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ием;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Период осуществления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епутатом Думы округа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осуществляющи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свои полномочия на постоянной основе,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полномочий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депутата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засчит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ывается в общий и непрерывный трудовой стаж или срок службы, стаж работы (службы) по специальности, а также в стаж (общую продолжительность) государственной гражданской службы Иркутской области, муниципальной службы в соответствии с федеральными законами.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Гарантии по оплате труда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епутат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Думы округа,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осуществляющ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свои полномочия на постоянной основе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Оплата труда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депутата Думы округа, осуществляющ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свои полномочия на постоянной основе, производится в виде денежного содержания, состоящего из ежемесячного денежного возна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граждения (должностного оклада)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денежного поощрения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Расходы на оплату труда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Думы округа, осуществляющ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устанавливаются с учетом районного коэффициента и процентной надбавки к заработной плате за работу в южных районах Иркутской области в соответствии с федеральным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законами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закон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ами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Размер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оплаты труда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Думы округа, осуществляющ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свои полномочия на постоянной основе,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не может превышать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55 (пятидесяти пяти) процентов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орматив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формирования расходов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оплату труда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мэра Тайшетского муниципального округа без учета средств, предусмотренных на выплату процентной надбавки за работу со сведениями, составляющими государственную тайну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Увеличение (индексация) денежного вознаграждения и денежного поощрения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Думы округа, осуществляющ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производится в соответствии с федеральным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законами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закон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ами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</w:rPr>
        <w:t xml:space="preserve">Оплата труда </w:t>
      </w:r>
      <w:r>
        <w:rPr>
          <w:rFonts w:ascii="Times New Roman" w:hAnsi="Times New Roman"/>
          <w:sz w:val="24"/>
        </w:rPr>
        <w:t xml:space="preserve">депутата Думы округа, осуществляющ</w:t>
      </w:r>
      <w:r>
        <w:rPr>
          <w:rFonts w:ascii="Times New Roman" w:hAnsi="Times New Roman"/>
          <w:sz w:val="24"/>
        </w:rPr>
        <w:t xml:space="preserve">его</w:t>
      </w:r>
      <w:r>
        <w:rPr>
          <w:rFonts w:ascii="Times New Roman" w:hAnsi="Times New Roman"/>
          <w:sz w:val="24"/>
        </w:rPr>
        <w:t xml:space="preserve"> свои полномочия на постоянной основе</w:t>
      </w:r>
      <w:r>
        <w:rPr>
          <w:rFonts w:ascii="Times New Roman" w:hAnsi="Times New Roman"/>
          <w:sz w:val="24"/>
        </w:rPr>
        <w:t xml:space="preserve">, производится с момента вступления в должность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Годовой норматив формирования расходов на оплату труда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Думы округа, осуществляющ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определяется исходя из соответствующего норматива формирования расходов на оплату труда в расчете на месяц, увеличенного в 12 раз.</w:t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Оплата труда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депутата Думы округа, осуществляющ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свои полномочия на постоянной основе,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производится за счет средств бюджета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100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плата труда за время нахождения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депутата Думы округа, осуществляющ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свои полномочия на постоянной основе,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отпуске (ежегодном основном оплачиваемом, ежегодном дополнительном оплачиваемом и дополнительном оплачиваемом отпуске в соответствии со статьей 14 Закона Российской Федерации от 19 февраля 1993 года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 4520-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 «О государственных гарантиях и компенсациях для лиц, работающих и проживающих в районах Крайнего Севера и приравненным к ним местностям»), выплачивается в размере, установленном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решением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 Иркутской области от 19 декабря 2025 года № 81 «Об установлении оплаты труда заместителю председателя, депутату Думы Тайшетского муниципального округа Иркутской области, осуществляющим свои полномочия на постоянной основе»</w:t>
      </w:r>
      <w:r>
        <w:rPr>
          <w:rFonts w:ascii="Times New Roman" w:hAnsi="Times New Roman" w:eastAsia="Calibri" w:cs="Times New Roman"/>
          <w:sz w:val="24"/>
          <w:szCs w:val="24"/>
        </w:rPr>
        <w:t xml:space="preserve"> (далее – Дума округа</w:t>
      </w:r>
      <w:r>
        <w:rPr>
          <w:rFonts w:ascii="Times New Roman" w:hAnsi="Times New Roman" w:eastAsia="Calibri" w:cs="Times New Roman"/>
          <w:sz w:val="24"/>
          <w:szCs w:val="24"/>
        </w:rPr>
        <w:t xml:space="preserve">, решение Думы округа</w:t>
      </w:r>
      <w:r>
        <w:rPr>
          <w:rFonts w:ascii="Times New Roman" w:hAnsi="Times New Roman" w:eastAsia="Calibri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100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период временной нетрудоспособности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 округа, осуществляющ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свои 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олномочия на постоянной основе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выплачивается пособие в порядке, установленном Федеральным законом от 29 декабря 2006 года № 255-ФЗ «Об обязательном социальном страховании на случай временной нетрудоспособности и в связи с материнством».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Гарантии по предоставлению ежегодного оплачиваемого отпуска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Думы округа, осуществляющ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свои полномочия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на постоянной основе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22"/>
        <w:ind w:left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епутату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Думы округа, осуществляющ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свои полномочия на постоянной основе,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предоставляется ежегодный оплачиваемый отпуск с сохранением денежного содержания.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922"/>
        <w:ind w:left="0" w:firstLine="709"/>
        <w:jc w:val="both"/>
        <w:spacing w:after="0" w:line="240" w:lineRule="auto"/>
        <w:shd w:val="clear" w:color="auto" w:fill="ffffff"/>
        <w:tabs>
          <w:tab w:val="left" w:pos="113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Отпуск депутату Думы округа, осуществляющ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свои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полномочия на постоянной основе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предоставляется на основании распоряжения председателя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Думы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округа, в соответствии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утвержденным графиком отпусков в Думе Тайшетского муниципального округа Иркутской области.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922"/>
        <w:ind w:left="0" w:firstLine="709"/>
        <w:jc w:val="both"/>
        <w:spacing w:after="0" w:line="240" w:lineRule="auto"/>
        <w:shd w:val="clear" w:color="auto" w:fill="ffffff"/>
        <w:tabs>
          <w:tab w:val="left" w:pos="113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Ежегодный оплачиваемый отпуск депутата Думы округа, осуществляющ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свои полномочия на постоянной основе, состоит из основного оплачиваемого отпуска и дополнительных оплачиваемых отпусков.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922"/>
        <w:ind w:left="0" w:firstLine="709"/>
        <w:jc w:val="both"/>
        <w:spacing w:after="0" w:line="240" w:lineRule="auto"/>
        <w:shd w:val="clear" w:color="auto" w:fill="ffffff"/>
        <w:tabs>
          <w:tab w:val="left" w:pos="113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113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епутату Думы округа, осуществляющ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предоставляется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ежегодный основной оплачиваемый отпуск продолжительностью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35 (тридцать пять)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календарных дней;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ежегодный дополнительный оплачиваемый отпуск за ненормированный рабочий день продолжительностью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 (три) календарных дня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дополнительный оплачиваемый отпуск в соответствии со статьей 14 Закона Российской Федерации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от 19 февраля 1993 года № 4520-1 «О государственных гарантиях и компенсациях для лиц, работающих и проживающих в районах Крайнего Севера и приравненным к ним местностям» продолжительностью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(восемь)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календарных дней.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Общая продолжительность ежегодного оплачиваемого отпуска составляет 46 (сорок шесть) календарных дней.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922"/>
        <w:numPr>
          <w:ilvl w:val="0"/>
          <w:numId w:val="44"/>
        </w:numPr>
        <w:ind w:left="0" w:firstLine="709"/>
        <w:jc w:val="both"/>
        <w:spacing w:after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Часть ежегодного оплачиваемого отпуска, превышающая 28 календарных дней, или любое количество дней из этой части по письменному заявлению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депутата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Думы округа, осуществляющ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свои полномочия на постоянной основе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быть заменен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денежной компенсацией, при условии, что данные выплаты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 дату обращения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не приведут к превышению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норматива фонда оплаты труда, установленного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 финансовый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согласно постановлению Правительства Иркутской области от 27 ноября 2014 года № 599-пп «Об установлении нормативов формиров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за отработанный период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after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Денежная комп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енсация может быть выплачена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в течение текущего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финансового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По желанию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Думы округа, осуществляющ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ежегодный оплачиваемый отпуск может предоставляться по частям, при этом продолжительность одной части отпуска не должна быть менее 14 календарных дней.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епутату Думы округа, осуществляющ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его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может быть предоставлен отпуск без сохранения оплаты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срок не более 14 календарных дней в течение календарного года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депутата Думы округа, </w:t>
      </w:r>
      <w:r>
        <w:rPr>
          <w:rFonts w:ascii="Times New Roman" w:hAnsi="Times New Roman" w:cs="Times New Roman"/>
          <w:sz w:val="24"/>
          <w:szCs w:val="24"/>
        </w:rPr>
        <w:t xml:space="preserve">имеющего инвалидность</w:t>
      </w:r>
      <w:r>
        <w:rPr>
          <w:rFonts w:ascii="Times New Roman" w:hAnsi="Times New Roman" w:cs="Times New Roman"/>
          <w:sz w:val="24"/>
          <w:szCs w:val="24"/>
        </w:rPr>
        <w:t xml:space="preserve">, отпуск без сохранения оплаты труда предоставляется на срок до </w:t>
      </w:r>
      <w:r>
        <w:rPr>
          <w:rFonts w:ascii="Times New Roman" w:hAnsi="Times New Roman" w:cs="Times New Roman"/>
          <w:bCs/>
          <w:sz w:val="24"/>
          <w:szCs w:val="24"/>
        </w:rPr>
        <w:t xml:space="preserve">60 календарных дней</w:t>
      </w:r>
      <w:r>
        <w:rPr>
          <w:rFonts w:ascii="Times New Roman" w:hAnsi="Times New Roman" w:cs="Times New Roman"/>
          <w:sz w:val="24"/>
          <w:szCs w:val="24"/>
        </w:rPr>
        <w:t xml:space="preserve"> в течение календарного года.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такого отпуска не должно препятствовать осуществлению депутатских полн</w:t>
      </w:r>
      <w:r>
        <w:rPr>
          <w:rFonts w:ascii="Times New Roman" w:hAnsi="Times New Roman" w:cs="Times New Roman"/>
          <w:sz w:val="24"/>
          <w:szCs w:val="24"/>
        </w:rPr>
        <w:t xml:space="preserve">омочий, а его продолжительность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распоряжением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Думы округа на основании письменного заявления депутата с учётом необходимости обеспечения непрерывной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Думы округа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Гарантии пенсионного обеспечени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 округа, осуществляющ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свои полномочия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на постоянной основе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22"/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Лицу, осуществлявшему полномочия депутата Думы округа на постоянной основе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 менее срока, на который оно было избрано, либо лицу, осуществлявшему указанные полномочия на постоянной основе не менее 4 лет и в этот период достигшему пенсионного возраста или потерявшему трудоспособность и досрочно прекратившему полномочия, имеющему с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таж муниципальной службы не менее пятнадцати лет, уставом Тайшетского муниципального округа Иркутской области устанавливается за счёт средств бюджета Тайшетского муниципального округа ежемесячная доплата к страховой пенсии по старости, страховой пенсии по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инвалидности, назначенным в соответствии с Федеральным законом от 28 декабря 2013 года № 400‑ФЗ «О страховых пенсиях», пенсии, назначенной в соответствии с Федеральным законом от 12 декабря 2023 года № 565‑ФЗ «О занятости населения в Российской Федерации».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pStyle w:val="922"/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 стаж муниципальной службы для назначения ежемесячной доплаты, указанной в абзаце первом настоящей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статьи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включаются (засчитываются) периоды замещения должностей, установленные законодательством о порядке исчисления стажа муниципальной службы для назначения муниципальным служащим пенсии за выслугу лет.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pStyle w:val="922"/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Право на получение ежемесячной доплаты к страховой пенсии по старости, страховой пенсии по инвалидности, пенсии, назначенной в соответствии с Федеральным законом «О занятости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населения в Российской Федерации», не возникает у лица, полномочия которого прекращены в качестве выборного лица местного самоуправления досрочно в связи с отзывом избирателями либо вступлением в законную силу в отношении его обвинительного приговора суда.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pStyle w:val="922"/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Выплата ежемесячной доплаты к страховой пенсии по старости, страховой пенсии по инвалидности, пенсии, назначенной в соответствии с Федеральным законом «О занятости населения в Российской Федерации», лицу, осуществлявшему полномочия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депутата Думы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на постоянной основе, прекращается в следующих случаях: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pStyle w:val="922"/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назначение в соответствии с законодательством Российской Федерации, субъектов Российской Федерации пенсии за выслугу лет либо иных ежемесячных выплат, связанных с замещением государственной должности Р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оссийской Федерации, должности федеральной государственной службы, государственной должности субъекта Российской Федерации, должности государственной гражданской службы субъекта Российской Федерации, муниципальной должности, должности муниципальной службы;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pStyle w:val="922"/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смерть лица, получающего указанную доплату, признание его безвестно отсутствующим, объявление умершим в порядке, установленном федеральными законами.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pStyle w:val="922"/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 случае смерти лица, являвшегося депутатом Думы округа, осуществлявшим св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ои полномочия на постоянной основе, связанной с исполнением его полномочий, в том числе наступившей после прекращения полномочий, члены семьи умершего имеют право на получение пенсии по случаю потери кормильца в порядке, определяемом федеральными законами.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pStyle w:val="922"/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Порядок назначения, индексации и выплаты ежемесячной до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платы к страховой пенсии по старости, страховой пенсии по инвалидности, пенсии, назначенной в соответствии с Федеральным законом «О занятости населения в Российской Федерации», определяется решением Думы Тайшетского муниципального округа Иркутской области.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pStyle w:val="922"/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Медицинское и государственное социальное страхование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осуществляющ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епутат Думы округа, осуществляющи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свои полномочия на постоянной основе,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подлеж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т обязательному медицинскому и государственному социальному страхованию в порядке, установленном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действующим законодательством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Гарантии транспортного обслуживания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22"/>
        <w:numPr>
          <w:ilvl w:val="0"/>
          <w:numId w:val="42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епутат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Думы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связи с осуществлением полномочий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наделяются правом вызова служебного транспорта, находящегося в пользовании у администрации Тайшетского муниципального округа Иркутской области.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22"/>
        <w:numPr>
          <w:ilvl w:val="0"/>
          <w:numId w:val="42"/>
        </w:numPr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счет средств бюджета округа возмещ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аются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транспортны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расход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связанны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 осущес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твлением депутатских полномочий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участие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заседаниях Думы округа и формируемых ей органов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а также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депутатских слушаниях, рабочих группах, комиссиях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следующем порядке и размерах: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2"/>
        <w:numPr>
          <w:ilvl w:val="0"/>
          <w:numId w:val="33"/>
        </w:numPr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 использовании общественного транспорта – на основании проездных документов (билетов), но не более стоимости проезда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 данном виде общественного транспорта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 установленным тарифам;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2"/>
        <w:numPr>
          <w:ilvl w:val="0"/>
          <w:numId w:val="33"/>
        </w:numPr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 использовании личного автомобиля – на основании кассовых чеков автозаправочных станций, но не более лимита, установленного решением Думы округа, и по нормам расхода топлива, установленным для соответствующей марки автомобиля.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2"/>
        <w:numPr>
          <w:ilvl w:val="0"/>
          <w:numId w:val="42"/>
        </w:numPr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Для получения возмещен</w:t>
      </w:r>
      <w:r>
        <w:rPr>
          <w:rFonts w:ascii="Times New Roman" w:hAnsi="Times New Roman" w:eastAsia="Calibri" w:cs="Times New Roman"/>
          <w:sz w:val="24"/>
          <w:szCs w:val="24"/>
        </w:rPr>
        <w:t xml:space="preserve">ия расходов, указанных в части 2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настоящей статьи, депутат Думы округа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представляет: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2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письменное заявление о возмещении расходов;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2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авансовый отчет об израсходованных средствах – не позднее 10 рабочих дней со дня проведения мероприятия;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2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документы, подтверждающие произведенные расходы (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путевой лист,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проездные документы, кассовы</w:t>
      </w:r>
      <w:r>
        <w:rPr>
          <w:rFonts w:ascii="Times New Roman" w:hAnsi="Times New Roman" w:eastAsia="Calibri" w:cs="Times New Roman"/>
          <w:sz w:val="24"/>
          <w:szCs w:val="24"/>
        </w:rPr>
        <w:t xml:space="preserve">е чеки автозаправочных станций).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2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Возмещен</w:t>
      </w:r>
      <w:r>
        <w:rPr>
          <w:rFonts w:ascii="Times New Roman" w:hAnsi="Times New Roman" w:eastAsia="Calibri" w:cs="Times New Roman"/>
          <w:sz w:val="24"/>
          <w:szCs w:val="24"/>
        </w:rPr>
        <w:t xml:space="preserve">ие расходов, указанных в части 2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настоящей статьи, производится на основании распоряжения председателя Думы округа путем перечисления денежных средств на банковский счет депутата.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2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2"/>
        <w:ind w:firstLine="709"/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Статья 1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0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 Гарантии, предоставляемые депутату Думы округа, осуществляющ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ему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свои полномочия на постоянной основе, 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922"/>
        <w:ind w:firstLine="709"/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при прекращении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его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полномочий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922"/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2"/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Депутату Думы округа, осуществляющему полномочия на постоянной основе,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при прекращении его полномочий, в том числе досрочно,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 связи с достижением пенсионного возраста или утратой трудоспособности, наступившими в период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осуществления им полномочий</w:t>
      </w:r>
      <w:r>
        <w:rPr>
          <w:rFonts w:ascii="Times New Roman" w:hAnsi="Times New Roman" w:eastAsia="Calibri" w:cs="Times New Roman"/>
          <w:sz w:val="24"/>
          <w:szCs w:val="24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</w:rPr>
        <w:t xml:space="preserve">устанавливается единовременная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выплата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 размере трёхмесячного денежного содержания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2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Указанная выплата производится по письменному заявлению </w:t>
      </w:r>
      <w:r>
        <w:rPr>
          <w:rFonts w:ascii="Times New Roman" w:hAnsi="Times New Roman" w:eastAsia="Calibri" w:cs="Times New Roman"/>
          <w:sz w:val="24"/>
          <w:szCs w:val="24"/>
        </w:rPr>
        <w:t xml:space="preserve">лиц</w:t>
      </w:r>
      <w:r>
        <w:rPr>
          <w:rFonts w:ascii="Times New Roman" w:hAnsi="Times New Roman" w:eastAsia="Calibri" w:cs="Times New Roman"/>
          <w:sz w:val="24"/>
          <w:szCs w:val="24"/>
        </w:rPr>
        <w:t xml:space="preserve">а</w:t>
      </w:r>
      <w:r>
        <w:rPr>
          <w:rFonts w:ascii="Times New Roman" w:hAnsi="Times New Roman" w:eastAsia="Calibri" w:cs="Times New Roman"/>
          <w:sz w:val="24"/>
          <w:szCs w:val="24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осуществлявшего полномочия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депутата Думы округа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на постоянной основе, в течение месяца с момента прекращения полномочий на основании решения Думы округа.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2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</w:t>
      </w:r>
      <w:r>
        <w:rPr>
          <w:rFonts w:ascii="Times New Roman" w:hAnsi="Times New Roman" w:eastAsia="Calibri" w:cs="Times New Roman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Единовременная выплата, указанная в части </w:t>
      </w:r>
      <w:r>
        <w:rPr>
          <w:rFonts w:ascii="Times New Roman" w:hAnsi="Times New Roman" w:eastAsia="Calibri" w:cs="Times New Roman"/>
          <w:sz w:val="24"/>
          <w:szCs w:val="24"/>
        </w:rPr>
        <w:t xml:space="preserve">1 настоящей статьи, не может быть установлена в случае прекращения полномочий депутата Думы округа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</w:t>
      </w:r>
      <w:r>
        <w:rPr>
          <w:rFonts w:ascii="Times New Roman" w:hAnsi="Times New Roman" w:eastAsia="Calibri" w:cs="Times New Roman"/>
          <w:sz w:val="24"/>
          <w:szCs w:val="24"/>
        </w:rPr>
        <w:t xml:space="preserve">либо по основаниям, предусмотренным пунктами 1–3 части 1 статьи 21, пунктами 6, 7 и 10 части 1 и частью 2 статьи 30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22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Гарантии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округа по участию в решении вопросов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непосредственного обеспечения жизнедеятельности населения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 Думы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непосредственно и лично осуществляет свои полномочия.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 Думы округа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оповещается о дате, времени и месте проведения заседаний Думы округа, о выносимых на её рассмотрение вопросах, а также участвует в заседаниях Думы округа в порядке, определенном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муниципальными правовыми актами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и Регламентом Думы округа.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Вышеуказанное оповещение осуществляется заблаговременно, в письменной форме, с представлением для предварительного ознакомления материалов по выносимым на рассмотрение вопросам.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 Думы округа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принимает личное участие в заседаниях Думы округа.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 Думы округа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на сессиях Думы округа гарантируется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возможность: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предлагать вопросы для рассмотрения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сессии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Думы округа;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вносить предложения и замечания по повестке дня, по порядку рассмотрения и существу обсуждаемых вопросов, поправки к проектам решений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Думы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вносить проекты решений для рассмотрения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сессиях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Думы округа.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Проекты и поправки, внесенные в установленном порядке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депутатом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округа, подлежат обязательному рассмотрению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Думой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по ним проводится голосование;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высказывать мнение по персональному составу формируемых органов и по кандидатурам избираемых (назначаемых с согласия) должностных лиц;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4) участвовать в обсуждениях, задавать вопросы докладчикам и председательствующему на заседании, требовать ответов на них и давать оценку ответам, выступать с обоснованием своих предложений, давать справки;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5) вносить предложения о заслушивании на заседании внеочередного отчета или информации должностных лиц, возглавляющих органы, подконтрольные и (или) подотчетные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Думе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округа;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6) обращаться с запросом;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7) оглашать обращения граждан, имеющие, по его мнению, общественное значение;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8) знакомиться с текстами своих выступлений в протоколах заседаний Думы округа;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9) требовать включения в протокол заседания текста своего выступления, не оглашенного в связи с прекращением прений.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 Думы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округа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муниципальными правовыми актами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наделяется правотворческой инициативой по внесению в Думу округа проектов муниципальных правовых актов, которая гарантируется обязательной процедурой их рассмотрения.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В соответствии с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муниципальными правовыми актами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и настоящим Положением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 Думы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округа в целях осуществления его полномочий наделяется правом: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1) истребовать информацию от органов местного самоуправления и их должностных лиц, руководителей отраслевых (функциональных)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органов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и территориальных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отделов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Администрации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округа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, руководителей муниципальных учреждений и муниципальных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унитарных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предприятий;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2) направлять органам местного самоуправления и их должностным лицам, руководителям отраслевых (функциональных)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органов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и территориальных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отделов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Администрации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округа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, руководителям муниципальных учреждений и муниципальных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унитарных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предприятий обращения для принятия решений и (или) совершения иных действий в соответствии с их компетенцией и требовать ответа о результатах их рассмотрения;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3) инициировать проведение отчетов органов местного самоуправления и их должностных лиц, руководителей отраслевых (функциональных)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органов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и территориальных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отделов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Администрации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округа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, руководителей муниципальных учреждений и муниципальных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унитарных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предприятий;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4) инициировать проведение депутатских проверок (расследований), депутатских слушаний и принимать в них участие;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5) обращаться в государственные ор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ганы, органы местного самоуправления в соответствии с их компетенцией с предложением о проведении проверки правомерности решений и (или) действий (бездействия) органов местного самоуправления и их должностных лиц, руководителей отраслевых (функциональных)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органов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и территориальных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отделов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Администрации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округа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, руководителей муниципальных учреждений и муниципальных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унитарных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предприятий;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6) инициировать вопрос о привлечении должностных лиц органов местного самоуправления, руководителей отраслевых (функциональных)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органов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и территориальных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отделов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Администрации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округа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, руководителей муниципальных учреждений и муниципальных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унитарных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предприятий к ответственности в порядке, установленном федеральными законами, муниципальными правовыми актами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округа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;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7) беспрепятственно посещать мероприятия, организуемые и проводимые орг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анами местного самоуправления,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отраслевыми (функциональными)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органами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и территориальными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отделами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Администрации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округа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;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8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) беспрепятственно посещать органы государственной власти Иркутской области, иные государственные органы области, органы местного самоуправления и иные муниципальные органы, областные государственные и муниципальные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унитарные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предприятия и учреждения, пользоваться правом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на беспрепятственный прием их руководителями, правом на ознакомление в установленном порядке с документами этих учреждений, предприятий, за исключением тех, которые содержат коммерческую и иную информацию, охраняемую в соответствии с федеральными законами.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по осуществлению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депутатом Думы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округа приема граждан, организации работы с обращениями граждан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 соответствии с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муниципальными правовыми актами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округа в целях организации личного приема граждан обеспечивается: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1)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предоставление на безвозмездной основе помещений, находящихся в муниципальной собственности либо закрепленных за муниципальными учреждениями, муниципальными предприятиями;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2) информирование о графике проведения приема граждан;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3) привлечение специалистов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дминистрации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для получения квалифицированных консультаций по обращениям;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4) доступ к правовой и иной информации, необходимой для рассмотрения обращений граждан.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по осуществлению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депутатом Думы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права на обращение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в целях реализации полномочий гарантируется право на обращение: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к выборным лицам местного самоуправления;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к муниципальным органам и их должностным лицам;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к руководителям муниципальных учреждений, муниципальных предприятий;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4) к должностным лицам органов государственной власти Иркутской области, иных государственных органов Иркутской области;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5) к руководителям организаций, осуществляющих свою деятельность на территории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муниципального округа;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6) к иным должностным лицам и органам, в чью компетенцию входит рассмотрение и принятие решений по вопросам местного значения или связанным с реализацией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депутатом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его полномочий.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Безотлагательный прием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в связи с осуществлением его по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лномочий имеет право на безотлагательный прием должностными лицами органов местного самоуправления и иных муниципальных органов, муниципальными служащими, руководителями муниципальных предприятий и учреждений, иных организаций, расположенных на территории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по осуществлению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депутатом Думы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права на получение информации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обеспечивается текстами правовых актов, принятыми органами местного самоуправления и должностными лицами местного самоуправления, должностными лицами муниципальных органов, а также другими информационными и справочными документами и материалами.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Государственные органы, органы местного самоуправления, общественные органы и объединения, организации представляют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по вопросам, связанным с осуществлением его полномочий, необходимые информацию и документы в порядке, установленном федеральными законами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муниципальными правовыми актами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по осуществлению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депутатом Думы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округа права на информирование о своей деятельности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в порядке, установленном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муниципальными правовыми актами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округа, обеспечивается право на информирование о своей деятельности посредством: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доведения до сведения граждан информации о его работе;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предоставления возможности разместить информацию о своей деятельности в муниципальных средствах массовой информации;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предоставления возможности участия в мероприятиях, проводимых органами местного самоуправления и иными муниципальными органами.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в порядке, установленном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муниципальными правовыми актами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округа, обеспечиваются условия для обнародования отчета о его деятельности посредством: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выступления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депутата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с отчетом в муниципальных средствах массовой информации;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выступления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депутата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с отчетом на собраниях граждан;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отчетного выступления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депутата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на заседании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обеспечения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, осуществляющ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свои полномочия на постоянной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основе,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рабочим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местом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епутату Думы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осуществляющ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полномочия на постоянной основе, гарантируется предоставление рабочего места с необходимым для исполнения своих полномочий техническим оснащением.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по использованию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депутатом Думы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средств связи для осуществления его полномочий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для осуществления его полномочий предоставляется право пользоваться всеми средствами связи органов местного самоуправления Тайшетского муниципального округа, которыми они располагают.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19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Думы округа,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осуществляющего свои полномочия на постоянной основе,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при направлении в служебные командировки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</w:rPr>
        <w:t xml:space="preserve">В случаях служебной необходимости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Думы округа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осуществляющий свои полномочия на постоянной основе, </w:t>
      </w:r>
      <w:r>
        <w:rPr>
          <w:rFonts w:ascii="Times New Roman" w:hAnsi="Times New Roman"/>
          <w:sz w:val="24"/>
        </w:rPr>
        <w:t xml:space="preserve">направля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тся в служебную командировку.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Направление в служебные командировки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Думы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о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существляющ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осуществляется на основании распоряжения председателя Думы округа.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На период нахождения в служебной командировке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депутату Думы округа, осуществляющ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гарантируется сохранение места работы (должности), денежного содержания, а также возмещение расходов, связанных с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нахождением в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служебной командировк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Фактический срок пребывания в месте командирования определяется по проездным документам, представляемым </w:t>
      </w:r>
      <w:r>
        <w:rPr>
          <w:rFonts w:ascii="Times New Roman" w:hAnsi="Times New Roman" w:cs="Times New Roman"/>
          <w:sz w:val="24"/>
          <w:szCs w:val="24"/>
        </w:rPr>
        <w:t xml:space="preserve">депутатом Думы округа, осуществляющим</w:t>
      </w:r>
      <w:r>
        <w:rPr>
          <w:rFonts w:ascii="Times New Roman" w:hAnsi="Times New Roman" w:cs="Times New Roman"/>
          <w:sz w:val="24"/>
          <w:szCs w:val="24"/>
        </w:rPr>
        <w:t xml:space="preserve"> свои </w:t>
      </w:r>
      <w:r>
        <w:rPr>
          <w:rFonts w:ascii="Times New Roman" w:hAnsi="Times New Roman" w:cs="Times New Roman"/>
          <w:sz w:val="24"/>
          <w:szCs w:val="24"/>
        </w:rPr>
        <w:t xml:space="preserve">полномочия на постоянной основе</w:t>
      </w:r>
      <w:r>
        <w:rPr>
          <w:rFonts w:ascii="Times New Roman" w:hAnsi="Times New Roman" w:cs="Times New Roman"/>
          <w:sz w:val="24"/>
          <w:szCs w:val="24"/>
        </w:rPr>
        <w:t xml:space="preserve">, по возвращении из служебной командировки.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проезда к месту командирования и (или) обратно к месту работы на личном транспорте (легковом автомобиле) фактический срок пребывания в месте командирования определяется на основании путевого листа, который представляется по возвращении </w:t>
      </w:r>
      <w:r>
        <w:rPr>
          <w:rFonts w:ascii="Times New Roman" w:hAnsi="Times New Roman" w:cs="Times New Roman"/>
          <w:sz w:val="24"/>
          <w:szCs w:val="24"/>
        </w:rPr>
        <w:t xml:space="preserve">из служебной командировки одновременно с документами, подтверждающими использование указанного транспорта для проезда к месту командирования и обратно (счета, квитанции, кассовые чеки, билеты и иные документы, подтверждающие маршрут следования транспорта).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Днем выезда в служебную командировку считается день отправления транспортного средства из места постоянной работы командируе</w:t>
      </w:r>
      <w:r>
        <w:rPr>
          <w:rFonts w:ascii="Times New Roman" w:hAnsi="Times New Roman" w:cs="Times New Roman"/>
          <w:sz w:val="24"/>
          <w:szCs w:val="24"/>
        </w:rPr>
        <w:t xml:space="preserve">мого в пункт назначения, а днем приезда - день прибытия транспортного средства к месту постоянной работы. При отправлении транспортного средства до 24.00 часов включительно днем выезда считаются текущие сутки, а с 00.00 часов и позднее - последующие сутки.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Аналогично определяется день приезда, командируемого к месту постоянной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Командируемому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перед отъездом в служебную командировку выдается денежный аванс в пределах сумм, пр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ичитающихся на оплату расходов по проезду, расходов по найму жилого помещения и дополнительных расходов, связанных с проживанием вне места постоянного жительства (суточные). Аванс на предстоящую командировку выдается на основании распоряжения председателя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Думы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округа.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Депутату Думы округа,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осуществляющ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свои полномочия на постоянной основе,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возмещаются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следующие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расходы, связанн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ые со служебными командировками: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22"/>
        <w:numPr>
          <w:ilvl w:val="0"/>
          <w:numId w:val="26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</w:t>
      </w:r>
      <w:r>
        <w:rPr>
          <w:rFonts w:ascii="Times New Roman" w:hAnsi="Times New Roman" w:cs="Times New Roman"/>
          <w:sz w:val="24"/>
        </w:rPr>
        <w:t xml:space="preserve">ы</w:t>
      </w:r>
      <w:r>
        <w:rPr>
          <w:rFonts w:ascii="Times New Roman" w:hAnsi="Times New Roman" w:cs="Times New Roman"/>
          <w:sz w:val="24"/>
        </w:rPr>
        <w:t xml:space="preserve"> на приобретение проездных билетов на все виды транспорта при следовании </w:t>
      </w:r>
      <w:r>
        <w:rPr>
          <w:rFonts w:ascii="Times New Roman" w:hAnsi="Times New Roman" w:cs="Times New Roman"/>
          <w:spacing w:val="-1"/>
          <w:sz w:val="24"/>
        </w:rPr>
        <w:t xml:space="preserve">к месту командирования и обратно к месту постоянной работы, включая аэропортовый сбор, </w:t>
      </w:r>
      <w:r>
        <w:rPr>
          <w:rFonts w:ascii="Times New Roman" w:hAnsi="Times New Roman" w:cs="Times New Roman"/>
          <w:sz w:val="24"/>
        </w:rPr>
        <w:t xml:space="preserve">страховой сбор по обязательному личному страхованию пассажиров на транспорте, оплату услуг по бронированию проездных документов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расходов за пользование постельными принадл</w:t>
      </w:r>
      <w:r>
        <w:rPr>
          <w:rFonts w:ascii="Times New Roman" w:hAnsi="Times New Roman" w:cs="Times New Roman"/>
          <w:sz w:val="24"/>
        </w:rPr>
        <w:t xml:space="preserve">ежностями</w:t>
      </w:r>
      <w:r>
        <w:rPr>
          <w:rFonts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22"/>
        <w:numPr>
          <w:ilvl w:val="0"/>
          <w:numId w:val="26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</w:t>
      </w:r>
      <w:r>
        <w:rPr>
          <w:rFonts w:ascii="Times New Roman" w:hAnsi="Times New Roman" w:cs="Times New Roman"/>
          <w:sz w:val="24"/>
        </w:rPr>
        <w:t xml:space="preserve">ы</w:t>
      </w:r>
      <w:r>
        <w:rPr>
          <w:rFonts w:ascii="Times New Roman" w:hAnsi="Times New Roman" w:cs="Times New Roman"/>
          <w:sz w:val="24"/>
        </w:rPr>
        <w:t xml:space="preserve"> по проезду из одного населенного пункта в другой, если </w:t>
      </w:r>
      <w:r>
        <w:rPr>
          <w:rFonts w:ascii="Times New Roman" w:hAnsi="Times New Roman" w:cs="Times New Roman"/>
          <w:sz w:val="24"/>
        </w:rPr>
        <w:t xml:space="preserve">депутат Думы округа, в том числе </w:t>
      </w:r>
      <w:bookmarkStart w:id="0" w:name="_Hlk233355382"/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аместител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председателя Думы округа, депутат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Думы округа, осуществляющи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свои полномочия на постоянной основе</w:t>
      </w:r>
      <w:bookmarkEnd w:id="0"/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командирован</w:t>
      </w:r>
      <w:r>
        <w:rPr>
          <w:rFonts w:ascii="Times New Roman" w:hAnsi="Times New Roman" w:cs="Times New Roman"/>
          <w:sz w:val="24"/>
        </w:rPr>
        <w:t xml:space="preserve">ы</w:t>
      </w:r>
      <w:r>
        <w:rPr>
          <w:rFonts w:ascii="Times New Roman" w:hAnsi="Times New Roman" w:cs="Times New Roman"/>
          <w:sz w:val="24"/>
        </w:rPr>
        <w:t xml:space="preserve"> в несколько государственных и муниципальных органов, организаций, расположенных в разных населенных пунктах;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22"/>
        <w:numPr>
          <w:ilvl w:val="0"/>
          <w:numId w:val="26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</w:t>
      </w:r>
      <w:r>
        <w:rPr>
          <w:rFonts w:ascii="Times New Roman" w:hAnsi="Times New Roman" w:cs="Times New Roman"/>
          <w:sz w:val="24"/>
        </w:rPr>
        <w:t xml:space="preserve">ы</w:t>
      </w:r>
      <w:r>
        <w:rPr>
          <w:rFonts w:ascii="Times New Roman" w:hAnsi="Times New Roman" w:cs="Times New Roman"/>
          <w:sz w:val="24"/>
        </w:rPr>
        <w:t xml:space="preserve">, связанные</w:t>
      </w:r>
      <w:r>
        <w:rPr>
          <w:rFonts w:ascii="Times New Roman" w:hAnsi="Times New Roman" w:cs="Times New Roman"/>
          <w:sz w:val="24"/>
        </w:rPr>
        <w:t xml:space="preserve"> с бронированием и наймом жилого помещения;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22"/>
        <w:numPr>
          <w:ilvl w:val="0"/>
          <w:numId w:val="26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дополнительны</w:t>
      </w:r>
      <w:r>
        <w:rPr>
          <w:rFonts w:ascii="Times New Roman" w:hAnsi="Times New Roman" w:cs="Times New Roman"/>
          <w:sz w:val="24"/>
        </w:rPr>
        <w:t xml:space="preserve">е</w:t>
      </w:r>
      <w:r>
        <w:rPr>
          <w:rFonts w:ascii="Times New Roman" w:hAnsi="Times New Roman" w:cs="Times New Roman"/>
          <w:sz w:val="24"/>
        </w:rPr>
        <w:t xml:space="preserve"> расход</w:t>
      </w:r>
      <w:r>
        <w:rPr>
          <w:rFonts w:ascii="Times New Roman" w:hAnsi="Times New Roman" w:cs="Times New Roman"/>
          <w:sz w:val="24"/>
        </w:rPr>
        <w:t xml:space="preserve">ы</w:t>
      </w:r>
      <w:r>
        <w:rPr>
          <w:rFonts w:ascii="Times New Roman" w:hAnsi="Times New Roman" w:cs="Times New Roman"/>
          <w:sz w:val="24"/>
        </w:rPr>
        <w:t xml:space="preserve">, связанны</w:t>
      </w:r>
      <w:r>
        <w:rPr>
          <w:rFonts w:ascii="Times New Roman" w:hAnsi="Times New Roman" w:cs="Times New Roman"/>
          <w:sz w:val="24"/>
        </w:rPr>
        <w:t xml:space="preserve">е</w:t>
      </w:r>
      <w:r>
        <w:rPr>
          <w:rFonts w:ascii="Times New Roman" w:hAnsi="Times New Roman" w:cs="Times New Roman"/>
          <w:sz w:val="24"/>
        </w:rPr>
        <w:t xml:space="preserve"> с проживанием вне постоянного места жительства (суточные);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22"/>
        <w:numPr>
          <w:ilvl w:val="0"/>
          <w:numId w:val="26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</w:t>
      </w:r>
      <w:r>
        <w:rPr>
          <w:rFonts w:ascii="Times New Roman" w:hAnsi="Times New Roman" w:cs="Times New Roman"/>
          <w:sz w:val="24"/>
        </w:rPr>
        <w:t xml:space="preserve">ы</w:t>
      </w:r>
      <w:r>
        <w:rPr>
          <w:rFonts w:ascii="Times New Roman" w:hAnsi="Times New Roman" w:cs="Times New Roman"/>
          <w:sz w:val="24"/>
        </w:rPr>
        <w:t xml:space="preserve"> на проезд наземным транспортом общего пользования (кроме такси) к станции, пристани, аэропорту, если они находятся за чертой населенного пункта;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</w:t>
      </w:r>
      <w:r>
        <w:rPr>
          <w:rFonts w:ascii="Times New Roman" w:hAnsi="Times New Roman" w:cs="Times New Roman"/>
          <w:sz w:val="24"/>
        </w:rPr>
        <w:t xml:space="preserve">асходы, связанные с использованием внутригородского (общественного) транспорта, покрываются за счет суточных.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При нахождении в служебных командировках на территории Российской Федерации расходы по бронированию и найму жилого помещения возмещаются в размере фактических расходов, подтвержденных соответствующими документами.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28"/>
        <w:ind w:firstLine="709"/>
        <w:jc w:val="both"/>
        <w:spacing w:before="0" w:beforeAutospacing="0" w:after="0" w:afterAutospacing="0"/>
      </w:pPr>
      <w:r>
        <w:t xml:space="preserve">9</w:t>
      </w:r>
      <w:r>
        <w:t xml:space="preserve">. </w:t>
      </w:r>
      <w:r>
        <w:t xml:space="preserve">При проезде</w:t>
      </w:r>
      <w:r>
        <w:t xml:space="preserve"> </w:t>
      </w:r>
      <w:r>
        <w:t xml:space="preserve">на личном автомобиле</w:t>
      </w:r>
      <w:r>
        <w:t xml:space="preserve">, </w:t>
      </w:r>
      <w:r>
        <w:t xml:space="preserve">в </w:t>
      </w:r>
      <w:r>
        <w:t xml:space="preserve">случае</w:t>
      </w:r>
      <w:r>
        <w:t xml:space="preserve">,</w:t>
      </w:r>
      <w:r>
        <w:t xml:space="preserve"> предусмотренном </w:t>
      </w:r>
      <w:r>
        <w:t xml:space="preserve">абзацем вторым</w:t>
      </w:r>
      <w:r>
        <w:t xml:space="preserve"> стать</w:t>
      </w:r>
      <w:r>
        <w:t xml:space="preserve">и 10</w:t>
      </w:r>
      <w:r>
        <w:t xml:space="preserve"> настоящего Положения</w:t>
      </w:r>
      <w:r>
        <w:t xml:space="preserve">, </w:t>
      </w:r>
      <w:r>
        <w:t xml:space="preserve">возмещаются</w:t>
      </w:r>
      <w:r>
        <w:t xml:space="preserve"> расходы на приобрете</w:t>
      </w:r>
      <w:r>
        <w:t xml:space="preserve">ние топлива</w:t>
      </w:r>
      <w:r>
        <w:t xml:space="preserve"> в размере фактических затрат, подтвержденных документально, по нормам</w:t>
      </w:r>
      <w:r>
        <w:t xml:space="preserve"> </w:t>
      </w:r>
      <w:r>
        <w:t xml:space="preserve">расхода топлива, установленным для соответствующей марки авт</w:t>
      </w:r>
      <w:r>
        <w:t xml:space="preserve">омобиля</w:t>
      </w:r>
      <w:r>
        <w:t xml:space="preserve">,</w:t>
      </w:r>
      <w:r>
        <w:t xml:space="preserve"> </w:t>
      </w:r>
      <w:r>
        <w:t xml:space="preserve">на основании кассовых чек</w:t>
      </w:r>
      <w:r>
        <w:t xml:space="preserve">ов автозаправочных станций</w:t>
      </w:r>
      <w:r>
        <w:t xml:space="preserve">, путевого листа.</w:t>
      </w:r>
      <w:r/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709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Д</w:t>
      </w:r>
      <w:r>
        <w:rPr>
          <w:rFonts w:ascii="Times New Roman" w:hAnsi="Times New Roman" w:cs="Times New Roman"/>
          <w:sz w:val="24"/>
        </w:rPr>
        <w:t xml:space="preserve">ополнительные расходы, связанные с пр</w:t>
      </w:r>
      <w:r>
        <w:rPr>
          <w:rFonts w:ascii="Times New Roman" w:hAnsi="Times New Roman" w:cs="Times New Roman"/>
          <w:sz w:val="24"/>
        </w:rPr>
        <w:t xml:space="preserve">оживанием вне постоянного места </w:t>
      </w:r>
      <w:r>
        <w:rPr>
          <w:rFonts w:ascii="Times New Roman" w:hAnsi="Times New Roman" w:cs="Times New Roman"/>
          <w:sz w:val="24"/>
        </w:rPr>
        <w:t xml:space="preserve">жительства (суточные) выплачиваются за каждый день нахождения в командировке, включая выходные и праздничные дни, а также дни нахождения в пути, в том числе за время вынужденной остановки в пути в следующих размерах: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1) в пределах </w:t>
      </w:r>
      <w:r>
        <w:rPr>
          <w:rFonts w:ascii="Times New Roman" w:hAnsi="Times New Roman" w:cs="Times New Roman"/>
          <w:sz w:val="24"/>
        </w:rPr>
        <w:t xml:space="preserve">границ</w:t>
      </w:r>
      <w:r>
        <w:rPr>
          <w:rFonts w:ascii="Times New Roman" w:hAnsi="Times New Roman" w:cs="Times New Roman"/>
          <w:sz w:val="24"/>
        </w:rPr>
        <w:t xml:space="preserve"> Иркутской области </w:t>
      </w:r>
      <w:r>
        <w:rPr>
          <w:rFonts w:ascii="Times New Roman" w:hAnsi="Times New Roman" w:cs="Times New Roman"/>
          <w:sz w:val="24"/>
        </w:rPr>
        <w:t xml:space="preserve">-  </w:t>
      </w:r>
      <w:r>
        <w:rPr>
          <w:rFonts w:ascii="Times New Roman" w:hAnsi="Times New Roman" w:cs="Times New Roman"/>
          <w:sz w:val="24"/>
        </w:rPr>
        <w:t xml:space="preserve">1</w:t>
      </w:r>
      <w:r>
        <w:rPr>
          <w:rFonts w:ascii="Times New Roman" w:hAnsi="Times New Roman" w:cs="Times New Roman"/>
          <w:sz w:val="24"/>
        </w:rPr>
        <w:t xml:space="preserve"> 500,00 рублей</w:t>
      </w:r>
      <w:r>
        <w:rPr>
          <w:rFonts w:ascii="Times New Roman" w:hAnsi="Times New Roman" w:cs="Times New Roman"/>
          <w:sz w:val="24"/>
        </w:rPr>
        <w:t xml:space="preserve">;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2) за пределами Иркутской области – </w:t>
      </w:r>
      <w:r>
        <w:rPr>
          <w:rFonts w:ascii="Times New Roman" w:hAnsi="Times New Roman" w:cs="Times New Roman"/>
          <w:sz w:val="24"/>
        </w:rPr>
        <w:t xml:space="preserve">2 5</w:t>
      </w:r>
      <w:r>
        <w:rPr>
          <w:rFonts w:ascii="Times New Roman" w:hAnsi="Times New Roman" w:cs="Times New Roman"/>
          <w:sz w:val="24"/>
        </w:rPr>
        <w:t xml:space="preserve">00</w:t>
      </w:r>
      <w:r>
        <w:rPr>
          <w:rFonts w:ascii="Times New Roman" w:hAnsi="Times New Roman" w:cs="Times New Roman"/>
          <w:sz w:val="24"/>
        </w:rPr>
        <w:t xml:space="preserve">,00</w:t>
      </w:r>
      <w:r>
        <w:rPr>
          <w:rFonts w:ascii="Times New Roman" w:hAnsi="Times New Roman" w:cs="Times New Roman"/>
          <w:sz w:val="24"/>
        </w:rPr>
        <w:t xml:space="preserve"> рублей.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Расходы, связанные с проживанием вне постоянного места жительства (суточные) в пределах Тайшетского муниципального округа не компенсируются.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  <w:tab w:val="left" w:pos="1134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Расходы по проезду, указанные в п</w:t>
      </w:r>
      <w:r>
        <w:rPr>
          <w:rFonts w:ascii="Times New Roman" w:hAnsi="Times New Roman" w:cs="Times New Roman"/>
          <w:sz w:val="24"/>
        </w:rPr>
        <w:t xml:space="preserve">одпунктах </w:t>
      </w:r>
      <w:r>
        <w:rPr>
          <w:rFonts w:ascii="Times New Roman" w:hAnsi="Times New Roman" w:cs="Times New Roman"/>
          <w:sz w:val="24"/>
        </w:rPr>
        <w:t xml:space="preserve">2, 5 части 7</w:t>
      </w:r>
      <w:r>
        <w:rPr>
          <w:rFonts w:ascii="Times New Roman" w:hAnsi="Times New Roman" w:cs="Times New Roman"/>
          <w:sz w:val="24"/>
        </w:rPr>
        <w:t xml:space="preserve"> настоящей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статьи, возмещаются по фактическим затратам, подтвержденным проездными документами, по следующим нормам: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воздушным транспортом - по тарифу экономического класса;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водным транспортом - в каюте V группы морского судна регулярных транспортных линий и линий с комплексным обслуживанием пассажиров; в каюте II категории речного судна всех линий сообщений; в каюте I категории судна паромной переправы;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железнодорожным транспортом - в купейном вагоне скорого фирменного поезда, в том числе в вагоне повышенной комфортности с набором услуг У0 - сервисные услуги без питания, У1 - сервисные услуги с одним рационом питания.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случае оформления (приобретения) проездных документов </w:t>
      </w:r>
      <w:r>
        <w:rPr>
          <w:rFonts w:ascii="Times New Roman" w:hAnsi="Times New Roman" w:cs="Times New Roman"/>
          <w:sz w:val="24"/>
        </w:rPr>
        <w:t xml:space="preserve">по тарифу бизнес -класса, расходы по проезду воздушным транспортом к месту служебной командировки и (или) обратно возмещаются по тарифу экономического класса обслуживания на соответствующие даты.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</w:t>
      </w:r>
      <w:r>
        <w:rPr>
          <w:rFonts w:ascii="Times New Roman" w:hAnsi="Times New Roman" w:cs="Times New Roman"/>
          <w:sz w:val="24"/>
        </w:rPr>
        <w:t xml:space="preserve">2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Расходы по бронированию и найму жилого помещения возмещаются командированным работникам (кроме тех случаев, когда им предоставляется бесплатное жилое помещение) в размере не более стоимости однокомнатного (одноместного) номера.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Возмещение указанных расходов производится на основании документа, подтверждающего стоимость соответствующего номера в гостинице, выдаваемого организацией, оказывающей гостиничные услуги.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</w:t>
      </w:r>
      <w:r>
        <w:rPr>
          <w:rFonts w:ascii="Times New Roman" w:hAnsi="Times New Roman" w:cs="Times New Roman"/>
          <w:sz w:val="24"/>
        </w:rPr>
        <w:t xml:space="preserve">3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В случае отсутствия в населенном пункте гостиницы возмещаются расходы, связанные с наймом (арендой) отдельного жилого помещения. Возмещение указанных расходов производится в размере </w:t>
      </w:r>
      <w:r>
        <w:rPr>
          <w:rFonts w:ascii="Times New Roman" w:hAnsi="Times New Roman" w:cs="Times New Roman"/>
          <w:sz w:val="24"/>
        </w:rPr>
        <w:t xml:space="preserve">затрат за наем жилого помещения, но не выше 3 000,00 рублей за каждые сутки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Оплата данных расходов производится на основании личного заявления командируемого при наличии соответствующей резолюции </w:t>
      </w:r>
      <w:r>
        <w:rPr>
          <w:rFonts w:ascii="Times New Roman" w:hAnsi="Times New Roman" w:cs="Times New Roman"/>
          <w:sz w:val="24"/>
        </w:rPr>
        <w:t xml:space="preserve">председателя Думы округа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случае вынужденной остановки в пути командированному возмещаются расходы по найму жилого помещения, подтвержденные соответствующими документами, в размерах, установленных настоящ</w:t>
      </w:r>
      <w:r>
        <w:rPr>
          <w:rFonts w:ascii="Times New Roman" w:hAnsi="Times New Roman" w:cs="Times New Roman"/>
          <w:sz w:val="24"/>
        </w:rPr>
        <w:t xml:space="preserve">ей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статьей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1</w:t>
      </w:r>
      <w:r>
        <w:rPr>
          <w:rFonts w:ascii="Times New Roman" w:hAnsi="Times New Roman" w:cs="Times New Roman"/>
          <w:sz w:val="24"/>
        </w:rPr>
        <w:t xml:space="preserve">4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При временной нетрудоспособности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командируемого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ему выпл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ачиваются суточные и возмещаются расходы по найму жилого помещения (за исключением периода пребывания в стационаре). Вместо заработной платы выплачивается пособие по временной нетрудоспособности. Период нетрудоспособности в срок командировки не включается.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Временная нетрудоспособность командированного работника, а также невозможность по состоянию здоровья вернуться к месту работы должны быть удостоверены в установленном порядке.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. По возвращении из командировки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командируемый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в течение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пяти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рабочих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дней представляет авансовый отчет об израсходованных в связи с командировкой средствах.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. Окончательный расчет по возмещению депутат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Думы округа, осуществляющ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свои полномочия на постоянной основе, расходов, связанных со служебными командировками, осуществляется в соответствии с действующим законодательством.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284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Председатель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284"/>
        <w:spacing w:after="0" w:line="240" w:lineRule="auto"/>
        <w:tabs>
          <w:tab w:val="left" w:pos="7797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И.В. Ронжина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284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284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ins w:id="1" w:author="elizarova" w:date="2026-07-21T01:52:04Z" oouserid="elizarova">
        <w:r>
          <w:rPr>
            <w:rFonts w:ascii="Times New Roman" w:hAnsi="Times New Roman" w:eastAsia="Times New Roman" w:cs="Times New Roman"/>
            <w:bCs/>
            <w:sz w:val="24"/>
            <w:szCs w:val="24"/>
            <w:lang w:eastAsia="ru-RU"/>
          </w:rPr>
        </w:r>
      </w:ins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284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284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Мэр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284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муниципального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               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А.С. Кузин</w:t>
      </w:r>
      <w:r>
        <w:rPr>
          <w:rFonts w:ascii="Times New Roman" w:hAnsi="Times New Roman" w:cs="Times New Roman"/>
          <w:sz w:val="20"/>
          <w:szCs w:val="24"/>
        </w:rPr>
      </w:r>
      <w:r>
        <w:rPr>
          <w:rFonts w:ascii="Times New Roman" w:hAnsi="Times New Roman" w:cs="Times New Roman"/>
          <w:sz w:val="20"/>
          <w:szCs w:val="24"/>
        </w:rPr>
      </w:r>
    </w:p>
    <w:sectPr>
      <w:footnotePr/>
      <w:endnotePr/>
      <w:type w:val="nextPage"/>
      <w:pgSz w:w="11906" w:h="16838" w:orient="portrait"/>
      <w:pgMar w:top="1134" w:right="70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Droid Sans">
    <w:panose1 w:val="020B0706030804020204"/>
  </w:font>
  <w:font w:name="Segoe UI">
    <w:panose1 w:val="020B0502040504020204"/>
  </w:font>
  <w:font w:name="PT Astra Serif">
    <w:panose1 w:val="020A060304050502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4.8.%1."/>
      <w:legacy w:legacy="1" w:legacyIndent="701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3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35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5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2.%1."/>
      <w:legacy w:legacy="1" w:legacyIndent="489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3">
    <w:multiLevelType w:val="hybridMultilevel"/>
    <w:lvl w:ilvl="0">
      <w:start w:val="55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4">
    <w:multiLevelType w:val="hybridMultilevel"/>
    <w:lvl w:ilvl="0">
      <w:start w:val="27"/>
      <w:numFmt w:val="decimal"/>
      <w:isLgl w:val="false"/>
      <w:suff w:val="tab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0" w:hanging="180"/>
      </w:p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8">
    <w:multiLevelType w:val="hybridMultilevel"/>
    <w:lvl w:ilvl="0">
      <w:start w:val="16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0">
    <w:multiLevelType w:val="hybridMultilevel"/>
    <w:lvl w:ilvl="0">
      <w:start w:val="5"/>
      <w:numFmt w:val="decimal"/>
      <w:isLgl w:val="false"/>
      <w:suff w:val="tab"/>
      <w:lvlText w:val="4.%1."/>
      <w:legacy w:legacy="1" w:legacyIndent="490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7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4.%1."/>
      <w:legacy w:legacy="1" w:legacyIndent="490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25"/>
      <w:numFmt w:val="decimal"/>
      <w:isLgl w:val="false"/>
      <w:suff w:val="tab"/>
      <w:lvlText w:val="%1."/>
      <w:lvlJc w:val="left"/>
      <w:pPr>
        <w:ind w:left="15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6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4.7.%1."/>
      <w:legacy w:legacy="1" w:legacyIndent="696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0"/>
      <w:numFmt w:val="decimal"/>
      <w:isLgl w:val="false"/>
      <w:suff w:val="tab"/>
      <w:lvlText w:val="4.%1."/>
      <w:legacy w:legacy="1" w:legacyIndent="629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34">
    <w:multiLevelType w:val="hybridMultilevel"/>
    <w:lvl w:ilvl="0">
      <w:start w:val="5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0">
    <w:multiLevelType w:val="hybridMultilevel"/>
    <w:lvl w:ilvl="0">
      <w:start w:val="6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2">
    <w:multiLevelType w:val="hybridMultilevel"/>
    <w:lvl w:ilvl="0">
      <w:start w:val="40"/>
      <w:numFmt w:val="decimal"/>
      <w:isLgl w:val="false"/>
      <w:suff w:val="tab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0" w:hanging="180"/>
      </w:pPr>
    </w:lvl>
  </w:abstractNum>
  <w:abstractNum w:abstractNumId="43">
    <w:multiLevelType w:val="hybridMultilevel"/>
    <w:lvl w:ilvl="0">
      <w:start w:val="26"/>
      <w:numFmt w:val="decimal"/>
      <w:isLgl w:val="false"/>
      <w:suff w:val="tab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0" w:hanging="180"/>
      </w:pPr>
    </w:lvl>
  </w:abstractNum>
  <w:num w:numId="1">
    <w:abstractNumId w:val="31"/>
  </w:num>
  <w:num w:numId="2">
    <w:abstractNumId w:val="38"/>
  </w:num>
  <w:num w:numId="3">
    <w:abstractNumId w:val="11"/>
  </w:num>
  <w:num w:numId="4">
    <w:abstractNumId w:val="24"/>
  </w:num>
  <w:num w:numId="5">
    <w:abstractNumId w:val="20"/>
  </w:num>
  <w:num w:numId="6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154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7">
    <w:abstractNumId w:val="28"/>
  </w:num>
  <w:num w:numId="8">
    <w:abstractNumId w:val="3"/>
  </w:num>
  <w:num w:numId="9">
    <w:abstractNumId w:val="32"/>
  </w:num>
  <w:num w:numId="10">
    <w:abstractNumId w:val="37"/>
  </w:num>
  <w:num w:numId="11">
    <w:abstractNumId w:val="23"/>
  </w:num>
  <w:num w:numId="12">
    <w:abstractNumId w:val="18"/>
  </w:num>
  <w:num w:numId="13">
    <w:abstractNumId w:val="30"/>
  </w:num>
  <w:num w:numId="14">
    <w:abstractNumId w:val="41"/>
  </w:num>
  <w:num w:numId="15">
    <w:abstractNumId w:val="17"/>
  </w:num>
  <w:num w:numId="16">
    <w:abstractNumId w:val="35"/>
  </w:num>
  <w:num w:numId="17">
    <w:abstractNumId w:val="2"/>
  </w:num>
  <w:num w:numId="18">
    <w:abstractNumId w:val="8"/>
  </w:num>
  <w:num w:numId="19">
    <w:abstractNumId w:val="29"/>
  </w:num>
  <w:num w:numId="20">
    <w:abstractNumId w:val="16"/>
  </w:num>
  <w:num w:numId="21">
    <w:abstractNumId w:val="10"/>
  </w:num>
  <w:num w:numId="22">
    <w:abstractNumId w:val="12"/>
  </w:num>
  <w:num w:numId="23">
    <w:abstractNumId w:val="4"/>
  </w:num>
  <w:num w:numId="24">
    <w:abstractNumId w:val="33"/>
  </w:num>
  <w:num w:numId="25">
    <w:abstractNumId w:val="1"/>
  </w:num>
  <w:num w:numId="26">
    <w:abstractNumId w:val="19"/>
  </w:num>
  <w:num w:numId="27">
    <w:abstractNumId w:val="27"/>
  </w:num>
  <w:num w:numId="28">
    <w:abstractNumId w:val="7"/>
  </w:num>
  <w:num w:numId="29">
    <w:abstractNumId w:val="25"/>
  </w:num>
  <w:num w:numId="30">
    <w:abstractNumId w:val="14"/>
  </w:num>
  <w:num w:numId="31">
    <w:abstractNumId w:val="22"/>
  </w:num>
  <w:num w:numId="32">
    <w:abstractNumId w:val="6"/>
  </w:num>
  <w:num w:numId="33">
    <w:abstractNumId w:val="36"/>
  </w:num>
  <w:num w:numId="34">
    <w:abstractNumId w:val="5"/>
  </w:num>
  <w:num w:numId="35">
    <w:abstractNumId w:val="34"/>
  </w:num>
  <w:num w:numId="36">
    <w:abstractNumId w:val="43"/>
  </w:num>
  <w:num w:numId="37">
    <w:abstractNumId w:val="42"/>
  </w:num>
  <w:num w:numId="38">
    <w:abstractNumId w:val="40"/>
  </w:num>
  <w:num w:numId="39">
    <w:abstractNumId w:val="21"/>
  </w:num>
  <w:num w:numId="40">
    <w:abstractNumId w:val="9"/>
  </w:num>
  <w:num w:numId="41">
    <w:abstractNumId w:val="13"/>
  </w:num>
  <w:num w:numId="42">
    <w:abstractNumId w:val="26"/>
  </w:num>
  <w:num w:numId="43">
    <w:abstractNumId w:val="39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2">
    <w:name w:val="Heading 1"/>
    <w:basedOn w:val="918"/>
    <w:next w:val="918"/>
    <w:link w:val="74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3">
    <w:name w:val="Heading 1 Char"/>
    <w:basedOn w:val="919"/>
    <w:link w:val="742"/>
    <w:uiPriority w:val="9"/>
    <w:rPr>
      <w:rFonts w:ascii="Arial" w:hAnsi="Arial" w:eastAsia="Arial" w:cs="Arial"/>
      <w:sz w:val="40"/>
      <w:szCs w:val="40"/>
    </w:rPr>
  </w:style>
  <w:style w:type="paragraph" w:styleId="744">
    <w:name w:val="Heading 2"/>
    <w:basedOn w:val="918"/>
    <w:next w:val="918"/>
    <w:link w:val="7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5">
    <w:name w:val="Heading 2 Char"/>
    <w:basedOn w:val="919"/>
    <w:link w:val="744"/>
    <w:uiPriority w:val="9"/>
    <w:rPr>
      <w:rFonts w:ascii="Arial" w:hAnsi="Arial" w:eastAsia="Arial" w:cs="Arial"/>
      <w:sz w:val="34"/>
    </w:rPr>
  </w:style>
  <w:style w:type="paragraph" w:styleId="746">
    <w:name w:val="Heading 3"/>
    <w:basedOn w:val="918"/>
    <w:next w:val="918"/>
    <w:link w:val="74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7">
    <w:name w:val="Heading 3 Char"/>
    <w:basedOn w:val="919"/>
    <w:link w:val="746"/>
    <w:uiPriority w:val="9"/>
    <w:rPr>
      <w:rFonts w:ascii="Arial" w:hAnsi="Arial" w:eastAsia="Arial" w:cs="Arial"/>
      <w:sz w:val="30"/>
      <w:szCs w:val="30"/>
    </w:rPr>
  </w:style>
  <w:style w:type="paragraph" w:styleId="748">
    <w:name w:val="Heading 4"/>
    <w:basedOn w:val="918"/>
    <w:next w:val="918"/>
    <w:link w:val="7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9">
    <w:name w:val="Heading 4 Char"/>
    <w:basedOn w:val="919"/>
    <w:link w:val="748"/>
    <w:uiPriority w:val="9"/>
    <w:rPr>
      <w:rFonts w:ascii="Arial" w:hAnsi="Arial" w:eastAsia="Arial" w:cs="Arial"/>
      <w:b/>
      <w:bCs/>
      <w:sz w:val="26"/>
      <w:szCs w:val="26"/>
    </w:rPr>
  </w:style>
  <w:style w:type="paragraph" w:styleId="750">
    <w:name w:val="Heading 5"/>
    <w:basedOn w:val="918"/>
    <w:next w:val="918"/>
    <w:link w:val="7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1">
    <w:name w:val="Heading 5 Char"/>
    <w:basedOn w:val="919"/>
    <w:link w:val="750"/>
    <w:uiPriority w:val="9"/>
    <w:rPr>
      <w:rFonts w:ascii="Arial" w:hAnsi="Arial" w:eastAsia="Arial" w:cs="Arial"/>
      <w:b/>
      <w:bCs/>
      <w:sz w:val="24"/>
      <w:szCs w:val="24"/>
    </w:rPr>
  </w:style>
  <w:style w:type="paragraph" w:styleId="752">
    <w:name w:val="Heading 6"/>
    <w:basedOn w:val="918"/>
    <w:next w:val="918"/>
    <w:link w:val="7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3">
    <w:name w:val="Heading 6 Char"/>
    <w:basedOn w:val="919"/>
    <w:link w:val="752"/>
    <w:uiPriority w:val="9"/>
    <w:rPr>
      <w:rFonts w:ascii="Arial" w:hAnsi="Arial" w:eastAsia="Arial" w:cs="Arial"/>
      <w:b/>
      <w:bCs/>
      <w:sz w:val="22"/>
      <w:szCs w:val="22"/>
    </w:rPr>
  </w:style>
  <w:style w:type="paragraph" w:styleId="754">
    <w:name w:val="Heading 7"/>
    <w:basedOn w:val="918"/>
    <w:next w:val="918"/>
    <w:link w:val="7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5">
    <w:name w:val="Heading 7 Char"/>
    <w:basedOn w:val="919"/>
    <w:link w:val="7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6">
    <w:name w:val="Heading 8"/>
    <w:basedOn w:val="918"/>
    <w:next w:val="918"/>
    <w:link w:val="7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7">
    <w:name w:val="Heading 8 Char"/>
    <w:basedOn w:val="919"/>
    <w:link w:val="756"/>
    <w:uiPriority w:val="9"/>
    <w:rPr>
      <w:rFonts w:ascii="Arial" w:hAnsi="Arial" w:eastAsia="Arial" w:cs="Arial"/>
      <w:i/>
      <w:iCs/>
      <w:sz w:val="22"/>
      <w:szCs w:val="22"/>
    </w:rPr>
  </w:style>
  <w:style w:type="paragraph" w:styleId="758">
    <w:name w:val="Heading 9"/>
    <w:basedOn w:val="918"/>
    <w:next w:val="918"/>
    <w:link w:val="75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9">
    <w:name w:val="Heading 9 Char"/>
    <w:basedOn w:val="919"/>
    <w:link w:val="758"/>
    <w:uiPriority w:val="9"/>
    <w:rPr>
      <w:rFonts w:ascii="Arial" w:hAnsi="Arial" w:eastAsia="Arial" w:cs="Arial"/>
      <w:i/>
      <w:iCs/>
      <w:sz w:val="21"/>
      <w:szCs w:val="21"/>
    </w:rPr>
  </w:style>
  <w:style w:type="paragraph" w:styleId="760">
    <w:name w:val="No Spacing"/>
    <w:uiPriority w:val="1"/>
    <w:qFormat/>
    <w:pPr>
      <w:spacing w:before="0" w:after="0" w:line="240" w:lineRule="auto"/>
    </w:pPr>
  </w:style>
  <w:style w:type="paragraph" w:styleId="761">
    <w:name w:val="Title"/>
    <w:basedOn w:val="918"/>
    <w:next w:val="918"/>
    <w:link w:val="76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2">
    <w:name w:val="Title Char"/>
    <w:basedOn w:val="919"/>
    <w:link w:val="761"/>
    <w:uiPriority w:val="10"/>
    <w:rPr>
      <w:sz w:val="48"/>
      <w:szCs w:val="48"/>
    </w:rPr>
  </w:style>
  <w:style w:type="paragraph" w:styleId="763">
    <w:name w:val="Subtitle"/>
    <w:basedOn w:val="918"/>
    <w:next w:val="918"/>
    <w:link w:val="764"/>
    <w:uiPriority w:val="11"/>
    <w:qFormat/>
    <w:pPr>
      <w:spacing w:before="200" w:after="200"/>
    </w:pPr>
    <w:rPr>
      <w:sz w:val="24"/>
      <w:szCs w:val="24"/>
    </w:rPr>
  </w:style>
  <w:style w:type="character" w:styleId="764">
    <w:name w:val="Subtitle Char"/>
    <w:basedOn w:val="919"/>
    <w:link w:val="763"/>
    <w:uiPriority w:val="11"/>
    <w:rPr>
      <w:sz w:val="24"/>
      <w:szCs w:val="24"/>
    </w:rPr>
  </w:style>
  <w:style w:type="paragraph" w:styleId="765">
    <w:name w:val="Quote"/>
    <w:basedOn w:val="918"/>
    <w:next w:val="918"/>
    <w:link w:val="766"/>
    <w:uiPriority w:val="29"/>
    <w:qFormat/>
    <w:pPr>
      <w:ind w:left="720" w:right="720"/>
    </w:pPr>
    <w:rPr>
      <w:i/>
    </w:rPr>
  </w:style>
  <w:style w:type="character" w:styleId="766">
    <w:name w:val="Quote Char"/>
    <w:link w:val="765"/>
    <w:uiPriority w:val="29"/>
    <w:rPr>
      <w:i/>
    </w:rPr>
  </w:style>
  <w:style w:type="paragraph" w:styleId="767">
    <w:name w:val="Intense Quote"/>
    <w:basedOn w:val="918"/>
    <w:next w:val="918"/>
    <w:link w:val="76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8">
    <w:name w:val="Intense Quote Char"/>
    <w:link w:val="767"/>
    <w:uiPriority w:val="30"/>
    <w:rPr>
      <w:i/>
    </w:rPr>
  </w:style>
  <w:style w:type="paragraph" w:styleId="769">
    <w:name w:val="Header"/>
    <w:basedOn w:val="918"/>
    <w:link w:val="77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0">
    <w:name w:val="Header Char"/>
    <w:basedOn w:val="919"/>
    <w:link w:val="769"/>
    <w:uiPriority w:val="99"/>
  </w:style>
  <w:style w:type="paragraph" w:styleId="771">
    <w:name w:val="Footer"/>
    <w:basedOn w:val="918"/>
    <w:link w:val="77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2">
    <w:name w:val="Footer Char"/>
    <w:basedOn w:val="919"/>
    <w:link w:val="771"/>
    <w:uiPriority w:val="99"/>
  </w:style>
  <w:style w:type="paragraph" w:styleId="773">
    <w:name w:val="Caption"/>
    <w:basedOn w:val="918"/>
    <w:next w:val="918"/>
    <w:link w:val="7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4">
    <w:name w:val="Caption Char"/>
    <w:basedOn w:val="919"/>
    <w:link w:val="773"/>
    <w:uiPriority w:val="35"/>
    <w:rPr>
      <w:b/>
      <w:bCs/>
      <w:color w:val="4f81bd" w:themeColor="accent1"/>
      <w:sz w:val="18"/>
      <w:szCs w:val="18"/>
    </w:rPr>
  </w:style>
  <w:style w:type="table" w:styleId="775">
    <w:name w:val="Table Grid"/>
    <w:basedOn w:val="9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6">
    <w:name w:val="Table Grid Light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7">
    <w:name w:val="Plain Table 1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8">
    <w:name w:val="Plain Table 2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9">
    <w:name w:val="Plain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0">
    <w:name w:val="Plain Table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Plain Table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2">
    <w:name w:val="Grid Table 1 Light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4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4">
    <w:name w:val="Grid Table 4 - Accent 1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5">
    <w:name w:val="Grid Table 4 - Accent 2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Grid Table 4 - Accent 3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7">
    <w:name w:val="Grid Table 4 - Accent 4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Grid Table 4 - Accent 5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9">
    <w:name w:val="Grid Table 4 - Accent 6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0">
    <w:name w:val="Grid Table 5 Dark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14">
    <w:name w:val="Grid Table 5 Dark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17">
    <w:name w:val="Grid Table 6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8">
    <w:name w:val="Grid Table 6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9">
    <w:name w:val="Grid Table 6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0">
    <w:name w:val="Grid Table 6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1">
    <w:name w:val="Grid Table 6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2">
    <w:name w:val="Grid Table 6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3">
    <w:name w:val="Grid Table 6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4">
    <w:name w:val="Grid Table 7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9">
    <w:name w:val="List Table 2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0">
    <w:name w:val="List Table 2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1">
    <w:name w:val="List Table 2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2">
    <w:name w:val="List Table 2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3">
    <w:name w:val="List Table 2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4">
    <w:name w:val="List Table 2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5">
    <w:name w:val="List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5 Dark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6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7">
    <w:name w:val="List Table 6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8">
    <w:name w:val="List Table 6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9">
    <w:name w:val="List Table 6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0">
    <w:name w:val="List Table 6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1">
    <w:name w:val="List Table 6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2">
    <w:name w:val="List Table 6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3">
    <w:name w:val="List Table 7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4">
    <w:name w:val="List Table 7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75">
    <w:name w:val="List Table 7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76">
    <w:name w:val="List Table 7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77">
    <w:name w:val="List Table 7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78">
    <w:name w:val="List Table 7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79">
    <w:name w:val="List Table 7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0">
    <w:name w:val="Lined - Accent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1">
    <w:name w:val="Lined - Accent 1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2">
    <w:name w:val="Lined - Accent 2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3">
    <w:name w:val="Lined - Accent 3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4">
    <w:name w:val="Lined - Accent 4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5">
    <w:name w:val="Lined - Accent 5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86">
    <w:name w:val="Lined - Accent 6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7">
    <w:name w:val="Bordered &amp; Lined - Accent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8">
    <w:name w:val="Bordered &amp; Lined - Accent 1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9">
    <w:name w:val="Bordered &amp; Lined - Accent 2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0">
    <w:name w:val="Bordered &amp; Lined - Accent 3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1">
    <w:name w:val="Bordered &amp; Lined - Accent 4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2">
    <w:name w:val="Bordered &amp; Lined - Accent 5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3">
    <w:name w:val="Bordered &amp; Lined - Accent 6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4">
    <w:name w:val="Bordered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5">
    <w:name w:val="Bordered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6">
    <w:name w:val="Bordered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7">
    <w:name w:val="Bordered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8">
    <w:name w:val="Bordered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9">
    <w:name w:val="Bordered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0">
    <w:name w:val="Bordered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1">
    <w:name w:val="footnote text"/>
    <w:basedOn w:val="918"/>
    <w:link w:val="902"/>
    <w:uiPriority w:val="99"/>
    <w:semiHidden/>
    <w:unhideWhenUsed/>
    <w:pPr>
      <w:spacing w:after="40" w:line="240" w:lineRule="auto"/>
    </w:pPr>
    <w:rPr>
      <w:sz w:val="18"/>
    </w:rPr>
  </w:style>
  <w:style w:type="character" w:styleId="902">
    <w:name w:val="Footnote Text Char"/>
    <w:link w:val="901"/>
    <w:uiPriority w:val="99"/>
    <w:rPr>
      <w:sz w:val="18"/>
    </w:rPr>
  </w:style>
  <w:style w:type="character" w:styleId="903">
    <w:name w:val="footnote reference"/>
    <w:basedOn w:val="919"/>
    <w:uiPriority w:val="99"/>
    <w:unhideWhenUsed/>
    <w:rPr>
      <w:vertAlign w:val="superscript"/>
    </w:rPr>
  </w:style>
  <w:style w:type="paragraph" w:styleId="904">
    <w:name w:val="endnote text"/>
    <w:basedOn w:val="918"/>
    <w:link w:val="905"/>
    <w:uiPriority w:val="99"/>
    <w:semiHidden/>
    <w:unhideWhenUsed/>
    <w:pPr>
      <w:spacing w:after="0" w:line="240" w:lineRule="auto"/>
    </w:pPr>
    <w:rPr>
      <w:sz w:val="20"/>
    </w:rPr>
  </w:style>
  <w:style w:type="character" w:styleId="905">
    <w:name w:val="Endnote Text Char"/>
    <w:link w:val="904"/>
    <w:uiPriority w:val="99"/>
    <w:rPr>
      <w:sz w:val="20"/>
    </w:rPr>
  </w:style>
  <w:style w:type="character" w:styleId="906">
    <w:name w:val="endnote reference"/>
    <w:basedOn w:val="919"/>
    <w:uiPriority w:val="99"/>
    <w:semiHidden/>
    <w:unhideWhenUsed/>
    <w:rPr>
      <w:vertAlign w:val="superscript"/>
    </w:rPr>
  </w:style>
  <w:style w:type="paragraph" w:styleId="907">
    <w:name w:val="toc 1"/>
    <w:basedOn w:val="918"/>
    <w:next w:val="918"/>
    <w:uiPriority w:val="39"/>
    <w:unhideWhenUsed/>
    <w:pPr>
      <w:ind w:left="0" w:right="0" w:firstLine="0"/>
      <w:spacing w:after="57"/>
    </w:pPr>
  </w:style>
  <w:style w:type="paragraph" w:styleId="908">
    <w:name w:val="toc 2"/>
    <w:basedOn w:val="918"/>
    <w:next w:val="918"/>
    <w:uiPriority w:val="39"/>
    <w:unhideWhenUsed/>
    <w:pPr>
      <w:ind w:left="283" w:right="0" w:firstLine="0"/>
      <w:spacing w:after="57"/>
    </w:pPr>
  </w:style>
  <w:style w:type="paragraph" w:styleId="909">
    <w:name w:val="toc 3"/>
    <w:basedOn w:val="918"/>
    <w:next w:val="918"/>
    <w:uiPriority w:val="39"/>
    <w:unhideWhenUsed/>
    <w:pPr>
      <w:ind w:left="567" w:right="0" w:firstLine="0"/>
      <w:spacing w:after="57"/>
    </w:pPr>
  </w:style>
  <w:style w:type="paragraph" w:styleId="910">
    <w:name w:val="toc 4"/>
    <w:basedOn w:val="918"/>
    <w:next w:val="918"/>
    <w:uiPriority w:val="39"/>
    <w:unhideWhenUsed/>
    <w:pPr>
      <w:ind w:left="850" w:right="0" w:firstLine="0"/>
      <w:spacing w:after="57"/>
    </w:pPr>
  </w:style>
  <w:style w:type="paragraph" w:styleId="911">
    <w:name w:val="toc 5"/>
    <w:basedOn w:val="918"/>
    <w:next w:val="918"/>
    <w:uiPriority w:val="39"/>
    <w:unhideWhenUsed/>
    <w:pPr>
      <w:ind w:left="1134" w:right="0" w:firstLine="0"/>
      <w:spacing w:after="57"/>
    </w:pPr>
  </w:style>
  <w:style w:type="paragraph" w:styleId="912">
    <w:name w:val="toc 6"/>
    <w:basedOn w:val="918"/>
    <w:next w:val="918"/>
    <w:uiPriority w:val="39"/>
    <w:unhideWhenUsed/>
    <w:pPr>
      <w:ind w:left="1417" w:right="0" w:firstLine="0"/>
      <w:spacing w:after="57"/>
    </w:pPr>
  </w:style>
  <w:style w:type="paragraph" w:styleId="913">
    <w:name w:val="toc 7"/>
    <w:basedOn w:val="918"/>
    <w:next w:val="918"/>
    <w:uiPriority w:val="39"/>
    <w:unhideWhenUsed/>
    <w:pPr>
      <w:ind w:left="1701" w:right="0" w:firstLine="0"/>
      <w:spacing w:after="57"/>
    </w:pPr>
  </w:style>
  <w:style w:type="paragraph" w:styleId="914">
    <w:name w:val="toc 8"/>
    <w:basedOn w:val="918"/>
    <w:next w:val="918"/>
    <w:uiPriority w:val="39"/>
    <w:unhideWhenUsed/>
    <w:pPr>
      <w:ind w:left="1984" w:right="0" w:firstLine="0"/>
      <w:spacing w:after="57"/>
    </w:pPr>
  </w:style>
  <w:style w:type="paragraph" w:styleId="915">
    <w:name w:val="toc 9"/>
    <w:basedOn w:val="918"/>
    <w:next w:val="918"/>
    <w:uiPriority w:val="39"/>
    <w:unhideWhenUsed/>
    <w:pPr>
      <w:ind w:left="2268" w:right="0" w:firstLine="0"/>
      <w:spacing w:after="57"/>
    </w:pPr>
  </w:style>
  <w:style w:type="paragraph" w:styleId="916">
    <w:name w:val="TOC Heading"/>
    <w:uiPriority w:val="39"/>
    <w:unhideWhenUsed/>
  </w:style>
  <w:style w:type="paragraph" w:styleId="917">
    <w:name w:val="table of figures"/>
    <w:basedOn w:val="918"/>
    <w:next w:val="918"/>
    <w:uiPriority w:val="99"/>
    <w:unhideWhenUsed/>
    <w:pPr>
      <w:spacing w:after="0" w:afterAutospacing="0"/>
    </w:pPr>
  </w:style>
  <w:style w:type="paragraph" w:styleId="918" w:default="1">
    <w:name w:val="Normal"/>
    <w:qFormat/>
  </w:style>
  <w:style w:type="character" w:styleId="919" w:default="1">
    <w:name w:val="Default Paragraph Font"/>
    <w:uiPriority w:val="1"/>
    <w:semiHidden/>
    <w:unhideWhenUsed/>
  </w:style>
  <w:style w:type="table" w:styleId="9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1" w:default="1">
    <w:name w:val="No List"/>
    <w:uiPriority w:val="99"/>
    <w:semiHidden/>
    <w:unhideWhenUsed/>
  </w:style>
  <w:style w:type="paragraph" w:styleId="922">
    <w:name w:val="List Paragraph"/>
    <w:basedOn w:val="918"/>
    <w:uiPriority w:val="34"/>
    <w:qFormat/>
    <w:pPr>
      <w:contextualSpacing/>
      <w:ind w:left="720"/>
    </w:pPr>
  </w:style>
  <w:style w:type="paragraph" w:styleId="923">
    <w:name w:val="Balloon Text"/>
    <w:basedOn w:val="918"/>
    <w:link w:val="92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24" w:customStyle="1">
    <w:name w:val="Текст выноски Знак"/>
    <w:basedOn w:val="919"/>
    <w:link w:val="923"/>
    <w:uiPriority w:val="99"/>
    <w:semiHidden/>
    <w:rPr>
      <w:rFonts w:ascii="Segoe UI" w:hAnsi="Segoe UI" w:cs="Segoe UI"/>
      <w:sz w:val="18"/>
      <w:szCs w:val="18"/>
    </w:rPr>
  </w:style>
  <w:style w:type="character" w:styleId="925">
    <w:name w:val="Hyperlink"/>
    <w:rPr>
      <w:color w:val="0000ff"/>
      <w:u w:val="single"/>
    </w:rPr>
  </w:style>
  <w:style w:type="paragraph" w:styleId="926" w:customStyle="1">
    <w:name w:val="Абзац списка1"/>
    <w:basedOn w:val="918"/>
    <w:pPr>
      <w:contextualSpacing/>
      <w:ind w:left="720"/>
    </w:pPr>
    <w:rPr>
      <w:rFonts w:ascii="Droid Sans" w:hAnsi="Times New Roman" w:eastAsia="Droid Sans" w:cs="Arial"/>
    </w:rPr>
  </w:style>
  <w:style w:type="paragraph" w:styleId="927" w:customStyle="1">
    <w:name w:val="Основной текст1"/>
    <w:basedOn w:val="918"/>
    <w:pPr>
      <w:ind w:firstLine="400"/>
      <w:spacing w:after="0" w:line="262" w:lineRule="auto"/>
    </w:pPr>
    <w:rPr>
      <w:rFonts w:ascii="Times New Roman" w:hAnsi="Times New Roman" w:eastAsia="Times New Roman" w:cs="Times New Roman"/>
      <w:color w:val="000000"/>
      <w:szCs w:val="20"/>
      <w:lang w:eastAsia="ru-RU"/>
    </w:rPr>
  </w:style>
  <w:style w:type="paragraph" w:styleId="928">
    <w:name w:val="Normal (Web)"/>
    <w:basedOn w:val="91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9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npa-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5BDF8-00ED-4A22-87C0-36760806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Home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Юридический отдел</dc:creator>
  <cp:lastModifiedBy>elizarova</cp:lastModifiedBy>
  <cp:revision>4</cp:revision>
  <dcterms:created xsi:type="dcterms:W3CDTF">2026-07-10T01:01:00Z</dcterms:created>
  <dcterms:modified xsi:type="dcterms:W3CDTF">2026-07-21T01:52:11Z</dcterms:modified>
</cp:coreProperties>
</file>