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B" w:rsidRPr="00551A2E" w:rsidRDefault="00A91F8B" w:rsidP="0032070B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551A2E">
        <w:rPr>
          <w:b/>
          <w:sz w:val="28"/>
          <w:szCs w:val="28"/>
        </w:rPr>
        <w:t>Пояснительная записка</w:t>
      </w:r>
    </w:p>
    <w:p w:rsidR="002E347D" w:rsidRDefault="00A91F8B" w:rsidP="002E347D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551A2E">
        <w:rPr>
          <w:b/>
          <w:sz w:val="28"/>
          <w:szCs w:val="28"/>
        </w:rPr>
        <w:t xml:space="preserve">к отчету об исполнении бюджета за </w:t>
      </w:r>
      <w:r w:rsidR="008E7557">
        <w:rPr>
          <w:b/>
          <w:sz w:val="28"/>
          <w:szCs w:val="28"/>
        </w:rPr>
        <w:t xml:space="preserve">1 </w:t>
      </w:r>
      <w:r w:rsidR="00EA11FE">
        <w:rPr>
          <w:b/>
          <w:sz w:val="28"/>
          <w:szCs w:val="28"/>
        </w:rPr>
        <w:t>полугодие</w:t>
      </w:r>
      <w:r w:rsidRPr="00551A2E">
        <w:rPr>
          <w:b/>
          <w:sz w:val="28"/>
          <w:szCs w:val="28"/>
        </w:rPr>
        <w:t xml:space="preserve"> 201</w:t>
      </w:r>
      <w:r w:rsidR="008E7557">
        <w:rPr>
          <w:b/>
          <w:sz w:val="28"/>
          <w:szCs w:val="28"/>
        </w:rPr>
        <w:t>5</w:t>
      </w:r>
      <w:r w:rsidRPr="00551A2E">
        <w:rPr>
          <w:b/>
          <w:sz w:val="28"/>
          <w:szCs w:val="28"/>
        </w:rPr>
        <w:t xml:space="preserve"> года</w:t>
      </w:r>
    </w:p>
    <w:p w:rsidR="002E347D" w:rsidRDefault="002E347D" w:rsidP="002E347D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</w:p>
    <w:p w:rsidR="003C73F3" w:rsidRPr="00540601" w:rsidRDefault="002E347D" w:rsidP="002E347D">
      <w:pPr>
        <w:tabs>
          <w:tab w:val="left" w:pos="426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73F3" w:rsidRPr="00540601">
        <w:rPr>
          <w:b/>
          <w:sz w:val="28"/>
          <w:szCs w:val="28"/>
        </w:rPr>
        <w:t>1. Доходы</w:t>
      </w:r>
    </w:p>
    <w:p w:rsidR="003C73F3" w:rsidRPr="00540601" w:rsidRDefault="003C73F3" w:rsidP="00D921A5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40601">
        <w:rPr>
          <w:sz w:val="28"/>
          <w:szCs w:val="28"/>
        </w:rPr>
        <w:t xml:space="preserve">      </w:t>
      </w:r>
      <w:r w:rsidRPr="00540601">
        <w:rPr>
          <w:sz w:val="28"/>
          <w:szCs w:val="28"/>
        </w:rPr>
        <w:tab/>
        <w:t xml:space="preserve">По итогам </w:t>
      </w:r>
      <w:r w:rsidRPr="00540601">
        <w:rPr>
          <w:sz w:val="28"/>
          <w:szCs w:val="28"/>
          <w:lang w:val="en-US"/>
        </w:rPr>
        <w:t>I</w:t>
      </w:r>
      <w:r w:rsidRPr="00540601">
        <w:rPr>
          <w:sz w:val="28"/>
          <w:szCs w:val="28"/>
        </w:rPr>
        <w:t xml:space="preserve"> </w:t>
      </w:r>
      <w:r w:rsidR="00EA11FE">
        <w:rPr>
          <w:sz w:val="28"/>
          <w:szCs w:val="28"/>
        </w:rPr>
        <w:t xml:space="preserve">полугодия </w:t>
      </w:r>
      <w:r w:rsidRPr="00540601">
        <w:rPr>
          <w:sz w:val="28"/>
          <w:szCs w:val="28"/>
        </w:rPr>
        <w:t xml:space="preserve"> 2015 года доходы составили </w:t>
      </w:r>
      <w:r w:rsidR="002128F9">
        <w:rPr>
          <w:sz w:val="28"/>
          <w:szCs w:val="28"/>
        </w:rPr>
        <w:t xml:space="preserve"> </w:t>
      </w:r>
      <w:r w:rsidR="00EA11FE">
        <w:rPr>
          <w:bCs/>
          <w:sz w:val="28"/>
          <w:szCs w:val="28"/>
        </w:rPr>
        <w:t>391</w:t>
      </w:r>
      <w:r w:rsidR="002128F9">
        <w:rPr>
          <w:bCs/>
          <w:sz w:val="28"/>
          <w:szCs w:val="28"/>
        </w:rPr>
        <w:t xml:space="preserve"> </w:t>
      </w:r>
      <w:r w:rsidR="00EA11FE">
        <w:rPr>
          <w:bCs/>
          <w:sz w:val="28"/>
          <w:szCs w:val="28"/>
        </w:rPr>
        <w:t>136,1</w:t>
      </w:r>
      <w:r w:rsidRPr="00540601">
        <w:rPr>
          <w:bCs/>
          <w:sz w:val="28"/>
          <w:szCs w:val="28"/>
        </w:rPr>
        <w:t xml:space="preserve"> тыс. руб.</w:t>
      </w:r>
      <w:r w:rsidRPr="00540601">
        <w:rPr>
          <w:sz w:val="28"/>
          <w:szCs w:val="28"/>
        </w:rPr>
        <w:t xml:space="preserve"> или</w:t>
      </w:r>
      <w:r w:rsidR="002128F9">
        <w:rPr>
          <w:sz w:val="28"/>
          <w:szCs w:val="28"/>
        </w:rPr>
        <w:t xml:space="preserve"> </w:t>
      </w:r>
      <w:r w:rsidRPr="00540601">
        <w:rPr>
          <w:sz w:val="28"/>
          <w:szCs w:val="28"/>
        </w:rPr>
        <w:t xml:space="preserve"> </w:t>
      </w:r>
      <w:r w:rsidR="00EA11FE">
        <w:rPr>
          <w:sz w:val="28"/>
          <w:szCs w:val="28"/>
        </w:rPr>
        <w:t>56,7</w:t>
      </w:r>
      <w:r w:rsidRPr="00540601">
        <w:rPr>
          <w:sz w:val="28"/>
          <w:szCs w:val="28"/>
        </w:rPr>
        <w:t xml:space="preserve"> %</w:t>
      </w:r>
      <w:r w:rsidRPr="00540601">
        <w:rPr>
          <w:b/>
          <w:bCs/>
          <w:sz w:val="28"/>
          <w:szCs w:val="28"/>
        </w:rPr>
        <w:t xml:space="preserve"> </w:t>
      </w:r>
      <w:r w:rsidRPr="00540601">
        <w:rPr>
          <w:sz w:val="28"/>
          <w:szCs w:val="28"/>
        </w:rPr>
        <w:t>от объема, утвержденного в бюджете Черемховского районного муниципального образования на 2015</w:t>
      </w:r>
      <w:r w:rsidR="006D04EE">
        <w:rPr>
          <w:sz w:val="28"/>
          <w:szCs w:val="28"/>
        </w:rPr>
        <w:t xml:space="preserve"> </w:t>
      </w:r>
      <w:r w:rsidRPr="00540601">
        <w:rPr>
          <w:sz w:val="28"/>
          <w:szCs w:val="28"/>
        </w:rPr>
        <w:t>год.</w:t>
      </w:r>
      <w:r w:rsidRPr="00540601">
        <w:rPr>
          <w:b/>
          <w:bCs/>
          <w:sz w:val="28"/>
          <w:szCs w:val="28"/>
        </w:rPr>
        <w:t xml:space="preserve"> </w:t>
      </w:r>
      <w:r w:rsidRPr="00540601">
        <w:rPr>
          <w:sz w:val="28"/>
          <w:szCs w:val="28"/>
        </w:rPr>
        <w:t xml:space="preserve">По сравнению с </w:t>
      </w:r>
      <w:r w:rsidR="006D04EE">
        <w:rPr>
          <w:sz w:val="28"/>
          <w:szCs w:val="28"/>
        </w:rPr>
        <w:t>аналогичным</w:t>
      </w:r>
      <w:r w:rsidRPr="00540601">
        <w:rPr>
          <w:sz w:val="28"/>
          <w:szCs w:val="28"/>
        </w:rPr>
        <w:t xml:space="preserve"> периодом прошлого года </w:t>
      </w:r>
      <w:r w:rsidR="00D921A5">
        <w:rPr>
          <w:sz w:val="28"/>
          <w:szCs w:val="28"/>
        </w:rPr>
        <w:t>налоговые, неналоговые</w:t>
      </w:r>
      <w:r w:rsidRPr="00540601">
        <w:rPr>
          <w:sz w:val="28"/>
          <w:szCs w:val="28"/>
        </w:rPr>
        <w:t xml:space="preserve"> доходы увеличились на </w:t>
      </w:r>
      <w:r w:rsidR="00EA11FE">
        <w:rPr>
          <w:sz w:val="28"/>
          <w:szCs w:val="28"/>
        </w:rPr>
        <w:t>5</w:t>
      </w:r>
      <w:r w:rsidR="002128F9">
        <w:rPr>
          <w:sz w:val="28"/>
          <w:szCs w:val="28"/>
        </w:rPr>
        <w:t xml:space="preserve"> </w:t>
      </w:r>
      <w:r w:rsidR="00EA11FE">
        <w:rPr>
          <w:sz w:val="28"/>
          <w:szCs w:val="28"/>
        </w:rPr>
        <w:t>302,3</w:t>
      </w:r>
      <w:r w:rsidRPr="00540601">
        <w:rPr>
          <w:sz w:val="28"/>
          <w:szCs w:val="28"/>
        </w:rPr>
        <w:t xml:space="preserve"> тыс. руб.</w:t>
      </w:r>
      <w:r w:rsidR="006D04EE">
        <w:rPr>
          <w:sz w:val="28"/>
          <w:szCs w:val="28"/>
        </w:rPr>
        <w:t xml:space="preserve"> </w:t>
      </w:r>
      <w:r w:rsidR="006D04EE" w:rsidRPr="005766B9">
        <w:rPr>
          <w:sz w:val="28"/>
          <w:szCs w:val="28"/>
        </w:rPr>
        <w:t xml:space="preserve">(за счет </w:t>
      </w:r>
      <w:r w:rsidR="005766B9">
        <w:rPr>
          <w:sz w:val="28"/>
          <w:szCs w:val="28"/>
        </w:rPr>
        <w:t>налога на доходы физических лиц</w:t>
      </w:r>
      <w:r w:rsidR="00D921A5">
        <w:rPr>
          <w:sz w:val="28"/>
          <w:szCs w:val="28"/>
        </w:rPr>
        <w:t xml:space="preserve">, рост составил </w:t>
      </w:r>
      <w:r w:rsidR="00EA11FE">
        <w:rPr>
          <w:sz w:val="28"/>
          <w:szCs w:val="28"/>
        </w:rPr>
        <w:t>11,5</w:t>
      </w:r>
      <w:r w:rsidR="00D921A5">
        <w:rPr>
          <w:sz w:val="28"/>
          <w:szCs w:val="28"/>
        </w:rPr>
        <w:t xml:space="preserve"> %</w:t>
      </w:r>
      <w:r w:rsidR="006D04EE" w:rsidRPr="005766B9">
        <w:rPr>
          <w:sz w:val="28"/>
          <w:szCs w:val="28"/>
        </w:rPr>
        <w:t>)</w:t>
      </w:r>
      <w:r w:rsidRPr="00540601">
        <w:rPr>
          <w:sz w:val="28"/>
          <w:szCs w:val="28"/>
        </w:rPr>
        <w:t xml:space="preserve">, по безвозмездным поступлениям </w:t>
      </w:r>
      <w:r w:rsidR="00EA11FE">
        <w:rPr>
          <w:sz w:val="28"/>
          <w:szCs w:val="28"/>
        </w:rPr>
        <w:t>рост составил 20</w:t>
      </w:r>
      <w:r w:rsidR="002128F9">
        <w:rPr>
          <w:sz w:val="28"/>
          <w:szCs w:val="28"/>
        </w:rPr>
        <w:t xml:space="preserve"> </w:t>
      </w:r>
      <w:r w:rsidR="00EA11FE">
        <w:rPr>
          <w:sz w:val="28"/>
          <w:szCs w:val="28"/>
        </w:rPr>
        <w:t>023,7</w:t>
      </w:r>
      <w:r w:rsidRPr="00540601">
        <w:rPr>
          <w:sz w:val="28"/>
          <w:szCs w:val="28"/>
        </w:rPr>
        <w:t xml:space="preserve"> тыс. руб.</w:t>
      </w:r>
    </w:p>
    <w:p w:rsidR="003C73F3" w:rsidRPr="00540601" w:rsidRDefault="003C73F3" w:rsidP="003C73F3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40601">
        <w:rPr>
          <w:sz w:val="28"/>
          <w:szCs w:val="28"/>
        </w:rPr>
        <w:tab/>
        <w:t xml:space="preserve">Исполнение бюджета по доходам за 1 </w:t>
      </w:r>
      <w:r w:rsidR="00EA11FE">
        <w:rPr>
          <w:sz w:val="28"/>
          <w:szCs w:val="28"/>
        </w:rPr>
        <w:t>полугодие</w:t>
      </w:r>
      <w:r w:rsidRPr="00540601">
        <w:rPr>
          <w:sz w:val="28"/>
          <w:szCs w:val="28"/>
        </w:rPr>
        <w:t xml:space="preserve">  2015 года </w:t>
      </w:r>
      <w:r w:rsidR="000A117B">
        <w:rPr>
          <w:sz w:val="28"/>
          <w:szCs w:val="28"/>
        </w:rPr>
        <w:t>осуществлено</w:t>
      </w:r>
      <w:r w:rsidRPr="00540601">
        <w:rPr>
          <w:sz w:val="28"/>
          <w:szCs w:val="28"/>
        </w:rPr>
        <w:t xml:space="preserve"> за счет безвозмездных поступлений в размере </w:t>
      </w:r>
      <w:r w:rsidR="00EA11FE">
        <w:rPr>
          <w:sz w:val="28"/>
          <w:szCs w:val="28"/>
        </w:rPr>
        <w:t>339</w:t>
      </w:r>
      <w:r w:rsidR="002128F9">
        <w:rPr>
          <w:sz w:val="28"/>
          <w:szCs w:val="28"/>
        </w:rPr>
        <w:t xml:space="preserve"> </w:t>
      </w:r>
      <w:r w:rsidR="00EA11FE">
        <w:rPr>
          <w:sz w:val="28"/>
          <w:szCs w:val="28"/>
        </w:rPr>
        <w:t>353,8</w:t>
      </w:r>
      <w:r w:rsidRPr="00540601">
        <w:rPr>
          <w:sz w:val="28"/>
          <w:szCs w:val="28"/>
        </w:rPr>
        <w:t xml:space="preserve"> тыс. руб. (</w:t>
      </w:r>
      <w:r w:rsidR="00EA11FE">
        <w:rPr>
          <w:sz w:val="28"/>
          <w:szCs w:val="28"/>
        </w:rPr>
        <w:t>57,8</w:t>
      </w:r>
      <w:r w:rsidRPr="00540601">
        <w:rPr>
          <w:sz w:val="28"/>
          <w:szCs w:val="28"/>
        </w:rPr>
        <w:t xml:space="preserve"> % годового плана) и мобилизации собственных доходов местного бюджета  в размере </w:t>
      </w:r>
      <w:r w:rsidR="00EA11FE">
        <w:rPr>
          <w:sz w:val="28"/>
          <w:szCs w:val="28"/>
        </w:rPr>
        <w:t>51</w:t>
      </w:r>
      <w:r w:rsidR="002128F9">
        <w:rPr>
          <w:sz w:val="28"/>
          <w:szCs w:val="28"/>
        </w:rPr>
        <w:t xml:space="preserve"> </w:t>
      </w:r>
      <w:r w:rsidR="00EA11FE">
        <w:rPr>
          <w:sz w:val="28"/>
          <w:szCs w:val="28"/>
        </w:rPr>
        <w:t>782,3</w:t>
      </w:r>
      <w:r w:rsidRPr="00540601">
        <w:rPr>
          <w:sz w:val="28"/>
          <w:szCs w:val="28"/>
        </w:rPr>
        <w:t xml:space="preserve"> тыс. руб. (</w:t>
      </w:r>
      <w:r w:rsidR="00EA11FE">
        <w:rPr>
          <w:sz w:val="28"/>
          <w:szCs w:val="28"/>
        </w:rPr>
        <w:t>50,7</w:t>
      </w:r>
      <w:r w:rsidRPr="00540601">
        <w:rPr>
          <w:sz w:val="28"/>
          <w:szCs w:val="28"/>
        </w:rPr>
        <w:t xml:space="preserve"> % годового плана). Удельный вес поступлений по этим источникам в доходах отчетного периода состав</w:t>
      </w:r>
      <w:r w:rsidR="00DD3714">
        <w:rPr>
          <w:sz w:val="28"/>
          <w:szCs w:val="28"/>
        </w:rPr>
        <w:t>ляет</w:t>
      </w:r>
      <w:r w:rsidRPr="00540601">
        <w:rPr>
          <w:sz w:val="28"/>
          <w:szCs w:val="28"/>
        </w:rPr>
        <w:t xml:space="preserve"> </w:t>
      </w:r>
      <w:r w:rsidR="00EA11FE">
        <w:rPr>
          <w:sz w:val="28"/>
          <w:szCs w:val="28"/>
        </w:rPr>
        <w:t>86,8</w:t>
      </w:r>
      <w:r w:rsidRPr="00540601">
        <w:rPr>
          <w:sz w:val="28"/>
          <w:szCs w:val="28"/>
        </w:rPr>
        <w:t xml:space="preserve"> % и </w:t>
      </w:r>
      <w:r w:rsidR="00EA11FE">
        <w:rPr>
          <w:sz w:val="28"/>
          <w:szCs w:val="28"/>
        </w:rPr>
        <w:t>13,2</w:t>
      </w:r>
      <w:r w:rsidRPr="00540601">
        <w:rPr>
          <w:sz w:val="28"/>
          <w:szCs w:val="28"/>
        </w:rPr>
        <w:t xml:space="preserve"> % соответственно. </w:t>
      </w:r>
    </w:p>
    <w:p w:rsidR="003C73F3" w:rsidRPr="00540601" w:rsidRDefault="002128F9" w:rsidP="003C73F3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73F3" w:rsidRPr="00540601">
        <w:rPr>
          <w:sz w:val="28"/>
          <w:szCs w:val="28"/>
        </w:rPr>
        <w:t>В структуре</w:t>
      </w:r>
      <w:r w:rsidR="00CB2F94">
        <w:rPr>
          <w:sz w:val="28"/>
          <w:szCs w:val="28"/>
        </w:rPr>
        <w:t xml:space="preserve"> </w:t>
      </w:r>
      <w:r w:rsidR="003C73F3" w:rsidRPr="00540601">
        <w:rPr>
          <w:sz w:val="28"/>
          <w:szCs w:val="28"/>
        </w:rPr>
        <w:t>собственных доходов налоговые доходы бюджета</w:t>
      </w:r>
      <w:r w:rsidR="00CB2F94">
        <w:rPr>
          <w:sz w:val="28"/>
          <w:szCs w:val="28"/>
        </w:rPr>
        <w:t xml:space="preserve"> </w:t>
      </w:r>
      <w:r w:rsidR="003C73F3" w:rsidRPr="00540601">
        <w:rPr>
          <w:sz w:val="28"/>
          <w:szCs w:val="28"/>
        </w:rPr>
        <w:t xml:space="preserve">составили </w:t>
      </w:r>
      <w:r w:rsidR="00EA11FE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EA11FE">
        <w:rPr>
          <w:sz w:val="28"/>
          <w:szCs w:val="28"/>
        </w:rPr>
        <w:t>580,9</w:t>
      </w:r>
      <w:r w:rsidR="003C73F3" w:rsidRPr="00540601">
        <w:rPr>
          <w:sz w:val="28"/>
          <w:szCs w:val="28"/>
        </w:rPr>
        <w:t xml:space="preserve"> тыс. руб. или </w:t>
      </w:r>
      <w:r w:rsidR="00EA11FE">
        <w:rPr>
          <w:sz w:val="28"/>
          <w:szCs w:val="28"/>
        </w:rPr>
        <w:t xml:space="preserve">68,7 </w:t>
      </w:r>
      <w:r w:rsidR="003C73F3" w:rsidRPr="00540601">
        <w:rPr>
          <w:sz w:val="28"/>
          <w:szCs w:val="28"/>
        </w:rPr>
        <w:t xml:space="preserve">% собственных доходов бюджета, неналоговые – </w:t>
      </w:r>
      <w:r w:rsidR="00EA11FE">
        <w:rPr>
          <w:sz w:val="28"/>
          <w:szCs w:val="28"/>
        </w:rPr>
        <w:t>16201,4</w:t>
      </w:r>
      <w:r w:rsidR="003C73F3" w:rsidRPr="00540601">
        <w:rPr>
          <w:sz w:val="28"/>
          <w:szCs w:val="28"/>
        </w:rPr>
        <w:t xml:space="preserve"> тыс. руб. или </w:t>
      </w:r>
      <w:r w:rsidR="00EA11FE">
        <w:rPr>
          <w:sz w:val="28"/>
          <w:szCs w:val="28"/>
        </w:rPr>
        <w:t>31,3</w:t>
      </w:r>
      <w:r w:rsidR="003C73F3" w:rsidRPr="00540601">
        <w:rPr>
          <w:sz w:val="28"/>
          <w:szCs w:val="28"/>
        </w:rPr>
        <w:t xml:space="preserve"> % собственных доходов бюджета.</w:t>
      </w:r>
    </w:p>
    <w:p w:rsidR="003C73F3" w:rsidRDefault="00B038E1" w:rsidP="00A73944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Наибольший объем поступлений</w:t>
      </w:r>
      <w:r w:rsidR="003C73F3" w:rsidRPr="00540601">
        <w:rPr>
          <w:sz w:val="28"/>
          <w:szCs w:val="28"/>
        </w:rPr>
        <w:t xml:space="preserve"> в бюджет района обеспечили следующие доходные источники:</w:t>
      </w:r>
    </w:p>
    <w:p w:rsidR="00DD57A8" w:rsidRDefault="00DD57A8" w:rsidP="00DD57A8">
      <w:pPr>
        <w:pStyle w:val="a5"/>
        <w:tabs>
          <w:tab w:val="clear" w:pos="4677"/>
          <w:tab w:val="clear" w:pos="9355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-налог на доходы физических лиц (выполнение составило 55 % годового плана;</w:t>
      </w:r>
    </w:p>
    <w:p w:rsidR="00DD57A8" w:rsidRPr="00540601" w:rsidRDefault="00DD57A8" w:rsidP="00DD57A8">
      <w:pPr>
        <w:pStyle w:val="a5"/>
        <w:tabs>
          <w:tab w:val="clear" w:pos="4677"/>
          <w:tab w:val="clear" w:pos="9355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-налоги на товары (работы, услуги), реализуемые на территории Российской Федерации (выполнение составило 63,7 % годового плана); </w:t>
      </w:r>
    </w:p>
    <w:p w:rsidR="003C73F3" w:rsidRPr="00540601" w:rsidRDefault="00D921A5" w:rsidP="002E347D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73F3" w:rsidRPr="00540601">
        <w:rPr>
          <w:sz w:val="28"/>
          <w:szCs w:val="28"/>
        </w:rPr>
        <w:t>-</w:t>
      </w:r>
      <w:r w:rsidR="00DD57A8">
        <w:rPr>
          <w:sz w:val="28"/>
          <w:szCs w:val="28"/>
        </w:rPr>
        <w:t>е</w:t>
      </w:r>
      <w:r w:rsidR="003C73F3" w:rsidRPr="00540601">
        <w:rPr>
          <w:sz w:val="28"/>
          <w:szCs w:val="28"/>
        </w:rPr>
        <w:t xml:space="preserve">диный сельскохозяйственный налог (выполнение составило </w:t>
      </w:r>
      <w:r w:rsidR="00DD57A8">
        <w:rPr>
          <w:sz w:val="28"/>
          <w:szCs w:val="28"/>
        </w:rPr>
        <w:t>104,4</w:t>
      </w:r>
      <w:r w:rsidR="003C73F3" w:rsidRPr="00540601">
        <w:rPr>
          <w:sz w:val="28"/>
          <w:szCs w:val="28"/>
        </w:rPr>
        <w:t xml:space="preserve"> % годового плана);</w:t>
      </w:r>
    </w:p>
    <w:p w:rsidR="003C73F3" w:rsidRDefault="003C73F3" w:rsidP="003C73F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40601">
        <w:rPr>
          <w:sz w:val="28"/>
          <w:szCs w:val="28"/>
        </w:rPr>
        <w:t xml:space="preserve">      -</w:t>
      </w:r>
      <w:r w:rsidR="00DD57A8">
        <w:rPr>
          <w:sz w:val="28"/>
          <w:szCs w:val="28"/>
        </w:rPr>
        <w:t>г</w:t>
      </w:r>
      <w:r w:rsidRPr="00540601">
        <w:rPr>
          <w:sz w:val="28"/>
          <w:szCs w:val="28"/>
        </w:rPr>
        <w:t xml:space="preserve">осударственная пошлина за выдачу лицензий на розничную продажу алкогольной продукции, зачисляемая в бюджеты муниципальных районов (выполнение составило </w:t>
      </w:r>
      <w:r w:rsidR="00DD57A8">
        <w:rPr>
          <w:sz w:val="28"/>
          <w:szCs w:val="28"/>
        </w:rPr>
        <w:t>140</w:t>
      </w:r>
      <w:r w:rsidRPr="00540601">
        <w:rPr>
          <w:sz w:val="28"/>
          <w:szCs w:val="28"/>
        </w:rPr>
        <w:t xml:space="preserve"> % годового плана);</w:t>
      </w:r>
    </w:p>
    <w:p w:rsidR="003C73F3" w:rsidRPr="00540601" w:rsidRDefault="00DD57A8" w:rsidP="003C73F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73F3" w:rsidRPr="00540601">
        <w:rPr>
          <w:sz w:val="28"/>
          <w:szCs w:val="28"/>
        </w:rPr>
        <w:tab/>
        <w:t>-</w:t>
      </w:r>
      <w:r>
        <w:rPr>
          <w:sz w:val="28"/>
          <w:szCs w:val="28"/>
        </w:rPr>
        <w:t>д</w:t>
      </w:r>
      <w:r w:rsidR="002A34F0" w:rsidRPr="00540601">
        <w:rPr>
          <w:sz w:val="28"/>
          <w:szCs w:val="28"/>
        </w:rPr>
        <w:t>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3C73F3" w:rsidRPr="00540601">
        <w:rPr>
          <w:sz w:val="28"/>
          <w:szCs w:val="28"/>
        </w:rPr>
        <w:t xml:space="preserve"> (выполнение составило </w:t>
      </w:r>
      <w:r>
        <w:rPr>
          <w:sz w:val="28"/>
          <w:szCs w:val="28"/>
        </w:rPr>
        <w:t>84</w:t>
      </w:r>
      <w:r w:rsidR="003C73F3" w:rsidRPr="00540601">
        <w:rPr>
          <w:sz w:val="28"/>
          <w:szCs w:val="28"/>
        </w:rPr>
        <w:t xml:space="preserve">  % годового плана)</w:t>
      </w:r>
      <w:r w:rsidR="002A34F0" w:rsidRPr="00540601">
        <w:rPr>
          <w:sz w:val="28"/>
          <w:szCs w:val="28"/>
        </w:rPr>
        <w:t>;</w:t>
      </w:r>
    </w:p>
    <w:p w:rsidR="003C73F3" w:rsidRPr="00540601" w:rsidRDefault="003C73F3" w:rsidP="003C73F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40601">
        <w:rPr>
          <w:sz w:val="28"/>
          <w:szCs w:val="28"/>
        </w:rPr>
        <w:tab/>
        <w:t>-</w:t>
      </w:r>
      <w:r w:rsidR="00DD57A8">
        <w:rPr>
          <w:sz w:val="28"/>
          <w:szCs w:val="28"/>
        </w:rPr>
        <w:t>д</w:t>
      </w:r>
      <w:r w:rsidR="002A34F0" w:rsidRPr="00540601">
        <w:rPr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540601">
        <w:rPr>
          <w:sz w:val="28"/>
          <w:szCs w:val="28"/>
        </w:rPr>
        <w:t xml:space="preserve"> (выполнение составило </w:t>
      </w:r>
      <w:r w:rsidR="00DD57A8">
        <w:rPr>
          <w:sz w:val="28"/>
          <w:szCs w:val="28"/>
        </w:rPr>
        <w:t>65</w:t>
      </w:r>
      <w:r w:rsidRPr="00540601">
        <w:rPr>
          <w:sz w:val="28"/>
          <w:szCs w:val="28"/>
        </w:rPr>
        <w:t xml:space="preserve"> % годового плана);</w:t>
      </w:r>
    </w:p>
    <w:p w:rsidR="003C73F3" w:rsidRPr="00540601" w:rsidRDefault="003C73F3" w:rsidP="003C73F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40601">
        <w:rPr>
          <w:sz w:val="28"/>
          <w:szCs w:val="28"/>
        </w:rPr>
        <w:t xml:space="preserve"> </w:t>
      </w:r>
      <w:r w:rsidRPr="00540601">
        <w:rPr>
          <w:sz w:val="28"/>
          <w:szCs w:val="28"/>
        </w:rPr>
        <w:tab/>
        <w:t>-</w:t>
      </w:r>
      <w:r w:rsidR="00DD57A8">
        <w:rPr>
          <w:color w:val="000000"/>
          <w:sz w:val="28"/>
          <w:szCs w:val="28"/>
        </w:rPr>
        <w:t>д</w:t>
      </w:r>
      <w:r w:rsidR="002128F9">
        <w:rPr>
          <w:color w:val="000000"/>
          <w:sz w:val="28"/>
          <w:szCs w:val="28"/>
        </w:rPr>
        <w:t>е</w:t>
      </w:r>
      <w:r w:rsidR="002A34F0" w:rsidRPr="00540601">
        <w:rPr>
          <w:color w:val="000000"/>
          <w:sz w:val="28"/>
          <w:szCs w:val="28"/>
        </w:rPr>
        <w:t>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Pr="00540601">
        <w:rPr>
          <w:color w:val="000000"/>
          <w:sz w:val="28"/>
          <w:szCs w:val="28"/>
        </w:rPr>
        <w:t xml:space="preserve"> </w:t>
      </w:r>
      <w:r w:rsidRPr="00540601">
        <w:rPr>
          <w:sz w:val="28"/>
          <w:szCs w:val="28"/>
        </w:rPr>
        <w:t xml:space="preserve">(выполнение составило </w:t>
      </w:r>
      <w:r w:rsidR="00DD57A8">
        <w:rPr>
          <w:sz w:val="28"/>
          <w:szCs w:val="28"/>
        </w:rPr>
        <w:t>166,7</w:t>
      </w:r>
      <w:r w:rsidRPr="00540601">
        <w:rPr>
          <w:sz w:val="28"/>
          <w:szCs w:val="28"/>
        </w:rPr>
        <w:t xml:space="preserve">  % годового план</w:t>
      </w:r>
      <w:r w:rsidR="006D6EE5">
        <w:rPr>
          <w:sz w:val="28"/>
          <w:szCs w:val="28"/>
        </w:rPr>
        <w:t>а</w:t>
      </w:r>
      <w:r w:rsidRPr="00540601">
        <w:rPr>
          <w:sz w:val="28"/>
          <w:szCs w:val="28"/>
        </w:rPr>
        <w:t>);</w:t>
      </w:r>
    </w:p>
    <w:p w:rsidR="00DD57A8" w:rsidRDefault="003C73F3" w:rsidP="003C73F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40601">
        <w:rPr>
          <w:sz w:val="28"/>
          <w:szCs w:val="28"/>
        </w:rPr>
        <w:lastRenderedPageBreak/>
        <w:tab/>
        <w:t>-</w:t>
      </w:r>
      <w:r w:rsidR="00DD57A8">
        <w:rPr>
          <w:sz w:val="28"/>
          <w:szCs w:val="28"/>
        </w:rPr>
        <w:t>д</w:t>
      </w:r>
      <w:r w:rsidR="002A34F0" w:rsidRPr="00540601">
        <w:rPr>
          <w:color w:val="000000"/>
          <w:sz w:val="28"/>
          <w:szCs w:val="28"/>
        </w:rPr>
        <w:t xml:space="preserve">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</w:t>
      </w:r>
      <w:r w:rsidRPr="00540601">
        <w:rPr>
          <w:sz w:val="28"/>
          <w:szCs w:val="28"/>
        </w:rPr>
        <w:t xml:space="preserve">(выполнение составило </w:t>
      </w:r>
      <w:r w:rsidR="00DD57A8">
        <w:rPr>
          <w:sz w:val="28"/>
          <w:szCs w:val="28"/>
        </w:rPr>
        <w:t>97</w:t>
      </w:r>
      <w:r w:rsidRPr="00540601">
        <w:rPr>
          <w:sz w:val="28"/>
          <w:szCs w:val="28"/>
        </w:rPr>
        <w:t xml:space="preserve">  % годового план</w:t>
      </w:r>
      <w:r w:rsidR="006D6EE5">
        <w:rPr>
          <w:sz w:val="28"/>
          <w:szCs w:val="28"/>
        </w:rPr>
        <w:t>а</w:t>
      </w:r>
      <w:r w:rsidRPr="00540601">
        <w:rPr>
          <w:sz w:val="28"/>
          <w:szCs w:val="28"/>
        </w:rPr>
        <w:t>)</w:t>
      </w:r>
      <w:r w:rsidR="00DD57A8">
        <w:rPr>
          <w:sz w:val="28"/>
          <w:szCs w:val="28"/>
        </w:rPr>
        <w:t>;</w:t>
      </w:r>
    </w:p>
    <w:p w:rsidR="00DD57A8" w:rsidRDefault="00DD57A8" w:rsidP="003C73F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DD57A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40601">
        <w:rPr>
          <w:color w:val="000000"/>
          <w:sz w:val="28"/>
          <w:szCs w:val="28"/>
        </w:rPr>
        <w:t>енежные взыскания (штрафы) за нарушение законодательства</w:t>
      </w:r>
      <w:r>
        <w:rPr>
          <w:color w:val="000000"/>
          <w:sz w:val="28"/>
          <w:szCs w:val="28"/>
        </w:rPr>
        <w:t xml:space="preserve"> в области обеспечения санитарно-эпидемиологического благополучия человека и законодательства в сфере защиты прав потребителей </w:t>
      </w:r>
      <w:r w:rsidRPr="00540601">
        <w:rPr>
          <w:sz w:val="28"/>
          <w:szCs w:val="28"/>
        </w:rPr>
        <w:t xml:space="preserve">(выполнение составило </w:t>
      </w:r>
      <w:r>
        <w:rPr>
          <w:sz w:val="28"/>
          <w:szCs w:val="28"/>
        </w:rPr>
        <w:t>62,4</w:t>
      </w:r>
      <w:r w:rsidRPr="00540601">
        <w:rPr>
          <w:sz w:val="28"/>
          <w:szCs w:val="28"/>
        </w:rPr>
        <w:t xml:space="preserve">  % годового план</w:t>
      </w:r>
      <w:r>
        <w:rPr>
          <w:sz w:val="28"/>
          <w:szCs w:val="28"/>
        </w:rPr>
        <w:t>а</w:t>
      </w:r>
      <w:r w:rsidRPr="0054060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C73F3" w:rsidRPr="00540601" w:rsidRDefault="006D6EE5" w:rsidP="00DD57A8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C73F3" w:rsidRPr="00540601">
        <w:rPr>
          <w:sz w:val="28"/>
          <w:szCs w:val="28"/>
        </w:rPr>
        <w:tab/>
      </w:r>
      <w:r w:rsidR="003C73F3" w:rsidRPr="00540601">
        <w:rPr>
          <w:sz w:val="28"/>
          <w:szCs w:val="28"/>
        </w:rPr>
        <w:tab/>
        <w:t xml:space="preserve">В структуре безвозмездных поступлений более половины составляют субвенции – </w:t>
      </w:r>
      <w:r w:rsidR="00ED5089">
        <w:rPr>
          <w:sz w:val="28"/>
          <w:szCs w:val="28"/>
        </w:rPr>
        <w:t>80,1</w:t>
      </w:r>
      <w:r w:rsidR="003C73F3" w:rsidRPr="00540601">
        <w:rPr>
          <w:sz w:val="28"/>
          <w:szCs w:val="28"/>
        </w:rPr>
        <w:t xml:space="preserve">% безвозмездных поступлений отчетного периода или </w:t>
      </w:r>
      <w:r w:rsidR="00ED5089">
        <w:rPr>
          <w:sz w:val="28"/>
          <w:szCs w:val="28"/>
        </w:rPr>
        <w:t>61,6</w:t>
      </w:r>
      <w:r w:rsidR="002A34F0" w:rsidRPr="00540601">
        <w:rPr>
          <w:sz w:val="28"/>
          <w:szCs w:val="28"/>
        </w:rPr>
        <w:t xml:space="preserve"> </w:t>
      </w:r>
      <w:r w:rsidR="003C73F3" w:rsidRPr="00540601">
        <w:rPr>
          <w:sz w:val="28"/>
          <w:szCs w:val="28"/>
        </w:rPr>
        <w:t xml:space="preserve">% плана на год и, в частности, «субвенция на обеспечение государственных гарантий прав граждан на получение общедоступного и бесплатного образования» – </w:t>
      </w:r>
      <w:r w:rsidR="00ED5089">
        <w:rPr>
          <w:sz w:val="28"/>
          <w:szCs w:val="28"/>
        </w:rPr>
        <w:t>261</w:t>
      </w:r>
      <w:r w:rsidR="002128F9">
        <w:rPr>
          <w:sz w:val="28"/>
          <w:szCs w:val="28"/>
        </w:rPr>
        <w:t xml:space="preserve"> </w:t>
      </w:r>
      <w:r w:rsidR="00ED5089">
        <w:rPr>
          <w:sz w:val="28"/>
          <w:szCs w:val="28"/>
        </w:rPr>
        <w:t>540</w:t>
      </w:r>
      <w:r w:rsidR="003C73F3" w:rsidRPr="00540601">
        <w:rPr>
          <w:sz w:val="28"/>
          <w:szCs w:val="28"/>
        </w:rPr>
        <w:t xml:space="preserve"> тыс. руб. или </w:t>
      </w:r>
      <w:r w:rsidR="00ED5089">
        <w:rPr>
          <w:sz w:val="28"/>
          <w:szCs w:val="28"/>
        </w:rPr>
        <w:t>77,1</w:t>
      </w:r>
      <w:r w:rsidR="003C73F3" w:rsidRPr="00540601">
        <w:rPr>
          <w:sz w:val="28"/>
          <w:szCs w:val="28"/>
        </w:rPr>
        <w:t xml:space="preserve"> % безвозмездных поступлений (</w:t>
      </w:r>
      <w:r w:rsidR="00ED5089">
        <w:rPr>
          <w:sz w:val="28"/>
          <w:szCs w:val="28"/>
        </w:rPr>
        <w:t>61,9</w:t>
      </w:r>
      <w:r w:rsidR="0087259E" w:rsidRPr="00540601">
        <w:rPr>
          <w:sz w:val="28"/>
          <w:szCs w:val="28"/>
        </w:rPr>
        <w:t xml:space="preserve"> </w:t>
      </w:r>
      <w:r w:rsidR="003C73F3" w:rsidRPr="00540601">
        <w:rPr>
          <w:sz w:val="28"/>
          <w:szCs w:val="28"/>
        </w:rPr>
        <w:t xml:space="preserve">% плана на год). </w:t>
      </w:r>
    </w:p>
    <w:p w:rsidR="003C73F3" w:rsidRDefault="003C73F3" w:rsidP="003C73F3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40601">
        <w:rPr>
          <w:sz w:val="28"/>
          <w:szCs w:val="28"/>
        </w:rPr>
        <w:tab/>
        <w:t xml:space="preserve">Субвенция местным бюджетам на выполнение переданных полномочий субъектов РФ составила  </w:t>
      </w:r>
      <w:r w:rsidR="00ED5089">
        <w:rPr>
          <w:sz w:val="28"/>
          <w:szCs w:val="28"/>
        </w:rPr>
        <w:t>5</w:t>
      </w:r>
      <w:r w:rsidR="002128F9">
        <w:rPr>
          <w:sz w:val="28"/>
          <w:szCs w:val="28"/>
        </w:rPr>
        <w:t xml:space="preserve"> </w:t>
      </w:r>
      <w:r w:rsidR="00ED5089">
        <w:rPr>
          <w:sz w:val="28"/>
          <w:szCs w:val="28"/>
        </w:rPr>
        <w:t>221,5</w:t>
      </w:r>
      <w:r w:rsidRPr="00540601">
        <w:rPr>
          <w:sz w:val="28"/>
          <w:szCs w:val="28"/>
        </w:rPr>
        <w:t xml:space="preserve"> тыс. руб. (</w:t>
      </w:r>
      <w:r w:rsidR="00ED5089">
        <w:rPr>
          <w:sz w:val="28"/>
          <w:szCs w:val="28"/>
        </w:rPr>
        <w:t>48,1</w:t>
      </w:r>
      <w:r w:rsidRPr="00540601">
        <w:rPr>
          <w:sz w:val="28"/>
          <w:szCs w:val="28"/>
        </w:rPr>
        <w:t xml:space="preserve"> % плана на год), субвенция на предоставление гражданам субсидий на оплату жилого помещения и коммунальных услуг составила </w:t>
      </w:r>
      <w:r w:rsidR="00ED5089">
        <w:rPr>
          <w:sz w:val="28"/>
          <w:szCs w:val="28"/>
        </w:rPr>
        <w:t>7</w:t>
      </w:r>
      <w:r w:rsidR="002128F9">
        <w:rPr>
          <w:sz w:val="28"/>
          <w:szCs w:val="28"/>
        </w:rPr>
        <w:t xml:space="preserve"> </w:t>
      </w:r>
      <w:r w:rsidR="00ED5089">
        <w:rPr>
          <w:sz w:val="28"/>
          <w:szCs w:val="28"/>
        </w:rPr>
        <w:t>589,8</w:t>
      </w:r>
      <w:r w:rsidRPr="00540601">
        <w:rPr>
          <w:sz w:val="28"/>
          <w:szCs w:val="28"/>
        </w:rPr>
        <w:t xml:space="preserve"> тыс. руб. (</w:t>
      </w:r>
      <w:r w:rsidR="00ED5089">
        <w:rPr>
          <w:sz w:val="28"/>
          <w:szCs w:val="28"/>
        </w:rPr>
        <w:t>67,5</w:t>
      </w:r>
      <w:r w:rsidRPr="00540601">
        <w:rPr>
          <w:sz w:val="28"/>
          <w:szCs w:val="28"/>
        </w:rPr>
        <w:t xml:space="preserve"> % плана на год).</w:t>
      </w:r>
    </w:p>
    <w:p w:rsidR="00ED5089" w:rsidRPr="00540601" w:rsidRDefault="00ED5089" w:rsidP="003C73F3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Субсидии за 1 полугодие поступили в сумме 3</w:t>
      </w:r>
      <w:r w:rsidR="002128F9">
        <w:rPr>
          <w:sz w:val="28"/>
          <w:szCs w:val="28"/>
        </w:rPr>
        <w:t xml:space="preserve"> </w:t>
      </w:r>
      <w:r>
        <w:rPr>
          <w:sz w:val="28"/>
          <w:szCs w:val="28"/>
        </w:rPr>
        <w:t>068,6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(5,3 % плана на год), в том числе поступили средства по долгосрочной целевой программе «Энергосбережение и повышение энергетической эффективности на территории Иркутской области на 2011-2015 годы и на период до 2020 года</w:t>
      </w:r>
      <w:r w:rsidR="002128F9">
        <w:rPr>
          <w:sz w:val="28"/>
          <w:szCs w:val="28"/>
        </w:rPr>
        <w:t xml:space="preserve"> в сумме 478,2 тыс.руб. (100% плана на год.</w:t>
      </w:r>
    </w:p>
    <w:p w:rsidR="003C73F3" w:rsidRPr="00540601" w:rsidRDefault="003C73F3" w:rsidP="003C73F3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40601">
        <w:rPr>
          <w:sz w:val="28"/>
          <w:szCs w:val="28"/>
        </w:rPr>
        <w:tab/>
        <w:t xml:space="preserve">Дотация  муниципальным районам на выравнивание уровня бюджетной обеспеченности за 1 </w:t>
      </w:r>
      <w:r w:rsidR="00ED5089">
        <w:rPr>
          <w:sz w:val="28"/>
          <w:szCs w:val="28"/>
        </w:rPr>
        <w:t xml:space="preserve">полугодие </w:t>
      </w:r>
      <w:r w:rsidRPr="00540601">
        <w:rPr>
          <w:sz w:val="28"/>
          <w:szCs w:val="28"/>
        </w:rPr>
        <w:t xml:space="preserve"> 201</w:t>
      </w:r>
      <w:r w:rsidR="0087259E" w:rsidRPr="00540601">
        <w:rPr>
          <w:sz w:val="28"/>
          <w:szCs w:val="28"/>
        </w:rPr>
        <w:t>5</w:t>
      </w:r>
      <w:r w:rsidRPr="00540601">
        <w:rPr>
          <w:sz w:val="28"/>
          <w:szCs w:val="28"/>
        </w:rPr>
        <w:t xml:space="preserve"> года поступила в сумме </w:t>
      </w:r>
      <w:r w:rsidR="00ED5089">
        <w:rPr>
          <w:sz w:val="28"/>
          <w:szCs w:val="28"/>
        </w:rPr>
        <w:t>46</w:t>
      </w:r>
      <w:r w:rsidR="002128F9">
        <w:rPr>
          <w:sz w:val="28"/>
          <w:szCs w:val="28"/>
        </w:rPr>
        <w:t xml:space="preserve"> </w:t>
      </w:r>
      <w:r w:rsidR="00ED5089">
        <w:rPr>
          <w:sz w:val="28"/>
          <w:szCs w:val="28"/>
        </w:rPr>
        <w:t>594,2</w:t>
      </w:r>
      <w:r w:rsidRPr="00540601">
        <w:rPr>
          <w:sz w:val="28"/>
          <w:szCs w:val="28"/>
        </w:rPr>
        <w:t xml:space="preserve"> тыс</w:t>
      </w:r>
      <w:proofErr w:type="gramStart"/>
      <w:r w:rsidRPr="00540601">
        <w:rPr>
          <w:sz w:val="28"/>
          <w:szCs w:val="28"/>
        </w:rPr>
        <w:t>.р</w:t>
      </w:r>
      <w:proofErr w:type="gramEnd"/>
      <w:r w:rsidRPr="00540601">
        <w:rPr>
          <w:sz w:val="28"/>
          <w:szCs w:val="28"/>
        </w:rPr>
        <w:t xml:space="preserve">уб., при </w:t>
      </w:r>
      <w:r w:rsidR="00651FFA">
        <w:rPr>
          <w:sz w:val="28"/>
          <w:szCs w:val="28"/>
        </w:rPr>
        <w:t>плановых назначениях</w:t>
      </w:r>
      <w:r w:rsidRPr="00540601">
        <w:rPr>
          <w:sz w:val="28"/>
          <w:szCs w:val="28"/>
        </w:rPr>
        <w:t xml:space="preserve"> </w:t>
      </w:r>
      <w:r w:rsidR="0087259E" w:rsidRPr="00540601">
        <w:rPr>
          <w:sz w:val="28"/>
          <w:szCs w:val="28"/>
        </w:rPr>
        <w:t>56</w:t>
      </w:r>
      <w:r w:rsidR="00651FFA">
        <w:rPr>
          <w:sz w:val="28"/>
          <w:szCs w:val="28"/>
        </w:rPr>
        <w:t xml:space="preserve"> </w:t>
      </w:r>
      <w:r w:rsidR="0087259E" w:rsidRPr="00540601">
        <w:rPr>
          <w:sz w:val="28"/>
          <w:szCs w:val="28"/>
        </w:rPr>
        <w:t>130,3</w:t>
      </w:r>
      <w:r w:rsidRPr="00540601">
        <w:rPr>
          <w:sz w:val="28"/>
          <w:szCs w:val="28"/>
        </w:rPr>
        <w:t xml:space="preserve"> тыс.руб. или </w:t>
      </w:r>
      <w:r w:rsidR="00ED5089">
        <w:rPr>
          <w:sz w:val="28"/>
          <w:szCs w:val="28"/>
        </w:rPr>
        <w:t>83</w:t>
      </w:r>
      <w:r w:rsidRPr="00540601">
        <w:rPr>
          <w:sz w:val="28"/>
          <w:szCs w:val="28"/>
        </w:rPr>
        <w:t xml:space="preserve">%. </w:t>
      </w:r>
    </w:p>
    <w:p w:rsidR="0087259E" w:rsidRPr="00540601" w:rsidRDefault="006D6EE5" w:rsidP="0087259E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59E" w:rsidRPr="00540601">
        <w:rPr>
          <w:sz w:val="28"/>
          <w:szCs w:val="28"/>
        </w:rPr>
        <w:t xml:space="preserve">Дотации бюджетам муниципальных районов на поддержку мер по сбалансированности бюджетов за 1 </w:t>
      </w:r>
      <w:r w:rsidR="00ED5089">
        <w:rPr>
          <w:sz w:val="28"/>
          <w:szCs w:val="28"/>
        </w:rPr>
        <w:t>полугодие</w:t>
      </w:r>
      <w:r w:rsidR="0087259E" w:rsidRPr="00540601">
        <w:rPr>
          <w:sz w:val="28"/>
          <w:szCs w:val="28"/>
        </w:rPr>
        <w:t xml:space="preserve"> 2015 года поступила в сумме </w:t>
      </w:r>
      <w:r w:rsidR="00ED5089">
        <w:rPr>
          <w:sz w:val="28"/>
          <w:szCs w:val="28"/>
        </w:rPr>
        <w:t>17</w:t>
      </w:r>
      <w:r w:rsidR="002128F9">
        <w:rPr>
          <w:sz w:val="28"/>
          <w:szCs w:val="28"/>
        </w:rPr>
        <w:t xml:space="preserve"> </w:t>
      </w:r>
      <w:r w:rsidR="00ED5089">
        <w:rPr>
          <w:sz w:val="28"/>
          <w:szCs w:val="28"/>
        </w:rPr>
        <w:t>995,9</w:t>
      </w:r>
      <w:r w:rsidR="0087259E" w:rsidRPr="0054060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87259E" w:rsidRPr="00540601">
        <w:rPr>
          <w:sz w:val="28"/>
          <w:szCs w:val="28"/>
        </w:rPr>
        <w:t xml:space="preserve">руб., при годовом плане </w:t>
      </w:r>
      <w:r w:rsidR="00ED5089">
        <w:rPr>
          <w:sz w:val="28"/>
          <w:szCs w:val="28"/>
        </w:rPr>
        <w:t>29</w:t>
      </w:r>
      <w:r w:rsidR="002128F9">
        <w:rPr>
          <w:sz w:val="28"/>
          <w:szCs w:val="28"/>
        </w:rPr>
        <w:t xml:space="preserve"> </w:t>
      </w:r>
      <w:r w:rsidR="00ED5089">
        <w:rPr>
          <w:sz w:val="28"/>
          <w:szCs w:val="28"/>
        </w:rPr>
        <w:t>621,6</w:t>
      </w:r>
      <w:r w:rsidR="0087259E" w:rsidRPr="0054060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87259E" w:rsidRPr="00540601">
        <w:rPr>
          <w:sz w:val="28"/>
          <w:szCs w:val="28"/>
        </w:rPr>
        <w:t xml:space="preserve">руб. или </w:t>
      </w:r>
      <w:r w:rsidR="00ED5089">
        <w:rPr>
          <w:sz w:val="28"/>
          <w:szCs w:val="28"/>
        </w:rPr>
        <w:t>60,8</w:t>
      </w:r>
      <w:r w:rsidR="0087259E" w:rsidRPr="00540601">
        <w:rPr>
          <w:sz w:val="28"/>
          <w:szCs w:val="28"/>
        </w:rPr>
        <w:t xml:space="preserve"> %. </w:t>
      </w:r>
    </w:p>
    <w:p w:rsidR="0087259E" w:rsidRPr="00540601" w:rsidRDefault="006D6EE5" w:rsidP="0087259E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7259E" w:rsidRPr="00540601">
        <w:rPr>
          <w:sz w:val="28"/>
          <w:szCs w:val="28"/>
        </w:rPr>
        <w:t>Прочие межбюджетные трансферты, передаваемые бюджетам муниципальных районов составили</w:t>
      </w:r>
      <w:proofErr w:type="gramEnd"/>
      <w:r w:rsidR="0087259E" w:rsidRPr="00540601">
        <w:rPr>
          <w:sz w:val="28"/>
          <w:szCs w:val="28"/>
        </w:rPr>
        <w:t xml:space="preserve">  </w:t>
      </w:r>
      <w:r w:rsidR="00ED5089">
        <w:rPr>
          <w:sz w:val="28"/>
          <w:szCs w:val="28"/>
        </w:rPr>
        <w:t>1</w:t>
      </w:r>
      <w:r w:rsidR="002128F9">
        <w:rPr>
          <w:sz w:val="28"/>
          <w:szCs w:val="28"/>
        </w:rPr>
        <w:t xml:space="preserve"> </w:t>
      </w:r>
      <w:r w:rsidR="00ED5089">
        <w:rPr>
          <w:sz w:val="28"/>
          <w:szCs w:val="28"/>
        </w:rPr>
        <w:t>806,4</w:t>
      </w:r>
      <w:r w:rsidR="0087259E" w:rsidRPr="00540601">
        <w:rPr>
          <w:sz w:val="28"/>
          <w:szCs w:val="28"/>
        </w:rPr>
        <w:t xml:space="preserve"> тыс. руб. (</w:t>
      </w:r>
      <w:r w:rsidR="00ED5089">
        <w:rPr>
          <w:sz w:val="28"/>
          <w:szCs w:val="28"/>
        </w:rPr>
        <w:t xml:space="preserve">45,5 </w:t>
      </w:r>
      <w:r w:rsidR="0087259E" w:rsidRPr="00540601">
        <w:rPr>
          <w:sz w:val="28"/>
          <w:szCs w:val="28"/>
        </w:rPr>
        <w:t xml:space="preserve">% плана на год).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составили  </w:t>
      </w:r>
      <w:r w:rsidR="00ED5089">
        <w:rPr>
          <w:sz w:val="28"/>
          <w:szCs w:val="28"/>
        </w:rPr>
        <w:t>256,4</w:t>
      </w:r>
      <w:r w:rsidR="0087259E" w:rsidRPr="00540601">
        <w:rPr>
          <w:sz w:val="28"/>
          <w:szCs w:val="28"/>
        </w:rPr>
        <w:t xml:space="preserve"> тыс. руб. (</w:t>
      </w:r>
      <w:r w:rsidR="00ED5089">
        <w:rPr>
          <w:sz w:val="28"/>
          <w:szCs w:val="28"/>
        </w:rPr>
        <w:t>13,8</w:t>
      </w:r>
      <w:r w:rsidR="0087259E" w:rsidRPr="00540601">
        <w:rPr>
          <w:sz w:val="28"/>
          <w:szCs w:val="28"/>
        </w:rPr>
        <w:t xml:space="preserve"> % плана на год).</w:t>
      </w:r>
    </w:p>
    <w:p w:rsidR="0087259E" w:rsidRDefault="002E347D" w:rsidP="002E347D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59E" w:rsidRPr="00540601">
        <w:rPr>
          <w:sz w:val="28"/>
          <w:szCs w:val="28"/>
        </w:rPr>
        <w:t xml:space="preserve">Поступления от </w:t>
      </w:r>
      <w:proofErr w:type="gramStart"/>
      <w:r w:rsidR="0087259E" w:rsidRPr="00540601">
        <w:rPr>
          <w:sz w:val="28"/>
          <w:szCs w:val="28"/>
        </w:rPr>
        <w:t>денежных пожертвований, предоставляемых физическими лицами получателями средств бюджетов муниципальных районов составили</w:t>
      </w:r>
      <w:proofErr w:type="gramEnd"/>
      <w:r w:rsidR="0087259E" w:rsidRPr="00540601">
        <w:rPr>
          <w:sz w:val="28"/>
          <w:szCs w:val="28"/>
        </w:rPr>
        <w:t xml:space="preserve">  </w:t>
      </w:r>
      <w:r w:rsidR="00ED5089">
        <w:rPr>
          <w:sz w:val="28"/>
          <w:szCs w:val="28"/>
        </w:rPr>
        <w:t>117,3</w:t>
      </w:r>
      <w:r w:rsidR="0087259E" w:rsidRPr="00540601">
        <w:rPr>
          <w:sz w:val="28"/>
          <w:szCs w:val="28"/>
        </w:rPr>
        <w:t xml:space="preserve"> тыс. руб. (</w:t>
      </w:r>
      <w:r w:rsidR="00ED5089">
        <w:rPr>
          <w:sz w:val="28"/>
          <w:szCs w:val="28"/>
        </w:rPr>
        <w:t>65,2</w:t>
      </w:r>
      <w:r w:rsidR="0087259E" w:rsidRPr="00540601">
        <w:rPr>
          <w:sz w:val="28"/>
          <w:szCs w:val="28"/>
        </w:rPr>
        <w:t xml:space="preserve"> % плана на год).</w:t>
      </w:r>
    </w:p>
    <w:p w:rsidR="00A869EE" w:rsidRDefault="00A869EE" w:rsidP="00A869EE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551A2E">
        <w:rPr>
          <w:b/>
          <w:sz w:val="28"/>
          <w:szCs w:val="28"/>
        </w:rPr>
        <w:lastRenderedPageBreak/>
        <w:t>2. Расходы.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3F3D">
        <w:rPr>
          <w:sz w:val="28"/>
          <w:szCs w:val="28"/>
        </w:rPr>
        <w:t>За 1 полугодие 2015 года бюджет Черемховского районного муниципального образования  исполнен на 55,3% или 391 580,10 тыс. руб.: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 xml:space="preserve">- расходы на содержание органов местного самоуправления – 29 747,3 тыс. руб., в т.ч. за счет средств областного </w:t>
      </w:r>
      <w:proofErr w:type="gramStart"/>
      <w:r w:rsidRPr="00713F3D">
        <w:rPr>
          <w:sz w:val="28"/>
          <w:szCs w:val="28"/>
        </w:rPr>
        <w:t>бюджета</w:t>
      </w:r>
      <w:proofErr w:type="gramEnd"/>
      <w:r w:rsidRPr="00713F3D">
        <w:rPr>
          <w:sz w:val="28"/>
          <w:szCs w:val="28"/>
        </w:rPr>
        <w:t xml:space="preserve"> на исполнение переданных </w:t>
      </w:r>
      <w:proofErr w:type="spellStart"/>
      <w:r w:rsidRPr="00713F3D">
        <w:rPr>
          <w:sz w:val="28"/>
          <w:szCs w:val="28"/>
        </w:rPr>
        <w:t>гос</w:t>
      </w:r>
      <w:proofErr w:type="spellEnd"/>
      <w:r w:rsidRPr="00713F3D">
        <w:rPr>
          <w:sz w:val="28"/>
          <w:szCs w:val="28"/>
        </w:rPr>
        <w:t>. полномочий 2 327,1 тыс. руб.;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- расходы, не относящиеся к расходам на содержание органов местного самоуправления – 361 832,8 тыс. руб., в т.ч. за счёт средств областного бюджета 271 901,8 тыс. руб.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Отраслевая структура расходов районного бюджета произведенных в 1 полугодии 2015 года выглядит следующим образом:</w:t>
      </w:r>
    </w:p>
    <w:p w:rsidR="00A869EE" w:rsidRPr="00E64ECD" w:rsidRDefault="00A869EE" w:rsidP="00A869EE">
      <w:pPr>
        <w:pStyle w:val="a5"/>
        <w:tabs>
          <w:tab w:val="left" w:pos="426"/>
          <w:tab w:val="left" w:pos="567"/>
        </w:tabs>
        <w:jc w:val="center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713F3D">
        <w:rPr>
          <w:sz w:val="22"/>
          <w:szCs w:val="28"/>
        </w:rPr>
        <w:t>тыс. руб.</w:t>
      </w:r>
    </w:p>
    <w:tbl>
      <w:tblPr>
        <w:tblW w:w="10079" w:type="dxa"/>
        <w:tblInd w:w="94" w:type="dxa"/>
        <w:tblLayout w:type="fixed"/>
        <w:tblLook w:val="04A0"/>
      </w:tblPr>
      <w:tblGrid>
        <w:gridCol w:w="4125"/>
        <w:gridCol w:w="709"/>
        <w:gridCol w:w="1276"/>
        <w:gridCol w:w="1275"/>
        <w:gridCol w:w="993"/>
        <w:gridCol w:w="1701"/>
      </w:tblGrid>
      <w:tr w:rsidR="00A869EE" w:rsidRPr="004B2CFA" w:rsidTr="00A869EE">
        <w:trPr>
          <w:trHeight w:val="106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удельный вес расходов, 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63 169,3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40 250,6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63,7%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10,3%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6 197,9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274,8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0,1%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6 154,7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3 307,4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53,7%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0,8%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3 621,4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0,0%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571 642,4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317 329,2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55,5%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81,0%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19 710,1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11 739,0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59,6%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3,0%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21 648,5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12 870,3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59,5%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3,3%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3 803,7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1,2%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0,0%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1 311,8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65,6%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0,3%</w:t>
            </w:r>
          </w:p>
        </w:tc>
      </w:tr>
      <w:tr w:rsidR="00A869EE" w:rsidRPr="004B2CFA" w:rsidTr="00A869EE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1 088,9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0,0%</w:t>
            </w:r>
          </w:p>
        </w:tc>
      </w:tr>
      <w:tr w:rsidR="00A869EE" w:rsidRPr="004B2CFA" w:rsidTr="00A869EE">
        <w:trPr>
          <w:trHeight w:val="4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EE" w:rsidRPr="004B2CFA" w:rsidRDefault="00A869EE" w:rsidP="002255A5">
            <w:pPr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8 991,0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sz w:val="20"/>
                <w:szCs w:val="20"/>
              </w:rPr>
            </w:pPr>
            <w:r w:rsidRPr="004B2CFA">
              <w:rPr>
                <w:sz w:val="20"/>
                <w:szCs w:val="20"/>
              </w:rPr>
              <w:t>4 451,8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49,5%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sz w:val="20"/>
                <w:szCs w:val="16"/>
              </w:rPr>
            </w:pPr>
            <w:r w:rsidRPr="006D6096">
              <w:rPr>
                <w:sz w:val="20"/>
                <w:szCs w:val="16"/>
              </w:rPr>
              <w:t>1,1%</w:t>
            </w:r>
          </w:p>
        </w:tc>
      </w:tr>
      <w:tr w:rsidR="00A869EE" w:rsidRPr="004B2CFA" w:rsidTr="00A869EE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708 027,90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4B2CFA" w:rsidRDefault="00A869EE" w:rsidP="002255A5">
            <w:pPr>
              <w:jc w:val="right"/>
              <w:rPr>
                <w:b/>
                <w:bCs/>
                <w:sz w:val="20"/>
                <w:szCs w:val="20"/>
              </w:rPr>
            </w:pPr>
            <w:r w:rsidRPr="004B2CFA">
              <w:rPr>
                <w:b/>
                <w:bCs/>
                <w:sz w:val="20"/>
                <w:szCs w:val="20"/>
              </w:rPr>
              <w:t>391 580,10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b/>
                <w:bCs/>
                <w:sz w:val="20"/>
                <w:szCs w:val="16"/>
              </w:rPr>
            </w:pPr>
            <w:r w:rsidRPr="006D6096">
              <w:rPr>
                <w:b/>
                <w:bCs/>
                <w:sz w:val="20"/>
                <w:szCs w:val="16"/>
              </w:rPr>
              <w:t>55,3%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EE" w:rsidRPr="006D6096" w:rsidRDefault="00A869EE" w:rsidP="002255A5">
            <w:pPr>
              <w:jc w:val="right"/>
              <w:rPr>
                <w:b/>
                <w:bCs/>
                <w:sz w:val="20"/>
                <w:szCs w:val="16"/>
              </w:rPr>
            </w:pPr>
            <w:r w:rsidRPr="006D6096">
              <w:rPr>
                <w:b/>
                <w:bCs/>
                <w:sz w:val="20"/>
                <w:szCs w:val="16"/>
              </w:rPr>
              <w:t> </w:t>
            </w:r>
          </w:p>
        </w:tc>
      </w:tr>
    </w:tbl>
    <w:p w:rsidR="00A869EE" w:rsidRDefault="00A869EE" w:rsidP="00A869EE">
      <w:pPr>
        <w:pStyle w:val="a5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869EE" w:rsidRDefault="00A869EE" w:rsidP="00A869EE">
      <w:pPr>
        <w:pStyle w:val="a5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869EE" w:rsidRDefault="00A869EE" w:rsidP="00A869EE">
      <w:pPr>
        <w:pStyle w:val="a5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 xml:space="preserve">Наибольший удельный вес в расходах районного бюджета составили расходы на социальную сферу – 87,3 %, в т.ч.: 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- образование – 81,0%;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- культура, кинематография – 3,0%;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- социальная политика – 3,3%.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В целом расходы на социальную сферу составили 341 938,5 тыс. руб., что на 21 913,3 тыс. руб. больше расходов за аналогичный период 2014 года.</w:t>
      </w:r>
    </w:p>
    <w:p w:rsidR="00A869EE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 xml:space="preserve">Структура расходов районного бюджета за 1 полугодие 2015 года в разрезе </w:t>
      </w:r>
      <w:proofErr w:type="gramStart"/>
      <w:r w:rsidRPr="00713F3D"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713F3D">
        <w:rPr>
          <w:sz w:val="28"/>
          <w:szCs w:val="28"/>
        </w:rPr>
        <w:t xml:space="preserve"> представлена на следующей диаграмме:</w:t>
      </w:r>
    </w:p>
    <w:p w:rsidR="00A869EE" w:rsidRDefault="00A869EE" w:rsidP="00A869EE">
      <w:pPr>
        <w:pStyle w:val="a5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869EE" w:rsidRDefault="00A869EE" w:rsidP="00A869EE">
      <w:pPr>
        <w:pStyle w:val="a5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869EE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8068" cy="4118461"/>
            <wp:effectExtent l="11730" t="5864" r="4277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9EE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A869EE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Приведенные данные отражают приоритетные направления расходов бюджета за отчетный период: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- заработная плата с начислениями составляет 82,4% от общей суммы расходов, в т.ч.: аппарат управления – 27 845,1 тыс. руб., социальная сфера – 293 818,3 тыс. руб.;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- оплата работ, услуг – 6,2%, в т.ч.: коммунальные услуги - 18 080,0 тыс. руб. (74,2% расходов по статье);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  <w:tab w:val="left" w:pos="851"/>
        </w:tabs>
        <w:ind w:firstLine="425"/>
        <w:jc w:val="both"/>
        <w:rPr>
          <w:sz w:val="28"/>
          <w:szCs w:val="28"/>
        </w:rPr>
      </w:pPr>
      <w:r w:rsidRPr="00713F3D">
        <w:rPr>
          <w:sz w:val="28"/>
          <w:szCs w:val="28"/>
        </w:rPr>
        <w:t>- увеличение стоимости материальных запасов – 4,1%, в т.ч.: уголь, дрова для учреждений соц. сферы – 1 751,3 тыс. руб., ГСМ для подвоза учащихся в общеобразовательных учреждениях – 3 369,2 тыс. руб.;</w:t>
      </w:r>
    </w:p>
    <w:p w:rsidR="00A869EE" w:rsidRPr="00713F3D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proofErr w:type="gramStart"/>
      <w:r w:rsidRPr="00713F3D">
        <w:rPr>
          <w:sz w:val="28"/>
          <w:szCs w:val="28"/>
        </w:rPr>
        <w:t>- безвозмездные перечисления организациям – 3,2%, в т.ч.: МБУ «Центр развития образования» - 4 013,4 тыс. руб. (из них 3 648,3 тыс. руб. заработная плата с начислениями),  МБУ «</w:t>
      </w:r>
      <w:proofErr w:type="spellStart"/>
      <w:r w:rsidRPr="00713F3D">
        <w:rPr>
          <w:sz w:val="28"/>
          <w:szCs w:val="28"/>
        </w:rPr>
        <w:t>Автоцентр</w:t>
      </w:r>
      <w:proofErr w:type="spellEnd"/>
      <w:r w:rsidRPr="00713F3D">
        <w:rPr>
          <w:sz w:val="28"/>
          <w:szCs w:val="28"/>
        </w:rPr>
        <w:t>» - 7 091,8 тыс. руб. (из них 5 400,0 тыс. руб. заработная плата с начислениями), МБУ «</w:t>
      </w:r>
      <w:proofErr w:type="spellStart"/>
      <w:r w:rsidRPr="00713F3D">
        <w:rPr>
          <w:sz w:val="28"/>
          <w:szCs w:val="28"/>
        </w:rPr>
        <w:t>Проект-сметСервис</w:t>
      </w:r>
      <w:proofErr w:type="spellEnd"/>
      <w:r w:rsidRPr="00713F3D">
        <w:rPr>
          <w:sz w:val="28"/>
          <w:szCs w:val="28"/>
        </w:rPr>
        <w:t>» - 526,9 тыс. руб. (из них 510,6 тыс. руб. заработная плата с начислениями), МУП Газета «Мое село, край</w:t>
      </w:r>
      <w:proofErr w:type="gramEnd"/>
      <w:r w:rsidRPr="00713F3D">
        <w:rPr>
          <w:sz w:val="28"/>
          <w:szCs w:val="28"/>
        </w:rPr>
        <w:t xml:space="preserve"> Черемховский» за предоставление населению информационных услуг – 1 311,8 тыс. руб.</w:t>
      </w:r>
    </w:p>
    <w:p w:rsidR="00A869EE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proofErr w:type="gramStart"/>
      <w:r w:rsidRPr="00713F3D">
        <w:rPr>
          <w:sz w:val="28"/>
          <w:szCs w:val="28"/>
        </w:rPr>
        <w:t xml:space="preserve">Статья «социальное обеспечение» за первый квартал текущего года исполнена на 62,6% от плановых назначений и включает в себя расходы на предоставление адресных субсидий населению на оплату ЖКУ -  4 641,0 тыс. руб., выплаты почетным гражданам – 434,8 тыс. руб., возмещение части процентной ставки по </w:t>
      </w:r>
      <w:r w:rsidRPr="00713F3D">
        <w:rPr>
          <w:sz w:val="28"/>
          <w:szCs w:val="28"/>
        </w:rPr>
        <w:lastRenderedPageBreak/>
        <w:t>программе «Молодым семьям доступное жильё на 2014 – 2019 гг.» - 14,2 тыс. руб., доплата к пенсии муниципальным служащим – 2</w:t>
      </w:r>
      <w:proofErr w:type="gramEnd"/>
      <w:r w:rsidRPr="00713F3D">
        <w:rPr>
          <w:sz w:val="28"/>
          <w:szCs w:val="28"/>
        </w:rPr>
        <w:t> 152,6 тыс. руб.</w:t>
      </w:r>
    </w:p>
    <w:p w:rsidR="00A869EE" w:rsidRPr="00D6284B" w:rsidRDefault="00A869EE" w:rsidP="00A869EE">
      <w:pPr>
        <w:pStyle w:val="a5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D6284B">
        <w:rPr>
          <w:sz w:val="28"/>
          <w:szCs w:val="28"/>
        </w:rPr>
        <w:t>Безвозмездные перечисления за счет фонда финансовой поддержки поселений Черемховского районного муниципального образования исполнен</w:t>
      </w:r>
      <w:r>
        <w:rPr>
          <w:sz w:val="28"/>
          <w:szCs w:val="28"/>
        </w:rPr>
        <w:t>ы</w:t>
      </w:r>
      <w:r w:rsidRPr="00D6284B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D6284B">
        <w:rPr>
          <w:sz w:val="28"/>
          <w:szCs w:val="28"/>
        </w:rPr>
        <w:t xml:space="preserve"> </w:t>
      </w:r>
      <w:r>
        <w:rPr>
          <w:sz w:val="28"/>
          <w:szCs w:val="28"/>
        </w:rPr>
        <w:t>4 451,8</w:t>
      </w:r>
      <w:r w:rsidRPr="00D6284B">
        <w:rPr>
          <w:sz w:val="28"/>
          <w:szCs w:val="28"/>
        </w:rPr>
        <w:t xml:space="preserve">,0 тыс. руб. </w:t>
      </w:r>
      <w:r w:rsidR="00CA3D1C">
        <w:rPr>
          <w:sz w:val="28"/>
          <w:szCs w:val="28"/>
        </w:rPr>
        <w:t xml:space="preserve">(49,5% плановых назначений) </w:t>
      </w:r>
      <w:r w:rsidRPr="00D6284B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D628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6284B">
        <w:rPr>
          <w:sz w:val="28"/>
          <w:szCs w:val="28"/>
        </w:rPr>
        <w:t>6).</w:t>
      </w:r>
    </w:p>
    <w:p w:rsidR="00A869EE" w:rsidRDefault="00A869EE" w:rsidP="00A869EE">
      <w:pPr>
        <w:pStyle w:val="a5"/>
        <w:ind w:firstLine="425"/>
        <w:jc w:val="both"/>
        <w:rPr>
          <w:sz w:val="28"/>
          <w:szCs w:val="28"/>
        </w:rPr>
      </w:pPr>
      <w:r w:rsidRPr="00D6284B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программ</w:t>
      </w:r>
      <w:r w:rsidRPr="00D6284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составило</w:t>
      </w:r>
      <w:r w:rsidRPr="00D6284B">
        <w:rPr>
          <w:sz w:val="28"/>
          <w:szCs w:val="28"/>
        </w:rPr>
        <w:t xml:space="preserve"> </w:t>
      </w:r>
      <w:r>
        <w:rPr>
          <w:sz w:val="28"/>
          <w:szCs w:val="28"/>
        </w:rPr>
        <w:t>6 023,4</w:t>
      </w:r>
      <w:r w:rsidRPr="00D6284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(22,6% плановых назначений) (приложение № 5).</w:t>
      </w:r>
      <w:r w:rsidRPr="00D6284B">
        <w:rPr>
          <w:sz w:val="28"/>
          <w:szCs w:val="28"/>
        </w:rPr>
        <w:t xml:space="preserve"> </w:t>
      </w:r>
    </w:p>
    <w:p w:rsidR="00A869EE" w:rsidRDefault="00A869EE" w:rsidP="00A869EE">
      <w:pPr>
        <w:pStyle w:val="a5"/>
        <w:spacing w:line="276" w:lineRule="auto"/>
        <w:jc w:val="both"/>
        <w:rPr>
          <w:sz w:val="28"/>
          <w:szCs w:val="28"/>
        </w:rPr>
      </w:pPr>
    </w:p>
    <w:p w:rsidR="00A869EE" w:rsidRDefault="00A869EE" w:rsidP="002E347D">
      <w:pPr>
        <w:pStyle w:val="a5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D921A5" w:rsidRDefault="002128F9" w:rsidP="00407C21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21A5">
        <w:rPr>
          <w:sz w:val="28"/>
          <w:szCs w:val="28"/>
        </w:rPr>
        <w:t xml:space="preserve">ачальник </w:t>
      </w:r>
      <w:proofErr w:type="spellStart"/>
      <w:r w:rsidR="00D921A5">
        <w:rPr>
          <w:sz w:val="28"/>
          <w:szCs w:val="28"/>
        </w:rPr>
        <w:t>финуправления</w:t>
      </w:r>
      <w:proofErr w:type="spellEnd"/>
      <w:r w:rsidR="00D921A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Ж.В. </w:t>
      </w:r>
      <w:proofErr w:type="spellStart"/>
      <w:r>
        <w:rPr>
          <w:sz w:val="28"/>
          <w:szCs w:val="28"/>
        </w:rPr>
        <w:t>Волынкина</w:t>
      </w:r>
      <w:proofErr w:type="spellEnd"/>
    </w:p>
    <w:p w:rsidR="00407C21" w:rsidRDefault="00407C21" w:rsidP="00407C21">
      <w:pPr>
        <w:rPr>
          <w:sz w:val="28"/>
          <w:szCs w:val="28"/>
        </w:rPr>
      </w:pPr>
    </w:p>
    <w:p w:rsidR="00407C21" w:rsidRPr="00D6284B" w:rsidRDefault="00407C21" w:rsidP="00D6284B">
      <w:pPr>
        <w:pStyle w:val="a5"/>
        <w:ind w:firstLine="425"/>
        <w:jc w:val="both"/>
        <w:rPr>
          <w:sz w:val="28"/>
          <w:szCs w:val="28"/>
        </w:rPr>
      </w:pPr>
    </w:p>
    <w:sectPr w:rsidR="00407C21" w:rsidRPr="00D6284B" w:rsidSect="00DD33C7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89" w:rsidRDefault="00ED5089" w:rsidP="007B0C58">
      <w:r>
        <w:separator/>
      </w:r>
    </w:p>
  </w:endnote>
  <w:endnote w:type="continuationSeparator" w:id="1">
    <w:p w:rsidR="00ED5089" w:rsidRDefault="00ED5089" w:rsidP="007B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89" w:rsidRDefault="00ED5089" w:rsidP="007B0C58">
      <w:r>
        <w:separator/>
      </w:r>
    </w:p>
  </w:footnote>
  <w:footnote w:type="continuationSeparator" w:id="1">
    <w:p w:rsidR="00ED5089" w:rsidRDefault="00ED5089" w:rsidP="007B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89" w:rsidRDefault="004920BA">
    <w:pPr>
      <w:pStyle w:val="a5"/>
      <w:jc w:val="center"/>
    </w:pPr>
    <w:fldSimple w:instr=" PAGE   \* MERGEFORMAT ">
      <w:r w:rsidR="00CA3D1C">
        <w:rPr>
          <w:noProof/>
        </w:rPr>
        <w:t>5</w:t>
      </w:r>
    </w:fldSimple>
  </w:p>
  <w:p w:rsidR="00ED5089" w:rsidRDefault="00ED50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F8B"/>
    <w:rsid w:val="000529BB"/>
    <w:rsid w:val="000666CF"/>
    <w:rsid w:val="000817D5"/>
    <w:rsid w:val="00092561"/>
    <w:rsid w:val="00093A2A"/>
    <w:rsid w:val="000A117B"/>
    <w:rsid w:val="000F51D3"/>
    <w:rsid w:val="000F693F"/>
    <w:rsid w:val="001312CD"/>
    <w:rsid w:val="0014303C"/>
    <w:rsid w:val="00154F99"/>
    <w:rsid w:val="00180767"/>
    <w:rsid w:val="0018411E"/>
    <w:rsid w:val="001937CA"/>
    <w:rsid w:val="001B5CC7"/>
    <w:rsid w:val="001B6516"/>
    <w:rsid w:val="001C0FE5"/>
    <w:rsid w:val="001C59E8"/>
    <w:rsid w:val="002119CF"/>
    <w:rsid w:val="002128F9"/>
    <w:rsid w:val="00215CCD"/>
    <w:rsid w:val="0024048C"/>
    <w:rsid w:val="00243997"/>
    <w:rsid w:val="002453E8"/>
    <w:rsid w:val="002573BF"/>
    <w:rsid w:val="002620CA"/>
    <w:rsid w:val="00274D14"/>
    <w:rsid w:val="0028073C"/>
    <w:rsid w:val="00282495"/>
    <w:rsid w:val="00284D22"/>
    <w:rsid w:val="002A34F0"/>
    <w:rsid w:val="002E347D"/>
    <w:rsid w:val="002E7E5A"/>
    <w:rsid w:val="0030515A"/>
    <w:rsid w:val="00316504"/>
    <w:rsid w:val="0031759B"/>
    <w:rsid w:val="0032070B"/>
    <w:rsid w:val="00321909"/>
    <w:rsid w:val="00323B97"/>
    <w:rsid w:val="003329CE"/>
    <w:rsid w:val="003510FF"/>
    <w:rsid w:val="0035276C"/>
    <w:rsid w:val="00375008"/>
    <w:rsid w:val="003830D1"/>
    <w:rsid w:val="0038699B"/>
    <w:rsid w:val="003A1BCA"/>
    <w:rsid w:val="003B4C2C"/>
    <w:rsid w:val="003C73F3"/>
    <w:rsid w:val="00407C21"/>
    <w:rsid w:val="00423D5A"/>
    <w:rsid w:val="00427B97"/>
    <w:rsid w:val="004631D0"/>
    <w:rsid w:val="004717FF"/>
    <w:rsid w:val="00472833"/>
    <w:rsid w:val="004920BA"/>
    <w:rsid w:val="00492BB1"/>
    <w:rsid w:val="004A03F4"/>
    <w:rsid w:val="004D662E"/>
    <w:rsid w:val="0050794D"/>
    <w:rsid w:val="00540601"/>
    <w:rsid w:val="00551A2E"/>
    <w:rsid w:val="00567774"/>
    <w:rsid w:val="0056780F"/>
    <w:rsid w:val="00570262"/>
    <w:rsid w:val="00570AC3"/>
    <w:rsid w:val="005766B9"/>
    <w:rsid w:val="00596D3F"/>
    <w:rsid w:val="005D3972"/>
    <w:rsid w:val="005D6D98"/>
    <w:rsid w:val="005E27B0"/>
    <w:rsid w:val="005F19CE"/>
    <w:rsid w:val="006231E2"/>
    <w:rsid w:val="00630E27"/>
    <w:rsid w:val="00635303"/>
    <w:rsid w:val="006359D6"/>
    <w:rsid w:val="00643FD8"/>
    <w:rsid w:val="00651FFA"/>
    <w:rsid w:val="00655D12"/>
    <w:rsid w:val="00674539"/>
    <w:rsid w:val="006B500C"/>
    <w:rsid w:val="006C5B69"/>
    <w:rsid w:val="006D04EE"/>
    <w:rsid w:val="006D6EE5"/>
    <w:rsid w:val="006E4F51"/>
    <w:rsid w:val="006F0113"/>
    <w:rsid w:val="006F18A8"/>
    <w:rsid w:val="00714FD7"/>
    <w:rsid w:val="00723427"/>
    <w:rsid w:val="007626A4"/>
    <w:rsid w:val="007873DE"/>
    <w:rsid w:val="007B0C58"/>
    <w:rsid w:val="007C564A"/>
    <w:rsid w:val="007F4440"/>
    <w:rsid w:val="00801E39"/>
    <w:rsid w:val="008128D6"/>
    <w:rsid w:val="00820EB1"/>
    <w:rsid w:val="00835605"/>
    <w:rsid w:val="0087259E"/>
    <w:rsid w:val="008944BE"/>
    <w:rsid w:val="00894902"/>
    <w:rsid w:val="00895D14"/>
    <w:rsid w:val="008970DF"/>
    <w:rsid w:val="008A300D"/>
    <w:rsid w:val="008B6F21"/>
    <w:rsid w:val="008C562A"/>
    <w:rsid w:val="008E0244"/>
    <w:rsid w:val="008E0DF8"/>
    <w:rsid w:val="008E41A5"/>
    <w:rsid w:val="008E7557"/>
    <w:rsid w:val="00910CA9"/>
    <w:rsid w:val="00946A91"/>
    <w:rsid w:val="00956006"/>
    <w:rsid w:val="009705B3"/>
    <w:rsid w:val="00971BD7"/>
    <w:rsid w:val="00974C4D"/>
    <w:rsid w:val="009B5877"/>
    <w:rsid w:val="009B7184"/>
    <w:rsid w:val="009C07ED"/>
    <w:rsid w:val="009E408F"/>
    <w:rsid w:val="00A24735"/>
    <w:rsid w:val="00A26D7A"/>
    <w:rsid w:val="00A4126B"/>
    <w:rsid w:val="00A51EAD"/>
    <w:rsid w:val="00A60CB0"/>
    <w:rsid w:val="00A73944"/>
    <w:rsid w:val="00A772FD"/>
    <w:rsid w:val="00A81516"/>
    <w:rsid w:val="00A869EE"/>
    <w:rsid w:val="00A91F8B"/>
    <w:rsid w:val="00AB103C"/>
    <w:rsid w:val="00AC1544"/>
    <w:rsid w:val="00AD5BD4"/>
    <w:rsid w:val="00AE2900"/>
    <w:rsid w:val="00AF0352"/>
    <w:rsid w:val="00AF57FB"/>
    <w:rsid w:val="00AF6A4C"/>
    <w:rsid w:val="00B038E1"/>
    <w:rsid w:val="00B12297"/>
    <w:rsid w:val="00B137E1"/>
    <w:rsid w:val="00B227FD"/>
    <w:rsid w:val="00B42834"/>
    <w:rsid w:val="00B6213E"/>
    <w:rsid w:val="00BB1BCC"/>
    <w:rsid w:val="00BE2940"/>
    <w:rsid w:val="00BF1949"/>
    <w:rsid w:val="00C00651"/>
    <w:rsid w:val="00C550BF"/>
    <w:rsid w:val="00C5764D"/>
    <w:rsid w:val="00C717F8"/>
    <w:rsid w:val="00C96D4E"/>
    <w:rsid w:val="00CA3D1C"/>
    <w:rsid w:val="00CB2F94"/>
    <w:rsid w:val="00CD37D8"/>
    <w:rsid w:val="00D117DA"/>
    <w:rsid w:val="00D23C02"/>
    <w:rsid w:val="00D34569"/>
    <w:rsid w:val="00D40640"/>
    <w:rsid w:val="00D462C3"/>
    <w:rsid w:val="00D474EB"/>
    <w:rsid w:val="00D509E5"/>
    <w:rsid w:val="00D6284B"/>
    <w:rsid w:val="00D62ADC"/>
    <w:rsid w:val="00D759BA"/>
    <w:rsid w:val="00D81BF8"/>
    <w:rsid w:val="00D921A5"/>
    <w:rsid w:val="00D96439"/>
    <w:rsid w:val="00D966A0"/>
    <w:rsid w:val="00DD33C7"/>
    <w:rsid w:val="00DD341A"/>
    <w:rsid w:val="00DD3714"/>
    <w:rsid w:val="00DD57A8"/>
    <w:rsid w:val="00DD76EF"/>
    <w:rsid w:val="00DF29A2"/>
    <w:rsid w:val="00E15C77"/>
    <w:rsid w:val="00E40514"/>
    <w:rsid w:val="00E64ECD"/>
    <w:rsid w:val="00E66156"/>
    <w:rsid w:val="00E76DF3"/>
    <w:rsid w:val="00E84CFD"/>
    <w:rsid w:val="00EA11FE"/>
    <w:rsid w:val="00EB7F98"/>
    <w:rsid w:val="00ED5089"/>
    <w:rsid w:val="00ED6CDD"/>
    <w:rsid w:val="00EE70D7"/>
    <w:rsid w:val="00EF28B7"/>
    <w:rsid w:val="00EF57D1"/>
    <w:rsid w:val="00F01FD7"/>
    <w:rsid w:val="00F06D45"/>
    <w:rsid w:val="00F656AC"/>
    <w:rsid w:val="00F74A6A"/>
    <w:rsid w:val="00F97459"/>
    <w:rsid w:val="00FB46ED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B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2B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2BB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492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92BB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492BB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92BB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492BB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2BB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F8B"/>
    <w:rPr>
      <w:szCs w:val="20"/>
    </w:rPr>
  </w:style>
  <w:style w:type="paragraph" w:styleId="a5">
    <w:name w:val="header"/>
    <w:basedOn w:val="a"/>
    <w:link w:val="a6"/>
    <w:uiPriority w:val="99"/>
    <w:rsid w:val="00A91F8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7B0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B0C5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B0C5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B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92B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92BB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92BB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2BB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2BB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2BB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2BB1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semiHidden/>
    <w:rsid w:val="00492BB1"/>
    <w:rPr>
      <w:rFonts w:ascii="Cambria" w:eastAsia="Times New Roman" w:hAnsi="Cambria" w:cs="Times New Roman"/>
      <w:i/>
      <w:iCs/>
      <w:color w:val="404040"/>
    </w:rPr>
  </w:style>
  <w:style w:type="paragraph" w:styleId="a9">
    <w:name w:val="caption"/>
    <w:basedOn w:val="a"/>
    <w:next w:val="a"/>
    <w:semiHidden/>
    <w:unhideWhenUsed/>
    <w:qFormat/>
    <w:rsid w:val="00492BB1"/>
    <w:pPr>
      <w:spacing w:after="200"/>
    </w:pPr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qFormat/>
    <w:rsid w:val="00492BB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492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492BB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rsid w:val="00492B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qFormat/>
    <w:rsid w:val="00492BB1"/>
    <w:rPr>
      <w:b/>
      <w:bCs/>
    </w:rPr>
  </w:style>
  <w:style w:type="character" w:styleId="af">
    <w:name w:val="Emphasis"/>
    <w:qFormat/>
    <w:rsid w:val="00492BB1"/>
    <w:rPr>
      <w:i/>
      <w:iCs/>
    </w:rPr>
  </w:style>
  <w:style w:type="paragraph" w:styleId="af0">
    <w:name w:val="No Spacing"/>
    <w:basedOn w:val="a"/>
    <w:link w:val="af1"/>
    <w:uiPriority w:val="1"/>
    <w:qFormat/>
    <w:rsid w:val="00492BB1"/>
  </w:style>
  <w:style w:type="paragraph" w:styleId="af2">
    <w:name w:val="List Paragraph"/>
    <w:basedOn w:val="a"/>
    <w:uiPriority w:val="34"/>
    <w:qFormat/>
    <w:rsid w:val="00492B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BB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92BB1"/>
    <w:rPr>
      <w:rFonts w:eastAsia="Times New Roman" w:cs="Times New Roman"/>
      <w:i/>
      <w:iCs/>
      <w:color w:val="000000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492B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492BB1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af5">
    <w:name w:val="Subtle Emphasis"/>
    <w:uiPriority w:val="19"/>
    <w:qFormat/>
    <w:rsid w:val="00492BB1"/>
    <w:rPr>
      <w:i/>
      <w:iCs/>
      <w:color w:val="808080"/>
    </w:rPr>
  </w:style>
  <w:style w:type="character" w:styleId="af6">
    <w:name w:val="Intense Emphasis"/>
    <w:uiPriority w:val="21"/>
    <w:qFormat/>
    <w:rsid w:val="00492BB1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492BB1"/>
    <w:rPr>
      <w:smallCaps/>
      <w:color w:val="C0504D"/>
      <w:u w:val="single"/>
    </w:rPr>
  </w:style>
  <w:style w:type="character" w:styleId="af8">
    <w:name w:val="Intense Reference"/>
    <w:basedOn w:val="a0"/>
    <w:uiPriority w:val="32"/>
    <w:qFormat/>
    <w:rsid w:val="00492BB1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uiPriority w:val="33"/>
    <w:qFormat/>
    <w:rsid w:val="00492BB1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92BB1"/>
    <w:pPr>
      <w:outlineLvl w:val="9"/>
    </w:pPr>
  </w:style>
  <w:style w:type="character" w:customStyle="1" w:styleId="af1">
    <w:name w:val="Без интервала Знак"/>
    <w:basedOn w:val="a0"/>
    <w:link w:val="af0"/>
    <w:uiPriority w:val="1"/>
    <w:rsid w:val="00492BB1"/>
    <w:rPr>
      <w:sz w:val="24"/>
      <w:szCs w:val="24"/>
    </w:rPr>
  </w:style>
  <w:style w:type="paragraph" w:styleId="afb">
    <w:name w:val="Balloon Text"/>
    <w:basedOn w:val="a"/>
    <w:link w:val="afc"/>
    <w:rsid w:val="000F51D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0F51D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C73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\&#1056;&#1072;&#1081;&#1086;&#1085;\&#1044;&#1080;&#1072;&#1075;&#1088;&#1072;&#1084;&#1084;&#1072;%20&#1076;&#1083;&#1103;%20&#1082;&#1074;&#1072;&#1088;&#1090;%20&#1086;&#1090;&#1095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10"/>
      <c:depthPercent val="150"/>
      <c:perspective val="60"/>
    </c:view3D>
    <c:plotArea>
      <c:layout/>
      <c:pie3DChart>
        <c:varyColors val="1"/>
        <c:ser>
          <c:idx val="0"/>
          <c:order val="0"/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explosion val="65"/>
          <c:dPt>
            <c:idx val="1"/>
            <c:explosion val="64"/>
          </c:dPt>
          <c:dPt>
            <c:idx val="2"/>
            <c:explosion val="67"/>
          </c:dPt>
          <c:dPt>
            <c:idx val="4"/>
            <c:explosion val="63"/>
          </c:dPt>
          <c:dPt>
            <c:idx val="5"/>
            <c:explosion val="87"/>
          </c:dPt>
          <c:dPt>
            <c:idx val="6"/>
            <c:explosion val="111"/>
          </c:dPt>
          <c:dPt>
            <c:idx val="7"/>
            <c:explosion val="69"/>
          </c:dPt>
          <c:dLbls>
            <c:dLbl>
              <c:idx val="0"/>
              <c:layout>
                <c:manualLayout>
                  <c:x val="1.1368422103130655E-2"/>
                  <c:y val="9.92380669397457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начисления на выплаты по оплате труда - 321 663,4 тыс. руб. (82,1%)</a:t>
                    </a:r>
                    <a:endParaRPr lang="en-US"/>
                  </a:p>
                </c:rich>
              </c:tx>
              <c:showVal val="1"/>
              <c:showCatName val="1"/>
              <c:showSerName val="1"/>
            </c:dLbl>
            <c:dLbl>
              <c:idx val="1"/>
              <c:layout>
                <c:manualLayout>
                  <c:x val="0.11618639162500125"/>
                  <c:y val="-8.44972835842329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работ, услуг - 24 350,5 тыс. руб. (6,2%)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2"/>
              <c:layout>
                <c:manualLayout>
                  <c:x val="0.26628731175713299"/>
                  <c:y val="2.73135669362084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перечисления организациям - 12 417,0 тыс. руб. (3,2%)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3"/>
              <c:layout>
                <c:manualLayout>
                  <c:x val="0.17038649042443868"/>
                  <c:y val="8.1222099596041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перечисления бюджетам - 4 451,8 тыс. руб. (1,1%)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Социальное обеспечение - 7 242,6 тыс. руб. (1,8%)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Прочие расходы - 911,0 тыс. руб. (0,2%)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6"/>
              <c:layout>
                <c:manualLayout>
                  <c:x val="-0.15088520303783348"/>
                  <c:y val="2.38180133143734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Увеличение стоимости основных средств - 4 624,0 тыс. руб. (1,2%)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7"/>
              <c:layout>
                <c:manualLayout>
                  <c:x val="-0.12925635959003251"/>
                  <c:y val="-0.126142192131643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Увеличение стоимости материальных запасов - 15 919,8 тыс. руб. (4,1%)</a:t>
                    </a:r>
                  </a:p>
                </c:rich>
              </c:tx>
              <c:showVal val="1"/>
              <c:showCatName val="1"/>
              <c:showSerName val="1"/>
            </c:dLbl>
            <c:showVal val="1"/>
            <c:showCatName val="1"/>
            <c:showSerName val="1"/>
            <c:showLeaderLines val="1"/>
          </c:dLbls>
          <c:cat>
            <c:strRef>
              <c:f>'Исполнение_18 (2)'!$G$7:$G$14</c:f>
              <c:strCache>
                <c:ptCount val="8"/>
                <c:pt idx="0">
                  <c:v>Оплата труда и начисления на выплаты по оплате труда - 321 663,4 тыс. руб. (82,1%)</c:v>
                </c:pt>
                <c:pt idx="1">
                  <c:v>Оплата работ, услуг - 24 350,5 тыс. руб. (6,2%)</c:v>
                </c:pt>
                <c:pt idx="2">
                  <c:v>Безвозмездные перечисления организациям - 12 417,0 тыс. руб. (3,2%)</c:v>
                </c:pt>
                <c:pt idx="3">
                  <c:v>Безвозмездные перечисления бюджетам - 4 451,8 тыс. руб. (1,1%)</c:v>
                </c:pt>
                <c:pt idx="4">
                  <c:v>Социальное обеспечение - 7 242,6 тыс. руб. (1,8%)</c:v>
                </c:pt>
                <c:pt idx="5">
                  <c:v>Прочие расходы -911,0 тыс. руб. (0,2%)</c:v>
                </c:pt>
                <c:pt idx="6">
                  <c:v>Увеличение стоимости основных средств - 4 624,0 тыс. руб. (1,2%)</c:v>
                </c:pt>
                <c:pt idx="7">
                  <c:v>Увеличение стоимости материальных запасов - 15 919,8 тыс. руб. (4,1%)</c:v>
                </c:pt>
              </c:strCache>
            </c:strRef>
          </c:cat>
          <c:val>
            <c:numRef>
              <c:f>'Исполнение_18 (2)'!$H$7:$H$14</c:f>
              <c:numCache>
                <c:formatCode>#,##0.0;[Red]\-#,##0.0;0.0</c:formatCode>
                <c:ptCount val="8"/>
                <c:pt idx="0">
                  <c:v>321663.40000000002</c:v>
                </c:pt>
                <c:pt idx="1">
                  <c:v>24350.5</c:v>
                </c:pt>
                <c:pt idx="2">
                  <c:v>12417</c:v>
                </c:pt>
                <c:pt idx="3">
                  <c:v>4451.8</c:v>
                </c:pt>
                <c:pt idx="4">
                  <c:v>7242.6</c:v>
                </c:pt>
                <c:pt idx="5">
                  <c:v>911</c:v>
                </c:pt>
                <c:pt idx="6">
                  <c:v>4624</c:v>
                </c:pt>
                <c:pt idx="7">
                  <c:v>15919.8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BF21-7393-46B1-B85F-D1FC2F65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1221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Prive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UserXP</dc:creator>
  <cp:keywords/>
  <cp:lastModifiedBy>Сергей</cp:lastModifiedBy>
  <cp:revision>5</cp:revision>
  <cp:lastPrinted>2015-05-12T04:11:00Z</cp:lastPrinted>
  <dcterms:created xsi:type="dcterms:W3CDTF">2015-07-13T06:07:00Z</dcterms:created>
  <dcterms:modified xsi:type="dcterms:W3CDTF">2015-07-13T09:30:00Z</dcterms:modified>
</cp:coreProperties>
</file>