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РОССИЙСКАЯ ФЕДЕРАЦИЯ</w:t>
      </w:r>
    </w:p>
    <w:p>
      <w:pPr>
        <w:pStyle w:val="Normal"/>
        <w:jc w:val="center"/>
        <w:rPr>
          <w:caps/>
          <w:sz w:val="22"/>
          <w:szCs w:val="22"/>
        </w:rPr>
      </w:pPr>
      <w:r>
        <w:rPr>
          <w:caps/>
          <w:sz w:val="22"/>
          <w:szCs w:val="22"/>
        </w:rPr>
        <w:t>Иркутская область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ДУМА МУНИЦИПАЛЬНОГО ОБРАЗОВАНИЯ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«УСТЬ-ИЛИМСКИЙ РАЙОН»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ВОСЬМОГО  СОЗЫВА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Р Е Ш Е Н И Е</w:t>
      </w:r>
    </w:p>
    <w:p>
      <w:pPr>
        <w:pStyle w:val="Normal"/>
        <w:jc w:val="center"/>
        <w:rPr>
          <w:b/>
          <w:b/>
          <w:caps/>
          <w:spacing w:val="40"/>
        </w:rPr>
      </w:pPr>
      <w:r>
        <w:rPr>
          <w:b/>
          <w:caps/>
          <w:spacing w:val="40"/>
        </w:rPr>
      </w:r>
    </w:p>
    <w:p>
      <w:pPr>
        <w:pStyle w:val="Normal"/>
        <w:jc w:val="center"/>
        <w:rPr>
          <w:b/>
          <w:b/>
          <w:caps/>
          <w:spacing w:val="40"/>
        </w:rPr>
      </w:pPr>
      <w:r>
        <w:rPr>
          <w:b/>
          <w:caps/>
          <w:spacing w:val="40"/>
        </w:rPr>
      </w:r>
    </w:p>
    <w:tbl>
      <w:tblPr>
        <w:tblW w:w="9571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8"/>
        <w:gridCol w:w="2340"/>
        <w:gridCol w:w="4860"/>
        <w:gridCol w:w="540"/>
        <w:gridCol w:w="1363"/>
      </w:tblGrid>
      <w:tr>
        <w:trPr/>
        <w:tc>
          <w:tcPr>
            <w:tcW w:w="468" w:type="dxa"/>
            <w:tcBorders/>
            <w:shd w:fill="auto" w:val="clear"/>
          </w:tcPr>
          <w:p>
            <w:pPr>
              <w:pStyle w:val="Normal"/>
              <w:spacing w:lineRule="auto" w:line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234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28.12.2021</w:t>
            </w:r>
          </w:p>
        </w:tc>
        <w:tc>
          <w:tcPr>
            <w:tcW w:w="4860" w:type="dxa"/>
            <w:tcBorders/>
            <w:shd w:fill="auto" w:val="clear"/>
          </w:tcPr>
          <w:p>
            <w:pPr>
              <w:pStyle w:val="Normal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40" w:type="dxa"/>
            <w:tcBorders/>
            <w:shd w:fill="auto" w:val="clear"/>
          </w:tcPr>
          <w:p>
            <w:pPr>
              <w:pStyle w:val="Normal"/>
              <w:spacing w:lineRule="auto" w:line="2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63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12/18</w:t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г. Усть-Илимск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ind w:right="-5" w:hanging="0"/>
        <w:jc w:val="center"/>
        <w:rPr>
          <w:color w:val="212121"/>
          <w:spacing w:val="-1"/>
          <w:sz w:val="24"/>
          <w:szCs w:val="24"/>
        </w:rPr>
      </w:pPr>
      <w:r>
        <w:rPr>
          <w:color w:val="212121"/>
          <w:spacing w:val="-1"/>
          <w:sz w:val="24"/>
          <w:szCs w:val="24"/>
        </w:rPr>
        <w:t xml:space="preserve">Об утверждении ключевых показателей муниципального земельного контроля </w:t>
      </w:r>
      <w:r>
        <w:rPr>
          <w:sz w:val="24"/>
          <w:szCs w:val="24"/>
        </w:rPr>
        <w:t>в муниципальном образовании «Усть-Илимский район» и их  целевых значений</w:t>
      </w:r>
    </w:p>
    <w:p>
      <w:pPr>
        <w:pStyle w:val="Normal"/>
        <w:shd w:val="clear" w:color="auto" w:fill="FFFFFF"/>
        <w:ind w:right="-5" w:hanging="0"/>
        <w:jc w:val="center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</w:r>
    </w:p>
    <w:p>
      <w:pPr>
        <w:pStyle w:val="Normal"/>
        <w:shd w:val="clear" w:color="auto" w:fill="FFFFFF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В соответствии со статьей 30 Федерального закона от 31.07.2020 № 248-ФЗ «О государственном контроле (надзоре) и муниципальном контроле в Российской </w:t>
      </w:r>
      <w:r>
        <w:rPr>
          <w:color w:val="00000A"/>
          <w:sz w:val="24"/>
          <w:szCs w:val="24"/>
        </w:rPr>
        <w:t xml:space="preserve">Федерации»,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решением Думы муниципального образования «Усть-Илимский район» от 30.12.2021 № 11/11 «Об утверждении Положения о муниципальном земельном контроле в муниципальном образовании «Усть-Илимский район»</w:t>
      </w:r>
      <w:r>
        <w:rPr>
          <w:color w:val="212121"/>
          <w:spacing w:val="-1"/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руководствуясь статьями 23, 64, 71 Устава муниципального </w:t>
      </w:r>
      <w:r>
        <w:rPr>
          <w:sz w:val="24"/>
          <w:szCs w:val="24"/>
        </w:rPr>
        <w:t>образования «Усть-Илимский район», Дума муниципального образования «Усть-Илимский район» восьмого созыва</w:t>
      </w:r>
    </w:p>
    <w:p>
      <w:pPr>
        <w:pStyle w:val="Normal"/>
        <w:shd w:val="clear" w:color="auto" w:fill="FFFFFF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bCs/>
          <w:color w:val="212121"/>
          <w:spacing w:val="2"/>
          <w:sz w:val="24"/>
          <w:szCs w:val="24"/>
        </w:rPr>
        <w:t>Р Е Ш И Л А</w:t>
      </w:r>
    </w:p>
    <w:p>
      <w:pPr>
        <w:pStyle w:val="Normal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ind w:firstLine="72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1. Утвердить прилагаемые </w:t>
      </w:r>
      <w:r>
        <w:rPr>
          <w:color w:val="212121"/>
          <w:spacing w:val="-1"/>
          <w:sz w:val="24"/>
          <w:szCs w:val="24"/>
        </w:rPr>
        <w:t xml:space="preserve">ключевые показатели муниципального земельного контроля </w:t>
      </w:r>
      <w:r>
        <w:rPr>
          <w:sz w:val="24"/>
          <w:szCs w:val="24"/>
        </w:rPr>
        <w:t>в муниципальном образовании «Усть-Илимский район» и их целевые значения</w:t>
      </w:r>
      <w:r>
        <w:rPr>
          <w:color w:val="212121"/>
          <w:spacing w:val="-1"/>
          <w:sz w:val="24"/>
          <w:szCs w:val="24"/>
        </w:rPr>
        <w:t>.</w:t>
      </w:r>
    </w:p>
    <w:p>
      <w:pPr>
        <w:pStyle w:val="Normal"/>
        <w:shd w:val="clear" w:color="auto" w:fill="FFFFFF"/>
        <w:ind w:right="6" w:firstLine="72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2. Настоящее решение вступает в силу с 01.03.2022.</w:t>
      </w:r>
    </w:p>
    <w:p>
      <w:pPr>
        <w:pStyle w:val="Normal"/>
        <w:shd w:val="clear" w:color="auto" w:fill="FFFFFF"/>
        <w:ind w:right="6" w:firstLine="72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3. Опубликовать настоящее решение в газете «Муниципальный вестник» и разместить на официальном сайте Администрации муниципального образования «Усть-Илимский район» в информационно-телекоммуникационной сети «Интернет».</w:t>
      </w:r>
    </w:p>
    <w:p>
      <w:pPr>
        <w:pStyle w:val="Normal"/>
        <w:shd w:val="clear" w:color="auto" w:fill="FFFFFF"/>
        <w:ind w:right="6" w:firstLine="72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4. Контроль за исполнением настоящего решения возложить на постоянную комиссию Думы муниципального образования «Усть-Илимский район» восьмого созыва по экономике Усть-Илимского района, районному хозяйству и муниципальной собственности.</w:t>
      </w:r>
    </w:p>
    <w:p>
      <w:pPr>
        <w:pStyle w:val="Normal"/>
        <w:shd w:val="clear" w:color="auto" w:fill="FFFFFF"/>
        <w:ind w:right="5" w:firstLine="72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</w:p>
    <w:p>
      <w:pPr>
        <w:pStyle w:val="Normal"/>
        <w:shd w:val="clear" w:color="auto" w:fill="FFFFFF"/>
        <w:ind w:right="5" w:firstLine="72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Думы муниципального образования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«Усть-Илимский район» восьмого созыва</w:t>
        <w:tab/>
        <w:tab/>
        <w:tab/>
        <w:tab/>
        <w:tab/>
        <w:t>С.И. Некрасов</w:t>
      </w:r>
    </w:p>
    <w:p>
      <w:pPr>
        <w:pStyle w:val="Normal"/>
        <w:shd w:val="clear" w:color="auto" w:fill="FFFFFF"/>
        <w:ind w:left="45" w:right="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ind w:left="45" w:right="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ind w:left="45" w:right="5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ind w:left="45" w:right="5" w:hanging="0"/>
        <w:rPr>
          <w:color w:val="212121"/>
          <w:spacing w:val="-2"/>
          <w:sz w:val="24"/>
          <w:szCs w:val="24"/>
        </w:rPr>
      </w:pPr>
      <w:r>
        <w:rPr>
          <w:sz w:val="24"/>
          <w:szCs w:val="24"/>
        </w:rPr>
        <w:t>Мэр муниципального образования</w:t>
      </w:r>
    </w:p>
    <w:p>
      <w:pPr>
        <w:pStyle w:val="Normal"/>
        <w:shd w:val="clear" w:color="auto" w:fill="FFFFFF"/>
        <w:ind w:right="5" w:hanging="0"/>
        <w:rPr>
          <w:color w:val="212121"/>
          <w:sz w:val="24"/>
          <w:szCs w:val="24"/>
        </w:rPr>
      </w:pPr>
      <w:r>
        <w:rPr>
          <w:color w:val="212121"/>
          <w:spacing w:val="-2"/>
          <w:sz w:val="24"/>
          <w:szCs w:val="24"/>
        </w:rPr>
        <w:t>«Усть-Илимский район»</w:t>
      </w:r>
      <w:r>
        <w:rPr>
          <w:color w:val="212121"/>
          <w:sz w:val="24"/>
          <w:szCs w:val="24"/>
        </w:rPr>
        <w:tab/>
        <w:t xml:space="preserve">                                                                              </w:t>
        <w:tab/>
        <w:t>Я.И. Макаров</w:t>
      </w:r>
    </w:p>
    <w:p>
      <w:pPr>
        <w:pStyle w:val="Normal"/>
        <w:shd w:val="clear" w:color="auto" w:fill="FFFFFF"/>
        <w:ind w:right="5" w:hanging="0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</w:r>
    </w:p>
    <w:p>
      <w:pPr>
        <w:pStyle w:val="Normal"/>
        <w:shd w:val="clear" w:color="auto" w:fill="FFFFFF"/>
        <w:ind w:right="5" w:hanging="0"/>
        <w:jc w:val="center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</w:r>
    </w:p>
    <w:p>
      <w:pPr>
        <w:pStyle w:val="Normal"/>
        <w:shd w:val="clear" w:color="auto" w:fill="FFFFFF"/>
        <w:ind w:right="5" w:hanging="0"/>
        <w:jc w:val="center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</w:r>
    </w:p>
    <w:p>
      <w:pPr>
        <w:pStyle w:val="Normal"/>
        <w:shd w:val="clear" w:color="auto" w:fill="FFFFFF"/>
        <w:ind w:right="5" w:hanging="0"/>
        <w:jc w:val="center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</w:r>
    </w:p>
    <w:p>
      <w:pPr>
        <w:pStyle w:val="Normal"/>
        <w:shd w:val="clear" w:color="auto" w:fill="FFFFFF"/>
        <w:ind w:right="5" w:hanging="0"/>
        <w:jc w:val="righ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Утверждены  </w:t>
      </w:r>
    </w:p>
    <w:p>
      <w:pPr>
        <w:pStyle w:val="Normal"/>
        <w:shd w:val="clear" w:color="auto" w:fill="FFFFFF"/>
        <w:ind w:right="5" w:hanging="0"/>
        <w:jc w:val="right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</w:t>
      </w:r>
      <w:r>
        <w:rPr>
          <w:color w:val="212121"/>
          <w:sz w:val="24"/>
          <w:szCs w:val="24"/>
        </w:rPr>
        <w:t>решением Думы</w:t>
      </w:r>
    </w:p>
    <w:p>
      <w:pPr>
        <w:pStyle w:val="Normal"/>
        <w:tabs>
          <w:tab w:val="left" w:pos="-2160" w:leader="none"/>
        </w:tabs>
        <w:ind w:left="5664" w:hanging="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>
      <w:pPr>
        <w:pStyle w:val="Normal"/>
        <w:tabs>
          <w:tab w:val="left" w:pos="-2160" w:leader="none"/>
        </w:tabs>
        <w:ind w:left="5664" w:hanging="0"/>
        <w:jc w:val="right"/>
        <w:rPr>
          <w:sz w:val="24"/>
          <w:szCs w:val="24"/>
        </w:rPr>
      </w:pPr>
      <w:r>
        <w:rPr>
          <w:sz w:val="24"/>
          <w:szCs w:val="24"/>
        </w:rPr>
        <w:t>«Усть-Илимский район»</w:t>
      </w:r>
    </w:p>
    <w:p>
      <w:pPr>
        <w:pStyle w:val="Normal"/>
        <w:tabs>
          <w:tab w:val="left" w:pos="-2160" w:leader="none"/>
        </w:tabs>
        <w:ind w:left="5664" w:hanging="0"/>
        <w:jc w:val="right"/>
        <w:rPr>
          <w:sz w:val="24"/>
          <w:szCs w:val="24"/>
        </w:rPr>
      </w:pPr>
      <w:r>
        <w:rPr>
          <w:sz w:val="24"/>
          <w:szCs w:val="24"/>
        </w:rPr>
        <w:t>восьмого созыва</w:t>
      </w:r>
    </w:p>
    <w:p>
      <w:pPr>
        <w:pStyle w:val="Normal"/>
        <w:tabs>
          <w:tab w:val="left" w:pos="-2160" w:leader="none"/>
        </w:tabs>
        <w:ind w:left="5664" w:hanging="0"/>
        <w:jc w:val="right"/>
        <w:rPr>
          <w:sz w:val="24"/>
          <w:szCs w:val="24"/>
        </w:rPr>
      </w:pPr>
      <w:r>
        <w:rPr>
          <w:sz w:val="24"/>
          <w:szCs w:val="24"/>
        </w:rPr>
        <w:t>от _</w:t>
      </w:r>
      <w:r>
        <w:rPr>
          <w:sz w:val="24"/>
          <w:szCs w:val="24"/>
          <w:u w:val="single"/>
        </w:rPr>
        <w:t>28.12.2021</w:t>
      </w:r>
      <w:r>
        <w:rPr>
          <w:sz w:val="24"/>
          <w:szCs w:val="24"/>
        </w:rPr>
        <w:t>_ № _</w:t>
      </w:r>
      <w:r>
        <w:rPr>
          <w:sz w:val="24"/>
          <w:szCs w:val="24"/>
          <w:u w:val="single"/>
        </w:rPr>
        <w:t>12/18</w:t>
      </w:r>
      <w:r>
        <w:rPr>
          <w:sz w:val="24"/>
          <w:szCs w:val="24"/>
        </w:rPr>
        <w:t>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suppressAutoHyphens w:val="false"/>
        <w:jc w:val="both"/>
        <w:outlineLvl w:val="0"/>
        <w:rPr>
          <w:rFonts w:ascii="Arial" w:hAnsi="Arial" w:eastAsia="Calibri" w:cs="Arial" w:eastAsiaTheme="minorHAnsi"/>
          <w:color w:val="00000A"/>
          <w:lang w:eastAsia="en-US"/>
        </w:rPr>
      </w:pPr>
      <w:r>
        <w:rPr>
          <w:rFonts w:eastAsia="Calibri" w:cs="Arial" w:eastAsiaTheme="minorHAnsi" w:ascii="Arial" w:hAnsi="Arial"/>
          <w:color w:val="00000A"/>
          <w:lang w:eastAsia="en-US"/>
        </w:rPr>
      </w:r>
    </w:p>
    <w:p>
      <w:pPr>
        <w:pStyle w:val="Normal"/>
        <w:widowControl/>
        <w:suppressAutoHyphens w:val="false"/>
        <w:jc w:val="center"/>
        <w:rPr>
          <w:color w:val="212121"/>
          <w:spacing w:val="-1"/>
          <w:sz w:val="24"/>
          <w:szCs w:val="24"/>
        </w:rPr>
      </w:pPr>
      <w:r>
        <w:rPr>
          <w:color w:val="212121"/>
          <w:spacing w:val="-1"/>
          <w:sz w:val="24"/>
          <w:szCs w:val="24"/>
        </w:rPr>
        <w:t>Ключевые  показатели</w:t>
      </w:r>
    </w:p>
    <w:p>
      <w:pPr>
        <w:pStyle w:val="Normal"/>
        <w:widowControl/>
        <w:suppressAutoHyphens w:val="false"/>
        <w:jc w:val="center"/>
        <w:rPr>
          <w:sz w:val="24"/>
          <w:szCs w:val="24"/>
        </w:rPr>
      </w:pPr>
      <w:r>
        <w:rPr>
          <w:color w:val="212121"/>
          <w:spacing w:val="-1"/>
          <w:sz w:val="24"/>
          <w:szCs w:val="24"/>
        </w:rPr>
        <w:t xml:space="preserve">муниципального земельного контроля </w:t>
      </w:r>
      <w:r>
        <w:rPr>
          <w:sz w:val="24"/>
          <w:szCs w:val="24"/>
        </w:rPr>
        <w:t xml:space="preserve">в муниципальном образовании </w:t>
      </w:r>
    </w:p>
    <w:p>
      <w:pPr>
        <w:pStyle w:val="Normal"/>
        <w:widowControl/>
        <w:suppressAutoHyphens w:val="false"/>
        <w:jc w:val="center"/>
        <w:rPr>
          <w:sz w:val="24"/>
          <w:szCs w:val="24"/>
        </w:rPr>
      </w:pPr>
      <w:r>
        <w:rPr>
          <w:sz w:val="24"/>
          <w:szCs w:val="24"/>
        </w:rPr>
        <w:t>«Усть-Илимский район» и их целевые значения</w:t>
      </w:r>
    </w:p>
    <w:p>
      <w:pPr>
        <w:pStyle w:val="Normal"/>
        <w:widowControl/>
        <w:suppressAutoHyphens w:val="false"/>
        <w:jc w:val="center"/>
        <w:rPr>
          <w:rFonts w:ascii="Arial" w:hAnsi="Arial" w:eastAsia="Calibri" w:cs="Arial" w:eastAsiaTheme="minorHAnsi"/>
          <w:color w:val="00000A"/>
          <w:lang w:eastAsia="en-US"/>
        </w:rPr>
      </w:pPr>
      <w:r>
        <w:rPr>
          <w:rFonts w:eastAsia="Calibri" w:cs="Arial" w:eastAsiaTheme="minorHAnsi" w:ascii="Arial" w:hAnsi="Arial"/>
          <w:color w:val="00000A"/>
          <w:lang w:eastAsia="en-US"/>
        </w:rPr>
      </w:r>
    </w:p>
    <w:tbl>
      <w:tblPr>
        <w:tblW w:w="833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/>
      </w:tblPr>
      <w:tblGrid>
        <w:gridCol w:w="6519"/>
        <w:gridCol w:w="1814"/>
      </w:tblGrid>
      <w:tr>
        <w:trPr/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 w:eastAsiaTheme="minorHAns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00000A"/>
                <w:sz w:val="24"/>
                <w:szCs w:val="24"/>
                <w:lang w:eastAsia="en-US"/>
              </w:rPr>
              <w:t>Ключевые показатели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 w:eastAsiaTheme="minorHAns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00000A"/>
                <w:sz w:val="24"/>
                <w:szCs w:val="24"/>
                <w:lang w:eastAsia="en-US"/>
              </w:rPr>
              <w:t>Целевые значения</w:t>
            </w:r>
          </w:p>
        </w:tc>
      </w:tr>
      <w:tr>
        <w:trPr/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uppressAutoHyphens w:val="false"/>
              <w:rPr>
                <w:rFonts w:eastAsia="Calibri" w:eastAsiaTheme="minorHAns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00000A"/>
                <w:sz w:val="24"/>
                <w:szCs w:val="24"/>
                <w:lang w:eastAsia="en-US"/>
              </w:rPr>
              <w:t>Расчет процентного исполнения по устранению  негативного воздействия на земельные участки из числа земельных участков, в отношении которых проведены контрольные и профилактические мероприятия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 w:eastAsiaTheme="minorHAns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00000A"/>
                <w:sz w:val="24"/>
                <w:szCs w:val="24"/>
                <w:lang w:eastAsia="en-US"/>
              </w:rPr>
              <w:t>не менее 50%</w:t>
            </w:r>
          </w:p>
        </w:tc>
      </w:tr>
      <w:tr>
        <w:trPr/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uppressAutoHyphens w:val="false"/>
              <w:rPr>
                <w:rFonts w:eastAsia="Calibri" w:eastAsiaTheme="minorHAns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00000A"/>
                <w:sz w:val="24"/>
                <w:szCs w:val="24"/>
                <w:lang w:eastAsia="en-US"/>
              </w:rPr>
              <w:t>Доля устраненных нарушений обязательных требований из числа выявленных нарушений обязательных требований за отчетный год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 w:eastAsiaTheme="minorHAns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00000A"/>
                <w:sz w:val="24"/>
                <w:szCs w:val="24"/>
                <w:lang w:eastAsia="en-US"/>
              </w:rPr>
              <w:t>не менее 70%</w:t>
            </w:r>
          </w:p>
        </w:tc>
      </w:tr>
      <w:tr>
        <w:trPr/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</w:tcPr>
          <w:p>
            <w:pPr>
              <w:pStyle w:val="Normal"/>
              <w:widowControl/>
              <w:suppressAutoHyphens w:val="false"/>
              <w:rPr>
                <w:rFonts w:eastAsia="Calibri" w:eastAsiaTheme="minorHAns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00000A"/>
                <w:sz w:val="24"/>
                <w:szCs w:val="24"/>
                <w:lang w:eastAsia="en-US"/>
              </w:rPr>
              <w:t xml:space="preserve">Процент отмененных (уполномоченным органом или судом) </w:t>
            </w:r>
          </w:p>
          <w:p>
            <w:pPr>
              <w:pStyle w:val="Normal"/>
              <w:widowControl/>
              <w:suppressAutoHyphens w:val="false"/>
              <w:rPr>
                <w:rFonts w:eastAsia="Calibri" w:eastAsiaTheme="minorHAns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00000A"/>
                <w:sz w:val="24"/>
                <w:szCs w:val="24"/>
                <w:lang w:eastAsia="en-US"/>
              </w:rPr>
              <w:t>результатов  контрольных мероприятий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57" w:type="dxa"/>
            </w:tcMar>
            <w:vAlign w:val="center"/>
          </w:tcPr>
          <w:p>
            <w:pPr>
              <w:pStyle w:val="Normal"/>
              <w:widowControl/>
              <w:suppressAutoHyphens w:val="false"/>
              <w:jc w:val="center"/>
              <w:rPr>
                <w:rFonts w:eastAsia="Calibri" w:eastAsiaTheme="minorHAnsi"/>
                <w:color w:val="00000A"/>
                <w:sz w:val="24"/>
                <w:szCs w:val="24"/>
                <w:lang w:eastAsia="en-US"/>
              </w:rPr>
            </w:pPr>
            <w:r>
              <w:rPr>
                <w:rFonts w:eastAsia="Calibri" w:eastAsiaTheme="minorHAnsi"/>
                <w:color w:val="00000A"/>
                <w:sz w:val="24"/>
                <w:szCs w:val="24"/>
                <w:lang w:eastAsia="en-US"/>
              </w:rPr>
              <w:t>не более 15%</w:t>
            </w:r>
          </w:p>
        </w:tc>
      </w:tr>
    </w:tbl>
    <w:p>
      <w:pPr>
        <w:pStyle w:val="Normal"/>
        <w:widowControl/>
        <w:suppressAutoHyphens w:val="false"/>
        <w:jc w:val="both"/>
        <w:rPr>
          <w:rFonts w:ascii="Arial" w:hAnsi="Arial" w:eastAsia="Calibri" w:cs="Arial" w:eastAsiaTheme="minorHAnsi"/>
          <w:color w:val="00000A"/>
          <w:lang w:eastAsia="en-US"/>
        </w:rPr>
      </w:pPr>
      <w:r>
        <w:rPr>
          <w:rFonts w:eastAsia="Calibri" w:cs="Arial" w:eastAsiaTheme="minorHAnsi" w:ascii="Arial" w:hAnsi="Arial"/>
          <w:color w:val="00000A"/>
          <w:lang w:eastAsia="en-US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1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27f1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0"/>
      <w:szCs w:val="20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b371ae"/>
    <w:rPr>
      <w:rFonts w:ascii="Tahoma" w:hAnsi="Tahoma" w:eastAsia="Times New Roman" w:cs="Tahoma"/>
      <w:color w:val="000000"/>
      <w:sz w:val="16"/>
      <w:szCs w:val="16"/>
      <w:lang w:eastAsia="ar-SA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b371a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LibreOffice/5.2.2.2$Windows_X86_64 LibreOffice_project/8f96e87c890bf8fa77463cd4b640a2312823f3ad</Application>
  <Pages>3</Pages>
  <Words>296</Words>
  <Characters>2204</Characters>
  <CharactersWithSpaces>2557</CharactersWithSpaces>
  <Paragraphs>40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2021-12-14T06:25:00Z</dcterms:created>
  <dc:creator>User</dc:creator>
  <dc:description/>
  <dc:language>ru-RU</dc:language>
  <cp:lastModifiedBy>User</cp:lastModifiedBy>
  <dcterms:modified xsi:type="dcterms:W3CDTF">2021-12-28T02:24:00Z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