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8"/>
        <w:jc w:val="center"/>
        <w:rPr>
          <w:b/>
          <w:bCs/>
          <w:color w:val="000000"/>
        </w:rPr>
      </w:pPr>
      <w:r>
        <w:rPr>
          <w:rStyle w:val="869"/>
          <w:b/>
          <w:bCs/>
          <w:color w:val="000000"/>
        </w:rPr>
        <w:t xml:space="preserve">Извещение</w:t>
      </w:r>
      <w:r>
        <w:rPr>
          <w:rStyle w:val="870"/>
          <w:b/>
          <w:bCs/>
          <w:color w:val="000000"/>
        </w:rPr>
        <w:t xml:space="preserve"> </w:t>
      </w:r>
      <w:r>
        <w:rPr>
          <w:b/>
        </w:rPr>
        <w:br/>
      </w:r>
      <w:r>
        <w:rPr>
          <w:rStyle w:val="871"/>
          <w:b/>
        </w:rPr>
        <w:t xml:space="preserve">о возможности выдачи 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объекта</w:t>
      </w:r>
      <w:r>
        <w:rPr>
          <w:rStyle w:val="869"/>
          <w:b/>
          <w:bCs/>
          <w:color w:val="000000"/>
        </w:rPr>
        <w:t xml:space="preserve">.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868"/>
        <w:jc w:val="center"/>
      </w:pPr>
      <w:r/>
      <w:r/>
    </w:p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</w:t>
      </w:r>
      <w:r>
        <w:rPr>
          <w:rFonts w:ascii="Times New Roman" w:hAnsi="Times New Roman" w:cs="Times New Roman"/>
          <w:sz w:val="24"/>
          <w:szCs w:val="24"/>
        </w:rPr>
        <w:t xml:space="preserve"> Постановления Правительства Иркутской области № 271-пп от 04.06.2015 </w:t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и условиях размещения объектов, виды которых установлены Пра</w:t>
      </w:r>
      <w:r>
        <w:rPr>
          <w:rFonts w:ascii="Times New Roman" w:hAnsi="Times New Roman" w:cs="Times New Roman"/>
          <w:sz w:val="24"/>
          <w:szCs w:val="24"/>
        </w:rPr>
        <w:t xml:space="preserve">вительством Российской Федерации, на землях или земельных участках, находящихся в государственной или муниципальной собственности, без предоставления таких земельных участков и установления сервитутов, публичного сервитута на территории Иркутской области» </w:t>
      </w:r>
      <w:r>
        <w:rPr>
          <w:rFonts w:ascii="Times New Roman" w:hAnsi="Times New Roman" w:cs="Times New Roman"/>
          <w:sz w:val="24"/>
          <w:szCs w:val="24"/>
        </w:rPr>
        <w:t xml:space="preserve">Управление имущественных и земельных отношений 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Тайшетского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 xml:space="preserve"> информирует о возможности выда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чи </w:t>
      </w:r>
      <w:r>
        <w:rPr>
          <w:rStyle w:val="871"/>
          <w:rFonts w:ascii="Times New Roman" w:hAnsi="Times New Roman" w:eastAsia="Times New Roman" w:cs="Times New Roman"/>
          <w:b w:val="0"/>
          <w:bCs w:val="0"/>
        </w:rPr>
        <w:t xml:space="preserve">разрешения на использование земель, земельного участка или части земельного участка, находящихся в государственной или муниципальной собственности, для размещения  объекта: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tbl>
      <w:tblPr>
        <w:tblStyle w:val="70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09"/>
        <w:gridCol w:w="2877"/>
        <w:gridCol w:w="1536"/>
        <w:gridCol w:w="2975"/>
        <w:gridCol w:w="794"/>
        <w:gridCol w:w="86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№ 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Адрес расположения, кадастровый номер земельного участка,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Вид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Площадь земель или земельного участка, необходимого для размещения объекта, кв.м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658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Каталог координат границ земельного участка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X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Y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3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3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8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Иркутская обл.,</w:t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1"/>
                <w:szCs w:val="21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г. Тайшет, ул.Суворова, 14, кадастровый номер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38:29:011003:51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153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Сезонные аттракционы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297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800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791559.10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791582.74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791568.81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791545.16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791559.10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80" w:type="dxa"/>
              <w:top w:w="60" w:type="dxa"/>
              <w:right w:w="180" w:type="dxa"/>
              <w:bottom w:w="60" w:type="dxa"/>
            </w:tcMar>
            <w:tcW w:w="863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1311780.10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1311792.51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1311819.07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1311806.67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left="0" w:right="0" w:firstLine="0"/>
              <w:jc w:val="center"/>
              <w:spacing w:before="0" w:line="420" w:lineRule="atLeast"/>
              <w:rPr>
                <w:rFonts w:ascii="Times New Roman" w:hAnsi="Times New Roman" w:cs="Times New Roman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1"/>
              </w:rPr>
              <w:t xml:space="preserve">1311780.10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871"/>
          <w:rFonts w:ascii="Times New Roman" w:hAnsi="Times New Roman" w:cs="Times New Roman"/>
          <w:sz w:val="24"/>
          <w:szCs w:val="24"/>
        </w:rPr>
        <w:t xml:space="preserve">Физические и юридические лица, заинтересованные в получении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разрешения на использование указанной части земельного участка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, имеют право в течение 30 (тридцати) </w:t>
      </w:r>
      <w:r>
        <w:rPr>
          <w:rStyle w:val="871"/>
          <w:rFonts w:ascii="Times New Roman" w:hAnsi="Times New Roman" w:cs="Times New Roman"/>
          <w:sz w:val="24"/>
          <w:szCs w:val="24"/>
        </w:rPr>
        <w:t xml:space="preserve">дней со дня опубликования настоящего извещения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вправе подавать заявления о намерении участвовать в аукцио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не по продаже права на получение разрешения на использование указанной части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подачи заявления: </w:t>
      </w:r>
      <w:r>
        <w:rPr>
          <w:rFonts w:ascii="Times New Roman" w:hAnsi="Times New Roman" w:cs="Times New Roman"/>
          <w:sz w:val="24"/>
          <w:szCs w:val="24"/>
        </w:rPr>
        <w:t xml:space="preserve">665008, Иркутская область, муниципальный округ Тайшетский, г. Тайшет, ул. Свободы, д. 4, помещение 4Н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каб. 33, </w:t>
      </w:r>
      <w:r>
        <w:rPr>
          <w:rFonts w:ascii="Times New Roman" w:hAnsi="Times New Roman" w:cs="Times New Roman"/>
          <w:sz w:val="24"/>
          <w:szCs w:val="24"/>
        </w:rPr>
        <w:t xml:space="preserve">ежедневно с 8-00 ч.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до 17-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ч. по местному времени (не включая праздничные и выходные дни), перерыв – с 12-00 ч. до 13-00 ч.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6"/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начала приема заявлений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00 ч 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46"/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6.202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ч. 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мин.</w:t>
      </w: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84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Заявления подаются заявителем одним из следующих способов: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путем личного обращения;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через </w:t>
      </w:r>
      <w:r>
        <w:rPr>
          <w:rFonts w:ascii="Times New Roman" w:hAnsi="Times New Roman" w:cs="Times New Roman"/>
          <w:sz w:val="24"/>
          <w:szCs w:val="24"/>
        </w:rPr>
        <w:t xml:space="preserve">организации почтовой связи.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6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справок: 8(39563) 2-</w:t>
      </w:r>
      <w:r>
        <w:rPr>
          <w:rFonts w:ascii="Times New Roman" w:hAnsi="Times New Roman" w:cs="Times New Roman"/>
          <w:sz w:val="24"/>
          <w:szCs w:val="24"/>
        </w:rPr>
        <w:t xml:space="preserve">23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65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sectPr>
      <w:footnotePr/>
      <w:endnotePr/>
      <w:type w:val="nextPage"/>
      <w:pgSz w:w="11906" w:h="16838" w:orient="portrait"/>
      <w:pgMar w:top="709" w:right="850" w:bottom="53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NewRomanPSMT">
    <w:panose1 w:val="02020603050405020304"/>
  </w:font>
  <w:font w:name="Tahoma">
    <w:panose1 w:val="020B0604030504040204"/>
  </w:font>
  <w:font w:name="TimesNewRomanPS-BoldMT">
    <w:panose1 w:val="02020603050405020304"/>
  </w:font>
  <w:font w:name="Times New Roman">
    <w:panose1 w:val="02020603050405020304"/>
  </w:font>
  <w:font w:name="Arial CYR">
    <w:panose1 w:val="020B06040202020202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3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44" w:hanging="122"/>
      </w:pPr>
      <w:rPr>
        <w:rFonts w:hint="default" w:ascii="Times New Roman" w:hAnsi="Times New Roman" w:eastAsia="Times New Roman" w:cs="Times New Roman"/>
        <w:sz w:val="21"/>
        <w:szCs w:val="21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63" w:hanging="12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087" w:hanging="12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511" w:hanging="12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1935" w:hanging="12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359" w:hanging="12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2782" w:hanging="12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206" w:hanging="12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3630" w:hanging="1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40" w:hanging="360"/>
      </w:pPr>
      <w:rPr>
        <w:rFonts w:hint="default"/>
        <w:b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0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353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0">
    <w:name w:val="Heading 1"/>
    <w:basedOn w:val="846"/>
    <w:next w:val="846"/>
    <w:link w:val="67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1">
    <w:name w:val="Heading 1 Char"/>
    <w:basedOn w:val="847"/>
    <w:link w:val="670"/>
    <w:uiPriority w:val="9"/>
    <w:rPr>
      <w:rFonts w:ascii="Arial" w:hAnsi="Arial" w:eastAsia="Arial" w:cs="Arial"/>
      <w:sz w:val="40"/>
      <w:szCs w:val="40"/>
    </w:rPr>
  </w:style>
  <w:style w:type="paragraph" w:styleId="672">
    <w:name w:val="Heading 2"/>
    <w:basedOn w:val="846"/>
    <w:next w:val="846"/>
    <w:link w:val="67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3">
    <w:name w:val="Heading 2 Char"/>
    <w:basedOn w:val="847"/>
    <w:link w:val="672"/>
    <w:uiPriority w:val="9"/>
    <w:rPr>
      <w:rFonts w:ascii="Arial" w:hAnsi="Arial" w:eastAsia="Arial" w:cs="Arial"/>
      <w:sz w:val="34"/>
    </w:rPr>
  </w:style>
  <w:style w:type="paragraph" w:styleId="674">
    <w:name w:val="Heading 3"/>
    <w:basedOn w:val="846"/>
    <w:next w:val="846"/>
    <w:link w:val="67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5">
    <w:name w:val="Heading 3 Char"/>
    <w:basedOn w:val="847"/>
    <w:link w:val="674"/>
    <w:uiPriority w:val="9"/>
    <w:rPr>
      <w:rFonts w:ascii="Arial" w:hAnsi="Arial" w:eastAsia="Arial" w:cs="Arial"/>
      <w:sz w:val="30"/>
      <w:szCs w:val="30"/>
    </w:rPr>
  </w:style>
  <w:style w:type="paragraph" w:styleId="676">
    <w:name w:val="Heading 4"/>
    <w:basedOn w:val="846"/>
    <w:next w:val="846"/>
    <w:link w:val="6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7">
    <w:name w:val="Heading 4 Char"/>
    <w:basedOn w:val="847"/>
    <w:link w:val="676"/>
    <w:uiPriority w:val="9"/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9">
    <w:name w:val="Heading 5 Char"/>
    <w:basedOn w:val="847"/>
    <w:link w:val="678"/>
    <w:uiPriority w:val="9"/>
    <w:rPr>
      <w:rFonts w:ascii="Arial" w:hAnsi="Arial" w:eastAsia="Arial" w:cs="Arial"/>
      <w:b/>
      <w:bCs/>
      <w:sz w:val="24"/>
      <w:szCs w:val="24"/>
    </w:rPr>
  </w:style>
  <w:style w:type="paragraph" w:styleId="680">
    <w:name w:val="Heading 6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1">
    <w:name w:val="Heading 6 Char"/>
    <w:basedOn w:val="847"/>
    <w:link w:val="680"/>
    <w:uiPriority w:val="9"/>
    <w:rPr>
      <w:rFonts w:ascii="Arial" w:hAnsi="Arial" w:eastAsia="Arial" w:cs="Arial"/>
      <w:b/>
      <w:bCs/>
      <w:sz w:val="22"/>
      <w:szCs w:val="22"/>
    </w:rPr>
  </w:style>
  <w:style w:type="paragraph" w:styleId="682">
    <w:name w:val="Heading 7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3">
    <w:name w:val="Heading 7 Char"/>
    <w:basedOn w:val="847"/>
    <w:link w:val="6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4">
    <w:name w:val="Heading 8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5">
    <w:name w:val="Heading 8 Char"/>
    <w:basedOn w:val="847"/>
    <w:link w:val="684"/>
    <w:uiPriority w:val="9"/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>
    <w:name w:val="Heading 9 Char"/>
    <w:basedOn w:val="84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paragraph" w:styleId="688">
    <w:name w:val="No Spacing"/>
    <w:uiPriority w:val="1"/>
    <w:qFormat/>
    <w:pPr>
      <w:spacing w:before="0" w:after="0" w:line="240" w:lineRule="auto"/>
    </w:pPr>
  </w:style>
  <w:style w:type="paragraph" w:styleId="689">
    <w:name w:val="Title"/>
    <w:basedOn w:val="846"/>
    <w:next w:val="846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>
    <w:name w:val="Title Char"/>
    <w:basedOn w:val="847"/>
    <w:link w:val="689"/>
    <w:uiPriority w:val="10"/>
    <w:rPr>
      <w:sz w:val="48"/>
      <w:szCs w:val="48"/>
    </w:rPr>
  </w:style>
  <w:style w:type="paragraph" w:styleId="691">
    <w:name w:val="Subtitle"/>
    <w:basedOn w:val="846"/>
    <w:next w:val="846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>
    <w:name w:val="Subtitle Char"/>
    <w:basedOn w:val="847"/>
    <w:link w:val="691"/>
    <w:uiPriority w:val="11"/>
    <w:rPr>
      <w:sz w:val="24"/>
      <w:szCs w:val="24"/>
    </w:rPr>
  </w:style>
  <w:style w:type="paragraph" w:styleId="693">
    <w:name w:val="Quote"/>
    <w:basedOn w:val="846"/>
    <w:next w:val="846"/>
    <w:link w:val="694"/>
    <w:uiPriority w:val="29"/>
    <w:qFormat/>
    <w:pPr>
      <w:ind w:left="720" w:right="720"/>
    </w:pPr>
    <w:rPr>
      <w:i/>
    </w:rPr>
  </w:style>
  <w:style w:type="character" w:styleId="694">
    <w:name w:val="Quote Char"/>
    <w:link w:val="693"/>
    <w:uiPriority w:val="29"/>
    <w:rPr>
      <w:i/>
    </w:rPr>
  </w:style>
  <w:style w:type="paragraph" w:styleId="695">
    <w:name w:val="Intense Quote"/>
    <w:basedOn w:val="846"/>
    <w:next w:val="846"/>
    <w:link w:val="6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>
    <w:name w:val="Intense Quote Char"/>
    <w:link w:val="695"/>
    <w:uiPriority w:val="30"/>
    <w:rPr>
      <w:i/>
    </w:rPr>
  </w:style>
  <w:style w:type="paragraph" w:styleId="697">
    <w:name w:val="Header"/>
    <w:basedOn w:val="846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>
    <w:name w:val="Header Char"/>
    <w:basedOn w:val="847"/>
    <w:link w:val="697"/>
    <w:uiPriority w:val="99"/>
  </w:style>
  <w:style w:type="paragraph" w:styleId="699">
    <w:name w:val="Footer"/>
    <w:basedOn w:val="846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Footer Char"/>
    <w:basedOn w:val="847"/>
    <w:link w:val="699"/>
    <w:uiPriority w:val="99"/>
  </w:style>
  <w:style w:type="paragraph" w:styleId="701">
    <w:name w:val="Caption"/>
    <w:basedOn w:val="846"/>
    <w:next w:val="8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699"/>
    <w:uiPriority w:val="99"/>
  </w:style>
  <w:style w:type="table" w:styleId="703">
    <w:name w:val="Table Grid"/>
    <w:basedOn w:val="84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03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4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5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6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07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8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0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1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2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3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14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5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>
    <w:name w:val="Normal (Web)"/>
    <w:basedOn w:val="846"/>
    <w:pPr>
      <w:ind w:left="49" w:right="49"/>
      <w:spacing w:before="49" w:after="49" w:line="240" w:lineRule="auto"/>
    </w:pPr>
    <w:rPr>
      <w:rFonts w:ascii="Arial CYR" w:hAnsi="Arial CYR" w:eastAsia="Times New Roman" w:cs="Arial Unicode MS"/>
      <w:color w:val="000000"/>
      <w:sz w:val="19"/>
      <w:szCs w:val="19"/>
      <w:lang w:eastAsia="ru-RU"/>
    </w:rPr>
  </w:style>
  <w:style w:type="paragraph" w:styleId="851">
    <w:name w:val="Body Text 3"/>
    <w:basedOn w:val="846"/>
    <w:link w:val="85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852" w:customStyle="1">
    <w:name w:val="Основной текст 3 Знак"/>
    <w:basedOn w:val="847"/>
    <w:link w:val="851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53">
    <w:name w:val="Body Text 2"/>
    <w:basedOn w:val="846"/>
    <w:link w:val="854"/>
    <w:unhideWhenUsed/>
    <w:pPr>
      <w:spacing w:after="120" w:line="480" w:lineRule="auto"/>
    </w:pPr>
  </w:style>
  <w:style w:type="character" w:styleId="854" w:customStyle="1">
    <w:name w:val="Основной текст 2 Знак"/>
    <w:basedOn w:val="847"/>
    <w:link w:val="853"/>
  </w:style>
  <w:style w:type="paragraph" w:styleId="855">
    <w:name w:val="Balloon Text"/>
    <w:basedOn w:val="846"/>
    <w:link w:val="85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6" w:customStyle="1">
    <w:name w:val="Текст выноски Знак"/>
    <w:basedOn w:val="847"/>
    <w:link w:val="855"/>
    <w:uiPriority w:val="99"/>
    <w:semiHidden/>
    <w:rPr>
      <w:rFonts w:ascii="Tahoma" w:hAnsi="Tahoma" w:cs="Tahoma"/>
      <w:sz w:val="16"/>
      <w:szCs w:val="16"/>
    </w:rPr>
  </w:style>
  <w:style w:type="character" w:styleId="857" w:customStyle="1">
    <w:name w:val="fontstyle01"/>
    <w:basedOn w:val="847"/>
    <w:rPr>
      <w:rFonts w:hint="default" w:ascii="TimesNewRomanPS-BoldMT" w:hAnsi="TimesNewRomanPS-BoldMT"/>
      <w:b/>
      <w:bCs/>
      <w:i w:val="0"/>
      <w:iCs w:val="0"/>
      <w:color w:val="000000"/>
      <w:sz w:val="22"/>
      <w:szCs w:val="22"/>
    </w:rPr>
  </w:style>
  <w:style w:type="character" w:styleId="858" w:customStyle="1">
    <w:name w:val="fontstyle21"/>
    <w:basedOn w:val="847"/>
    <w:rPr>
      <w:rFonts w:hint="default" w:ascii="TimesNewRomanPSMT" w:hAnsi="TimesNewRomanPSMT"/>
      <w:b w:val="0"/>
      <w:bCs w:val="0"/>
      <w:i w:val="0"/>
      <w:iCs w:val="0"/>
      <w:color w:val="000000"/>
      <w:sz w:val="22"/>
      <w:szCs w:val="22"/>
    </w:rPr>
  </w:style>
  <w:style w:type="paragraph" w:styleId="85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character" w:styleId="860">
    <w:name w:val="Hyperlink"/>
    <w:basedOn w:val="847"/>
    <w:uiPriority w:val="99"/>
    <w:unhideWhenUsed/>
    <w:rPr>
      <w:color w:val="0563c1" w:themeColor="hyperlink"/>
      <w:u w:val="single"/>
    </w:rPr>
  </w:style>
  <w:style w:type="paragraph" w:styleId="86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62">
    <w:name w:val="List Paragraph"/>
    <w:basedOn w:val="846"/>
    <w:uiPriority w:val="34"/>
    <w:qFormat/>
    <w:pPr>
      <w:contextualSpacing/>
      <w:ind w:left="720"/>
    </w:pPr>
  </w:style>
  <w:style w:type="paragraph" w:styleId="863">
    <w:name w:val="Body Text"/>
    <w:basedOn w:val="846"/>
    <w:link w:val="864"/>
    <w:uiPriority w:val="99"/>
    <w:unhideWhenUsed/>
    <w:pPr>
      <w:spacing w:after="120"/>
    </w:pPr>
  </w:style>
  <w:style w:type="character" w:styleId="864" w:customStyle="1">
    <w:name w:val="Основной текст Знак"/>
    <w:basedOn w:val="847"/>
    <w:link w:val="863"/>
    <w:uiPriority w:val="99"/>
  </w:style>
  <w:style w:type="paragraph" w:styleId="865" w:customStyle="1">
    <w:name w:val="LO-Normal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866" w:customStyle="1">
    <w:name w:val="Table Paragraph"/>
    <w:basedOn w:val="846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paragraph" w:styleId="867" w:customStyle="1">
    <w:name w:val="Абзац списка"/>
    <w:basedOn w:val="696"/>
    <w:next w:val="719"/>
    <w:link w:val="696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68" w:customStyle="1">
    <w:name w:val="Без интервала"/>
    <w:uiPriority w:val="1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9" w:customStyle="1">
    <w:name w:val="ff2"/>
  </w:style>
  <w:style w:type="character" w:styleId="870" w:customStyle="1">
    <w:name w:val="apple-converted-space"/>
  </w:style>
  <w:style w:type="character" w:styleId="871" w:customStyle="1">
    <w:name w:val="fs24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28EA4-7BC0-4DEB-88F6-0B72BF55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revision>337</cp:revision>
  <dcterms:created xsi:type="dcterms:W3CDTF">2022-09-15T12:28:00Z</dcterms:created>
  <dcterms:modified xsi:type="dcterms:W3CDTF">2026-05-14T03:53:01Z</dcterms:modified>
</cp:coreProperties>
</file>