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Fonts w:cs="Times New Roman" w:ascii="Times New Roman" w:hAnsi="Times New Roman"/>
          <w:b/>
          <w:bCs/>
          <w:sz w:val="24"/>
          <w:szCs w:val="24"/>
          <w:shd w:fill="auto" w:val="clear"/>
        </w:rPr>
        <w:t>Сводный годовой доклад о ходе реализации и об оценке эффективности муниципальных программ Усть-Илимского муниципального округа</w:t>
      </w:r>
    </w:p>
    <w:p>
      <w:pPr>
        <w:pStyle w:val="Normal"/>
        <w:jc w:val="center"/>
        <w:rPr/>
      </w:pPr>
      <w:r>
        <w:rPr>
          <w:b/>
          <w:bCs/>
          <w:sz w:val="24"/>
          <w:szCs w:val="24"/>
          <w:shd w:fill="auto" w:val="clear"/>
        </w:rPr>
        <w:t>по итогам 2025 года</w:t>
      </w:r>
    </w:p>
    <w:p>
      <w:pPr>
        <w:pStyle w:val="Normal"/>
        <w:keepNext w:val="true"/>
        <w:keepLines/>
        <w:numPr>
          <w:ilvl w:val="0"/>
          <w:numId w:val="0"/>
        </w:numPr>
        <w:spacing w:lineRule="auto" w:line="240" w:before="0" w:after="0"/>
        <w:ind w:hanging="0" w:left="0"/>
        <w:jc w:val="both"/>
        <w:outlineLvl w:val="0"/>
        <w:rPr>
          <w:highlight w:val="none"/>
          <w:shd w:fill="auto" w:val="clear"/>
        </w:rPr>
      </w:pPr>
      <w:r>
        <w:rPr>
          <w:shd w:fill="auto" w:val="clear"/>
        </w:rPr>
      </w:r>
    </w:p>
    <w:p>
      <w:pPr>
        <w:pStyle w:val="Normal"/>
        <w:numPr>
          <w:ilvl w:val="0"/>
          <w:numId w:val="0"/>
        </w:numPr>
        <w:spacing w:lineRule="auto" w:line="240" w:before="0" w:after="0"/>
        <w:ind w:hanging="0" w:left="0"/>
        <w:jc w:val="both"/>
        <w:outlineLvl w:val="0"/>
        <w:rPr>
          <w:highlight w:val="none"/>
          <w:shd w:fill="auto" w:val="clear"/>
        </w:rPr>
      </w:pPr>
      <w:r>
        <w:rPr>
          <w:rFonts w:eastAsia="Times New Roman" w:cs="Times New Roman" w:ascii="Times New Roman" w:hAnsi="Times New Roman"/>
          <w:b/>
          <w:bCs/>
          <w:color w:val="000000"/>
          <w:sz w:val="24"/>
          <w:szCs w:val="24"/>
          <w:shd w:fill="auto" w:val="clear"/>
          <w:lang w:eastAsia="ru-RU"/>
        </w:rPr>
        <w:t>1. Сведения о результатах реализации муниципальных программ за отчетный год.</w:t>
      </w:r>
    </w:p>
    <w:p>
      <w:pPr>
        <w:pStyle w:val="Normal"/>
        <w:numPr>
          <w:ilvl w:val="0"/>
          <w:numId w:val="0"/>
        </w:numPr>
        <w:spacing w:lineRule="auto" w:line="240" w:before="0" w:after="0"/>
        <w:ind w:hanging="0" w:left="0"/>
        <w:jc w:val="both"/>
        <w:outlineLvl w:val="0"/>
        <w:rPr>
          <w:b w:val="false"/>
          <w:bCs w:val="false"/>
          <w:sz w:val="24"/>
          <w:szCs w:val="24"/>
          <w:highlight w:val="none"/>
          <w:shd w:fill="auto" w:val="clear"/>
        </w:rPr>
      </w:pPr>
      <w:r>
        <w:rPr>
          <w:b w:val="false"/>
          <w:bCs w:val="false"/>
          <w:sz w:val="24"/>
          <w:szCs w:val="24"/>
          <w:shd w:fill="auto" w:val="clear"/>
        </w:rPr>
      </w:r>
    </w:p>
    <w:p>
      <w:pPr>
        <w:pStyle w:val="Normal"/>
        <w:spacing w:lineRule="auto" w:line="240" w:before="0" w:after="0"/>
        <w:ind w:firstLine="709"/>
        <w:jc w:val="both"/>
        <w:rPr>
          <w:highlight w:val="none"/>
          <w:shd w:fill="auto" w:val="clear"/>
        </w:rPr>
      </w:pPr>
      <w:r>
        <w:rPr>
          <w:rFonts w:eastAsia="Calibri" w:cs="Times New Roman" w:ascii="Times New Roman" w:hAnsi="Times New Roman"/>
          <w:bCs/>
          <w:sz w:val="24"/>
          <w:szCs w:val="24"/>
          <w:shd w:fill="auto" w:val="clear"/>
          <w:lang w:eastAsia="ru-RU"/>
        </w:rPr>
        <w:t xml:space="preserve">На территории Усть-Илимского муниципального округа в 2025 году реализовывались 15 муниципальные программы </w:t>
      </w:r>
      <w:r>
        <w:rPr>
          <w:rFonts w:eastAsia="Calibri" w:cs="Times New Roman" w:ascii="Times New Roman" w:hAnsi="Times New Roman"/>
          <w:sz w:val="24"/>
          <w:szCs w:val="24"/>
          <w:shd w:fill="auto" w:val="clear"/>
          <w:lang w:eastAsia="ru-RU"/>
        </w:rPr>
        <w:t>(далее – муниципальные программы)</w:t>
      </w:r>
      <w:r>
        <w:rPr>
          <w:rFonts w:eastAsia="Calibri" w:cs="Times New Roman" w:ascii="Times New Roman" w:hAnsi="Times New Roman"/>
          <w:bCs/>
          <w:sz w:val="24"/>
          <w:szCs w:val="24"/>
          <w:shd w:fill="auto" w:val="clear"/>
          <w:lang w:eastAsia="ru-RU"/>
        </w:rPr>
        <w:t xml:space="preserve"> согласно </w:t>
      </w:r>
      <w:r>
        <w:rPr>
          <w:rFonts w:eastAsia="Calibri" w:cs="Times New Roman" w:ascii="TimesNewRomanPSMT" w:hAnsi="TimesNewRomanPSMT"/>
          <w:bCs/>
          <w:color w:val="000000"/>
          <w:sz w:val="24"/>
          <w:szCs w:val="24"/>
          <w:shd w:fill="auto" w:val="clear"/>
          <w:lang w:eastAsia="ru-RU"/>
        </w:rPr>
        <w:t xml:space="preserve">перечню муниципальных программ, утвержденному постановлением </w:t>
      </w:r>
      <w:r>
        <w:rPr>
          <w:rFonts w:eastAsia="Calibri" w:cs="Times New Roman" w:ascii="Times New Roman" w:hAnsi="Times New Roman"/>
          <w:bCs/>
          <w:color w:val="000000"/>
          <w:sz w:val="24"/>
          <w:szCs w:val="24"/>
          <w:shd w:fill="auto" w:val="clear"/>
          <w:lang w:eastAsia="ru-RU"/>
        </w:rPr>
        <w:t xml:space="preserve">Усть-Илимского муниципального округа </w:t>
      </w:r>
      <w:r>
        <w:rPr>
          <w:rFonts w:eastAsia="Calibri" w:cs="Times New Roman" w:ascii="Times New Roman" w:hAnsi="Times New Roman"/>
          <w:bCs/>
          <w:sz w:val="24"/>
          <w:szCs w:val="24"/>
          <w:shd w:fill="auto" w:val="clear"/>
          <w:lang w:eastAsia="ru-RU"/>
        </w:rPr>
        <w:t>от 27.122024 г. № 175-А:</w:t>
      </w:r>
    </w:p>
    <w:p>
      <w:pPr>
        <w:pStyle w:val="Normal"/>
        <w:spacing w:lineRule="auto" w:line="240" w:before="0" w:after="0"/>
        <w:ind w:firstLine="709"/>
        <w:jc w:val="both"/>
        <w:rPr>
          <w:b/>
          <w:bCs/>
        </w:rPr>
      </w:pPr>
      <w:r>
        <w:rPr>
          <w:rFonts w:eastAsia="Calibri" w:cs="Times New Roman" w:ascii="Times New Roman" w:hAnsi="Times New Roman"/>
          <w:b/>
          <w:bCs/>
          <w:sz w:val="24"/>
          <w:szCs w:val="24"/>
          <w:shd w:fill="auto" w:val="clear"/>
          <w:lang w:eastAsia="ru-RU"/>
        </w:rPr>
        <w:t xml:space="preserve">1. </w:t>
      </w:r>
      <w:r>
        <w:rPr>
          <w:rFonts w:eastAsia="Calibri" w:cs="Times New Roman" w:ascii="TimesNewRoman" w:hAnsi="TimesNewRoman"/>
          <w:b/>
          <w:bCs/>
          <w:sz w:val="24"/>
          <w:szCs w:val="24"/>
          <w:shd w:fill="auto" w:val="clear"/>
          <w:lang w:eastAsia="ru-RU"/>
        </w:rPr>
        <w:t>Э</w:t>
      </w:r>
      <w:r>
        <w:rPr>
          <w:rFonts w:ascii="TimesNewRoman" w:hAnsi="TimesNewRoman"/>
          <w:b/>
          <w:bCs/>
          <w:sz w:val="24"/>
          <w:szCs w:val="24"/>
          <w:shd w:fill="auto" w:val="clear"/>
        </w:rPr>
        <w:t>нергосбережение и повышение энергетической эффективности на территории Усть-Илимского муниципального округа, утвержденная постановлением Администрации от 31.03.2025 № 177-А</w:t>
      </w:r>
    </w:p>
    <w:p>
      <w:pPr>
        <w:pStyle w:val="Normal"/>
        <w:spacing w:lineRule="auto" w:line="240" w:before="0" w:after="0"/>
        <w:ind w:firstLine="709"/>
        <w:jc w:val="both"/>
        <w:rPr>
          <w:highlight w:val="none"/>
          <w:shd w:fill="auto" w:val="clear"/>
        </w:rPr>
      </w:pPr>
      <w:r>
        <w:rPr>
          <w:rFonts w:ascii="TimesNewRoman" w:hAnsi="TimesNewRoman"/>
          <w:sz w:val="24"/>
          <w:szCs w:val="24"/>
          <w:shd w:fill="auto" w:val="clear"/>
        </w:rPr>
        <w:t xml:space="preserve">В рамка муниципальной программы были выполнены мероприятия по приобретению, ремонту, замене и техническому обслуживанию приборов учета и средств измерений, мероприятия по замене приборов освещения, Мероприятия по ремонту индивидуального теплового пункта. Из 7 целевых показателей не достигнут 1 «Количество муниципальных учреждений, в которых будет выполнена замена приборов освещения». </w:t>
      </w:r>
      <w:r>
        <w:rPr>
          <w:rFonts w:ascii="TimesNewRoman" w:hAnsi="TimesNewRoman"/>
          <w:shd w:fill="auto" w:val="clear"/>
        </w:rPr>
        <w:t>Из пяти муниципальных учреждений, в которых планировалось выполнить замену приборов освещения, мероприятие не потребовалось в здании Администрации Усть</w:t>
      </w:r>
      <w:r>
        <w:rPr>
          <w:rFonts w:ascii="TimesNewRoman" w:hAnsi="TimesNewRoman"/>
          <w:b/>
          <w:bCs/>
          <w:shd w:fill="auto" w:val="clear"/>
        </w:rPr>
        <w:t>-</w:t>
      </w:r>
      <w:r>
        <w:rPr>
          <w:rFonts w:ascii="TimesNewRoman" w:hAnsi="TimesNewRoman"/>
          <w:shd w:fill="auto" w:val="clear"/>
        </w:rPr>
        <w:t>Илимского муниципального округа (ул. Комсомольская, д. 11) замена светильников не потребовалась.</w:t>
      </w:r>
    </w:p>
    <w:p>
      <w:pPr>
        <w:pStyle w:val="Normal"/>
        <w:spacing w:lineRule="auto" w:line="240" w:before="0" w:after="0"/>
        <w:ind w:firstLine="709"/>
        <w:jc w:val="both"/>
        <w:rPr>
          <w:b/>
          <w:bCs/>
        </w:rPr>
      </w:pPr>
      <w:r>
        <w:rPr>
          <w:rFonts w:ascii="TimesNewRoman" w:hAnsi="TimesNewRoman"/>
          <w:b/>
          <w:bCs/>
          <w:sz w:val="24"/>
          <w:szCs w:val="24"/>
          <w:shd w:fill="auto" w:val="clear"/>
        </w:rPr>
        <w:t>2.  Здоровое поколение, утвержденная постановлением Администрации Усть-Илимского муниципального округа от 11.02.2025 № 68-А</w:t>
      </w:r>
    </w:p>
    <w:p>
      <w:pPr>
        <w:pStyle w:val="BodyText"/>
        <w:spacing w:lineRule="auto" w:line="240" w:before="0" w:after="0"/>
        <w:ind w:firstLine="709"/>
        <w:jc w:val="both"/>
        <w:rPr>
          <w:highlight w:val="none"/>
          <w:shd w:fill="auto" w:val="clear"/>
        </w:rPr>
      </w:pPr>
      <w:r>
        <w:rPr>
          <w:rFonts w:ascii="TimesNewRoman" w:hAnsi="TimesNewRoman"/>
          <w:sz w:val="24"/>
          <w:szCs w:val="24"/>
          <w:shd w:fill="auto" w:val="clear"/>
        </w:rPr>
        <w:t>В рамках муниципальной программы «Здоровое поколение» Усть</w:t>
        <w:noBreakHyphen/>
        <w:t>Илимского муниципального округа проводились физкультурно-оздоровительные и спортивно</w:t>
        <w:noBreakHyphen/>
        <w:t>массовые мероприятия, включая спартакиады для разных социальных групп. Осуществлялась профилактическая работа с подростками и молодёжью, совершившими правонарушения, связанные с употреблени ем наркотиков, психотропов, алкоголя и табака (охвачено 9 человек). Велось размещение информационных публикаций о профилактике социально значимых, инфекционных и хронических заболеваний, а также негативных явлений (наркомания, курение, алкоголизм) в СМИ, на сайте Администрации округа и в соцсетях. Проводилось оснащение спортивным оборудованием и инвентарём, организовывались спортивные мероприятия. Кроме того, реализовывались меры по ранней профилактике заболеваний и повышению информированности населения о мерах профилактики.</w:t>
      </w:r>
    </w:p>
    <w:p>
      <w:pPr>
        <w:pStyle w:val="Normal"/>
        <w:spacing w:lineRule="auto" w:line="240" w:before="0" w:after="0"/>
        <w:ind w:firstLine="709"/>
        <w:jc w:val="both"/>
        <w:rPr>
          <w:highlight w:val="none"/>
          <w:shd w:fill="auto" w:val="clear"/>
        </w:rPr>
      </w:pPr>
      <w:r>
        <w:rPr>
          <w:rFonts w:ascii="TimesNewRoman" w:hAnsi="TimesNewRoman"/>
          <w:sz w:val="24"/>
          <w:szCs w:val="24"/>
          <w:shd w:fill="auto" w:val="clear"/>
        </w:rPr>
        <w:t>Из 4 установленных целевых показателей, не достигнут 1 «</w:t>
      </w:r>
      <w:r>
        <w:rPr>
          <w:rFonts w:eastAsia="Courier New" w:cs="Times New Roman" w:ascii="TimesNewRoman" w:hAnsi="TimesNewRoman"/>
          <w:sz w:val="24"/>
          <w:szCs w:val="24"/>
          <w:shd w:fill="auto" w:val="clear"/>
        </w:rPr>
        <w:t>Обеспеченность населения спортивной инфраструктурой и материально технической базой», в связи с тем, что по итогам инвентаризации количество с</w:t>
      </w:r>
      <w:r>
        <w:rPr>
          <w:rFonts w:cs="Times New Roman" w:ascii="TimesNewRoman" w:hAnsi="TimesNewRoman"/>
          <w:sz w:val="24"/>
          <w:szCs w:val="24"/>
          <w:shd w:fill="auto" w:val="clear"/>
        </w:rPr>
        <w:t xml:space="preserve">портивных сооружений на территории Усть-Илимского муниципального округа уменьшилось. </w:t>
      </w:r>
      <w:r>
        <w:rPr>
          <w:rFonts w:cs="Times New Roman" w:ascii="TimesNewRoman" w:hAnsi="TimesNewRoman"/>
          <w:color w:val="000000"/>
          <w:sz w:val="24"/>
          <w:szCs w:val="24"/>
          <w:shd w:fill="auto" w:val="clear"/>
        </w:rPr>
        <w:t>Уменьшение количества спортивных сооружений произошло в связи с исключением из перечня спортивных сооружений футбольных полей в селе Ершово и поселке Тубинский, так как данные объекты не используются для проведения физкультурных и (или) спортивных мероприятий.</w:t>
      </w:r>
    </w:p>
    <w:p>
      <w:pPr>
        <w:pStyle w:val="Normal"/>
        <w:spacing w:lineRule="auto" w:line="240" w:before="0" w:after="0"/>
        <w:ind w:firstLine="709"/>
        <w:jc w:val="both"/>
        <w:rPr>
          <w:b/>
          <w:bCs/>
        </w:rPr>
      </w:pPr>
      <w:r>
        <w:rPr>
          <w:rFonts w:ascii="TimesNewRoman" w:hAnsi="TimesNewRoman"/>
          <w:b/>
          <w:bCs/>
          <w:sz w:val="24"/>
          <w:szCs w:val="24"/>
          <w:shd w:fill="auto" w:val="clear"/>
        </w:rPr>
        <w:t>3. «Развитие культуры», утвержденная постановлением Администрации Усть-Илимского муниципального округа от 04.04.2025 № 200-А</w:t>
      </w:r>
    </w:p>
    <w:p>
      <w:pPr>
        <w:pStyle w:val="Normal"/>
        <w:spacing w:lineRule="auto" w:line="240" w:before="0" w:after="0"/>
        <w:ind w:firstLine="709"/>
        <w:jc w:val="both"/>
        <w:rPr>
          <w:highlight w:val="none"/>
          <w:shd w:fill="auto" w:val="clear"/>
        </w:rPr>
      </w:pPr>
      <w:r>
        <w:rPr>
          <w:rFonts w:ascii="TimesNewRoman" w:hAnsi="TimesNewRoman"/>
          <w:sz w:val="24"/>
          <w:szCs w:val="24"/>
          <w:shd w:fill="auto" w:val="clear"/>
        </w:rPr>
        <w:t>В рамках муниципальной программы проведено значительное количество культурно-массовых мероприятий, реализованы мероприятия по повышению квалификации специалистов, обеспечено выполнение муниципальных заданий учреждениями культуры, реализованы проекты по развитию библиотечного дела.</w:t>
      </w:r>
    </w:p>
    <w:p>
      <w:pPr>
        <w:pStyle w:val="Normal"/>
        <w:spacing w:lineRule="auto" w:line="240" w:before="0" w:after="0"/>
        <w:ind w:firstLine="709"/>
        <w:jc w:val="both"/>
        <w:rPr>
          <w:highlight w:val="none"/>
          <w:shd w:fill="auto" w:val="clear"/>
        </w:rPr>
      </w:pPr>
      <w:r>
        <w:rPr>
          <w:rFonts w:ascii="TimesNewRoman" w:hAnsi="TimesNewRoman"/>
          <w:sz w:val="24"/>
          <w:szCs w:val="24"/>
          <w:shd w:fill="auto" w:val="clear"/>
        </w:rPr>
        <w:t xml:space="preserve">Из 10 установленных показателей 7 превысили плановые значения, 1 достигнут на 100 %, а 2 не выполнены с незначительным отклонением </w:t>
      </w:r>
      <w:r>
        <w:rPr>
          <w:rFonts w:ascii="TimesNewRoman" w:hAnsi="TimesNewRoman"/>
          <w:b/>
          <w:bCs/>
          <w:sz w:val="24"/>
          <w:szCs w:val="24"/>
          <w:shd w:fill="auto" w:val="clear"/>
        </w:rPr>
        <w:t>-</w:t>
      </w:r>
      <w:r>
        <w:rPr>
          <w:rFonts w:ascii="TimesNewRoman" w:hAnsi="TimesNewRoman"/>
          <w:sz w:val="24"/>
          <w:szCs w:val="24"/>
          <w:shd w:fill="auto" w:val="clear"/>
        </w:rPr>
        <w:t xml:space="preserve"> менее 5 %. </w:t>
      </w:r>
    </w:p>
    <w:p>
      <w:pPr>
        <w:pStyle w:val="Default"/>
        <w:jc w:val="both"/>
        <w:rPr>
          <w:highlight w:val="none"/>
          <w:shd w:fill="auto" w:val="clear"/>
        </w:rPr>
      </w:pPr>
      <w:r>
        <w:rPr>
          <w:rFonts w:ascii="TimesNewRoman" w:hAnsi="TimesNewRoman"/>
          <w:color w:val="000000"/>
          <w:sz w:val="24"/>
          <w:szCs w:val="24"/>
          <w:shd w:fill="auto" w:val="clear"/>
        </w:rPr>
        <w:tab/>
      </w:r>
      <w:r>
        <w:rPr>
          <w:rFonts w:ascii="TimesNewRoman" w:hAnsi="TimesNewRoman"/>
          <w:color w:val="000000"/>
          <w:sz w:val="23"/>
          <w:szCs w:val="24"/>
          <w:shd w:fill="auto" w:val="clear"/>
        </w:rPr>
        <w:t>К</w:t>
      </w:r>
      <w:r>
        <w:rPr>
          <w:color w:val="000000"/>
          <w:sz w:val="23"/>
          <w:shd w:fill="auto" w:val="clear"/>
        </w:rPr>
        <w:t>оличество посещений мероприятий организаций культуры превысило плановое значение  благодаря расширению тематики и форматов проводимых событий, активному информационному продвижению мероприятий, а также улучшению качества обслуживания посетителей, что позволило привлечь новые целевые аудитории.</w:t>
      </w:r>
    </w:p>
    <w:p>
      <w:pPr>
        <w:pStyle w:val="Default"/>
        <w:jc w:val="both"/>
        <w:rPr>
          <w:highlight w:val="none"/>
          <w:shd w:fill="auto" w:val="clear"/>
        </w:rPr>
      </w:pPr>
      <w:r>
        <w:rPr>
          <w:strike w:val="false"/>
          <w:dstrike w:val="false"/>
          <w:color w:val="000000"/>
          <w:sz w:val="23"/>
          <w:u w:val="none"/>
          <w:shd w:fill="auto" w:val="clear"/>
        </w:rPr>
        <w:t>Количество культурно-массовых мероприятий также значительно превысило запланированный уровень благодаря стремлению учреждений культуры охватить большее разнообразие тем, форматов и целевых групп, что способствовало увеличению охвата населения.</w:t>
      </w:r>
    </w:p>
    <w:p>
      <w:pPr>
        <w:pStyle w:val="Normal"/>
        <w:spacing w:lineRule="auto" w:line="240" w:before="0" w:after="0"/>
        <w:ind w:firstLine="709"/>
        <w:jc w:val="both"/>
        <w:rPr>
          <w:highlight w:val="none"/>
          <w:shd w:fill="auto" w:val="clear"/>
        </w:rPr>
      </w:pPr>
      <w:r>
        <w:rPr>
          <w:strike w:val="false"/>
          <w:dstrike w:val="false"/>
          <w:color w:val="000000"/>
          <w:sz w:val="23"/>
          <w:u w:val="none"/>
          <w:shd w:fill="auto" w:val="clear"/>
        </w:rPr>
        <w:t>Прирост объёма платных услуг оказался выше на 53,7 процентных пункта. Основной причиной столь значительного роста стала активная работа МОУДО "Мир Творчества" с законными представителями обучающихся по взысканию задолженностей за обучение по платным образовательным услугам за последние три года.</w:t>
      </w:r>
    </w:p>
    <w:p>
      <w:pPr>
        <w:pStyle w:val="Default"/>
        <w:jc w:val="both"/>
        <w:rPr>
          <w:highlight w:val="none"/>
          <w:shd w:fill="auto" w:val="clear"/>
        </w:rPr>
      </w:pPr>
      <w:r>
        <w:rPr>
          <w:strike w:val="false"/>
          <w:dstrike w:val="false"/>
          <w:color w:val="000000"/>
          <w:sz w:val="23"/>
          <w:u w:val="none"/>
          <w:shd w:fill="auto" w:val="clear"/>
        </w:rPr>
        <w:tab/>
        <w:t>Превышение показателя «В</w:t>
      </w:r>
      <w:r>
        <w:rPr>
          <w:color w:val="000000"/>
          <w:sz w:val="23"/>
          <w:shd w:fill="auto" w:val="clear"/>
        </w:rPr>
        <w:t>ыполнение объёма муниципального задания» стало результатом высокой эффективности деятельности учреждений культуры и их стремления к качественному выполнению поставленных задач.</w:t>
      </w:r>
    </w:p>
    <w:p>
      <w:pPr>
        <w:pStyle w:val="Default"/>
        <w:jc w:val="both"/>
        <w:rPr>
          <w:highlight w:val="none"/>
          <w:shd w:fill="auto" w:val="clear"/>
        </w:rPr>
      </w:pPr>
      <w:r>
        <w:rPr>
          <w:strike w:val="false"/>
          <w:dstrike w:val="false"/>
          <w:color w:val="000000"/>
          <w:sz w:val="23"/>
          <w:u w:val="none"/>
          <w:shd w:fill="auto" w:val="clear"/>
        </w:rPr>
        <w:tab/>
        <w:t>Превышение показателя «Количество организованных конкурсов, фестивалей, интеллектуальных состязаний, выставок и творческих школ для обучающихся» достигнуто благодаря интенсивной работе педагогического коллектива по организации и проведению разнообразных мероприятий для обучающихся.</w:t>
      </w:r>
    </w:p>
    <w:p>
      <w:pPr>
        <w:pStyle w:val="Normal"/>
        <w:spacing w:lineRule="auto" w:line="240" w:before="0" w:after="0"/>
        <w:ind w:firstLine="709"/>
        <w:jc w:val="both"/>
        <w:rPr>
          <w:highlight w:val="none"/>
          <w:shd w:fill="auto" w:val="clear"/>
        </w:rPr>
      </w:pPr>
      <w:r>
        <w:rPr>
          <w:strike w:val="false"/>
          <w:dstrike w:val="false"/>
          <w:color w:val="000000"/>
          <w:sz w:val="23"/>
          <w:u w:val="none"/>
          <w:shd w:fill="auto" w:val="clear"/>
        </w:rPr>
        <w:t>Книгообеспеченность книжного фонда также показала положительную динамику, что связано с увеличением книжного фонда и изменением численности читателей и жителей округа.</w:t>
      </w:r>
    </w:p>
    <w:p>
      <w:pPr>
        <w:pStyle w:val="Normal"/>
        <w:spacing w:lineRule="auto" w:line="240" w:before="0" w:after="0"/>
        <w:ind w:firstLine="709"/>
        <w:jc w:val="both"/>
        <w:rPr>
          <w:b/>
          <w:bCs/>
        </w:rPr>
      </w:pPr>
      <w:r>
        <w:rPr>
          <w:rFonts w:ascii="TimesNewRoman" w:hAnsi="TimesNewRoman"/>
          <w:b/>
          <w:bCs/>
          <w:sz w:val="24"/>
          <w:szCs w:val="24"/>
          <w:shd w:fill="auto" w:val="clear"/>
        </w:rPr>
        <w:t>4. Муниципальная собственность Усть-Илимского муниципального округа, утвержденная постановлением Администрации Усть-Илимского муниципального округа  от 31.03.2025 № 174-А</w:t>
      </w:r>
    </w:p>
    <w:p>
      <w:pPr>
        <w:pStyle w:val="Normal"/>
        <w:numPr>
          <w:ilvl w:val="0"/>
          <w:numId w:val="0"/>
        </w:numPr>
        <w:ind w:hanging="0" w:left="0"/>
        <w:jc w:val="both"/>
        <w:outlineLvl w:val="1"/>
        <w:rPr>
          <w:highlight w:val="none"/>
          <w:shd w:fill="auto" w:val="clear"/>
        </w:rPr>
      </w:pPr>
      <w:r>
        <w:rPr>
          <w:rFonts w:cs="Times New Roman" w:ascii="Times New Roman" w:hAnsi="Times New Roman"/>
          <w:shd w:fill="auto" w:val="clear"/>
        </w:rPr>
        <w:tab/>
        <w:t xml:space="preserve">По муниципальной программе запланировано 8 мероприятий, 5 из них исполнены в полном объеме, 3 – перевыполнены.   </w:t>
      </w:r>
    </w:p>
    <w:p>
      <w:pPr>
        <w:pStyle w:val="ConsPlusNormal"/>
        <w:numPr>
          <w:ilvl w:val="0"/>
          <w:numId w:val="0"/>
        </w:numPr>
        <w:ind w:hanging="0" w:left="0"/>
        <w:jc w:val="both"/>
        <w:outlineLvl w:val="1"/>
        <w:rPr>
          <w:highlight w:val="none"/>
          <w:shd w:fill="auto" w:val="clear"/>
        </w:rPr>
      </w:pPr>
      <w:r>
        <w:rPr>
          <w:rFonts w:cs="Times New Roman" w:ascii="Times New Roman" w:hAnsi="Times New Roman"/>
          <w:shd w:fill="auto" w:val="clear"/>
        </w:rPr>
        <w:tab/>
        <w:t>Причины перевыполнения мероприятий муниципальной программы:</w:t>
      </w:r>
    </w:p>
    <w:p>
      <w:pPr>
        <w:pStyle w:val="ConsPlusNormal"/>
        <w:numPr>
          <w:ilvl w:val="0"/>
          <w:numId w:val="0"/>
        </w:numPr>
        <w:ind w:hanging="0" w:left="0"/>
        <w:jc w:val="both"/>
        <w:outlineLvl w:val="1"/>
        <w:rPr>
          <w:highlight w:val="none"/>
          <w:shd w:fill="auto" w:val="clear"/>
        </w:rPr>
      </w:pPr>
      <w:r>
        <w:rPr>
          <w:rFonts w:cs="Times New Roman" w:ascii="Times New Roman" w:hAnsi="Times New Roman"/>
          <w:shd w:fill="auto" w:val="clear"/>
        </w:rPr>
        <w:t>- по показателю «Количество объектов муниципальной собственности, в отношении которых проведены кадастровые работы» - выявлено и оформлено за 2025 год в муниципальную собственность на 167 объектов больше, чем планировалось;</w:t>
      </w:r>
    </w:p>
    <w:p>
      <w:pPr>
        <w:pStyle w:val="ConsPlusNormal"/>
        <w:numPr>
          <w:ilvl w:val="0"/>
          <w:numId w:val="0"/>
        </w:numPr>
        <w:ind w:hanging="0" w:left="0"/>
        <w:jc w:val="both"/>
        <w:outlineLvl w:val="1"/>
        <w:rPr>
          <w:highlight w:val="none"/>
          <w:shd w:fill="auto" w:val="clear"/>
        </w:rPr>
      </w:pPr>
      <w:r>
        <w:rPr>
          <w:rFonts w:cs="Times New Roman" w:ascii="Times New Roman" w:hAnsi="Times New Roman"/>
          <w:shd w:fill="auto" w:val="clear"/>
        </w:rPr>
        <w:t>-</w:t>
      </w:r>
      <w:r>
        <w:rPr>
          <w:rFonts w:cs="Times New Roman" w:ascii="Times New Roman" w:hAnsi="Times New Roman"/>
          <w:shd w:fill="auto" w:val="clear"/>
          <w:lang w:val="ru-RU"/>
        </w:rPr>
        <w:t>п</w:t>
      </w:r>
      <w:r>
        <w:rPr>
          <w:rFonts w:cs="Times New Roman" w:ascii="Times New Roman" w:hAnsi="Times New Roman"/>
          <w:shd w:fill="auto" w:val="clear"/>
        </w:rPr>
        <w:t xml:space="preserve">о показателю «Количество </w:t>
      </w:r>
      <w:r>
        <w:rPr>
          <w:rFonts w:cs="Times New Roman" w:ascii="Times New Roman" w:hAnsi="Times New Roman"/>
          <w:shd w:fill="auto" w:val="clear"/>
          <w:lang w:val="ru-RU"/>
        </w:rPr>
        <w:t>з</w:t>
      </w:r>
      <w:r>
        <w:rPr>
          <w:rFonts w:cs="Times New Roman" w:ascii="Times New Roman" w:hAnsi="Times New Roman"/>
          <w:shd w:fill="auto" w:val="clear"/>
        </w:rPr>
        <w:t>емельных участков, предоставленных гражданам в собственность бесплатно» фактическое количество предоставленных участков превысило плановое значение. Причин</w:t>
      </w:r>
      <w:r>
        <w:rPr>
          <w:rFonts w:cs="Times New Roman" w:ascii="Times New Roman" w:hAnsi="Times New Roman"/>
          <w:b w:val="false"/>
          <w:bCs w:val="false"/>
          <w:shd w:fill="auto" w:val="clear"/>
          <w:lang w:val="ru-RU"/>
        </w:rPr>
        <w:t>ой стал</w:t>
      </w:r>
      <w:r>
        <w:rPr>
          <w:rFonts w:cs="Times New Roman" w:ascii="Times New Roman" w:hAnsi="Times New Roman"/>
          <w:shd w:fill="auto" w:val="clear"/>
        </w:rPr>
        <w:t xml:space="preserve"> заявительный характер предоставления земельных участков в собственность. </w:t>
      </w:r>
    </w:p>
    <w:p>
      <w:pPr>
        <w:pStyle w:val="ConsPlusNormal"/>
        <w:numPr>
          <w:ilvl w:val="0"/>
          <w:numId w:val="0"/>
        </w:numPr>
        <w:ind w:hanging="0" w:left="0"/>
        <w:jc w:val="both"/>
        <w:outlineLvl w:val="1"/>
        <w:rPr>
          <w:highlight w:val="none"/>
          <w:shd w:fill="auto" w:val="clear"/>
        </w:rPr>
      </w:pPr>
      <w:r>
        <w:rPr>
          <w:rFonts w:cs="Times New Roman" w:ascii="Times New Roman" w:hAnsi="Times New Roman"/>
          <w:sz w:val="24"/>
          <w:szCs w:val="24"/>
          <w:shd w:fill="auto" w:val="clear"/>
        </w:rPr>
        <w:t xml:space="preserve">- по показателю «Количество земельных участков, поставленных на кадастровый учет» -  </w:t>
      </w:r>
      <w:r>
        <w:rPr>
          <w:rFonts w:cs="Times New Roman" w:ascii="Times New Roman" w:hAnsi="Times New Roman"/>
          <w:sz w:val="24"/>
          <w:szCs w:val="24"/>
          <w:shd w:fill="auto" w:val="clear"/>
          <w:lang w:val="ru-RU"/>
        </w:rPr>
        <w:t xml:space="preserve">в </w:t>
      </w:r>
      <w:r>
        <w:rPr>
          <w:rFonts w:cs="Times New Roman" w:ascii="Times New Roman" w:hAnsi="Times New Roman"/>
          <w:sz w:val="24"/>
          <w:szCs w:val="24"/>
          <w:shd w:fill="auto" w:val="clear"/>
        </w:rPr>
        <w:t>результате инвентаризации выявлены свободные площади на территории поселков, по которым в дальнейшем принято решение о предоставлении их в пользовании льготным категориям граждан больше на 580, чем планировалось.</w:t>
      </w:r>
    </w:p>
    <w:p>
      <w:pPr>
        <w:pStyle w:val="Normal"/>
        <w:spacing w:lineRule="auto" w:line="240" w:before="0" w:after="0"/>
        <w:ind w:firstLine="709"/>
        <w:jc w:val="both"/>
        <w:rPr>
          <w:b/>
          <w:bCs/>
        </w:rPr>
      </w:pPr>
      <w:r>
        <w:rPr>
          <w:rFonts w:ascii="TimesNewRoman" w:hAnsi="TimesNewRoman"/>
          <w:b/>
          <w:bCs/>
          <w:sz w:val="24"/>
          <w:szCs w:val="24"/>
          <w:shd w:fill="auto" w:val="clear"/>
        </w:rPr>
        <w:t>5. Муниципальные финансы Усть-Илимского муниципального округа, утвержденная постановлением Администрации Усть-Илимского муниципального округа  от 26.03.2025 № 158-А.</w:t>
      </w:r>
    </w:p>
    <w:p>
      <w:pPr>
        <w:pStyle w:val="Normal"/>
        <w:suppressAutoHyphens w:val="true"/>
        <w:spacing w:lineRule="atLeast" w:line="200" w:before="0" w:after="0"/>
        <w:ind w:firstLine="709"/>
        <w:jc w:val="both"/>
        <w:rPr>
          <w:rFonts w:ascii="Times New Roman" w:hAnsi="Times New Roman"/>
        </w:rPr>
      </w:pPr>
      <w:r>
        <w:rPr>
          <w:rFonts w:cs="Times New Roman" w:ascii="Times New Roman" w:hAnsi="Times New Roman"/>
          <w:shd w:fill="auto" w:val="clear"/>
        </w:rPr>
        <w:t xml:space="preserve">  </w:t>
      </w:r>
      <w:r>
        <w:rPr>
          <w:rFonts w:cs="Times New Roman" w:ascii="Times New Roman" w:hAnsi="Times New Roman"/>
          <w:shd w:fill="auto" w:val="clear"/>
        </w:rPr>
        <w:t>По итогам 2025 года достигнуто плановое значение целевых показателей:</w:t>
      </w:r>
    </w:p>
    <w:p>
      <w:pPr>
        <w:pStyle w:val="BodyText"/>
        <w:widowControl/>
        <w:numPr>
          <w:ilvl w:val="0"/>
          <w:numId w:val="0"/>
        </w:numPr>
        <w:suppressAutoHyphens w:val="true"/>
        <w:spacing w:before="0" w:after="0"/>
        <w:ind w:hanging="0" w:left="0"/>
        <w:jc w:val="both"/>
        <w:rPr>
          <w:rFonts w:ascii="Times New Roman" w:hAnsi="Times New Roman"/>
        </w:rPr>
      </w:pPr>
      <w:r>
        <w:rPr>
          <w:rFonts w:eastAsia="Times New Roman" w:cs="Times New Roman" w:ascii="Times New Roman" w:hAnsi="Times New Roman"/>
          <w:kern w:val="0"/>
          <w:sz w:val="24"/>
          <w:szCs w:val="24"/>
          <w:shd w:fill="auto" w:val="clear"/>
          <w:lang w:eastAsia="ar-SA" w:bidi="ar-SA"/>
        </w:rPr>
        <w:tab/>
        <w:t>- Динамика налоговых и неналоговых доходов Усть-Илимского муниципального округа (в сопоставимых условиях) составила 107,6 % при плановом значении не ниже 101 %.</w:t>
      </w:r>
    </w:p>
    <w:p>
      <w:pPr>
        <w:pStyle w:val="BodyText"/>
        <w:widowControl/>
        <w:numPr>
          <w:ilvl w:val="0"/>
          <w:numId w:val="0"/>
        </w:numPr>
        <w:suppressAutoHyphens w:val="true"/>
        <w:spacing w:before="0" w:after="0"/>
        <w:ind w:hanging="0" w:left="0"/>
        <w:jc w:val="both"/>
        <w:rPr>
          <w:rFonts w:ascii="Times New Roman" w:hAnsi="Times New Roman"/>
        </w:rPr>
      </w:pPr>
      <w:r>
        <w:rPr>
          <w:rFonts w:ascii="Times New Roman" w:hAnsi="Times New Roman"/>
        </w:rPr>
        <w:tab/>
        <w:t>- Отношение объёма муниципального долга (по состоянию на 1 января года, следующего за отчётным, к общему годовому объёму доходов местного бюджета без учёта безвозмездных поступлений) составило 0,65 % при плановом значении не более 10 %</w:t>
      </w:r>
    </w:p>
    <w:p>
      <w:pPr>
        <w:pStyle w:val="BodyText"/>
        <w:widowControl/>
        <w:numPr>
          <w:ilvl w:val="0"/>
          <w:numId w:val="0"/>
        </w:numPr>
        <w:suppressAutoHyphens w:val="true"/>
        <w:spacing w:before="0" w:after="0"/>
        <w:ind w:hanging="0" w:left="0"/>
        <w:jc w:val="both"/>
        <w:rPr>
          <w:rFonts w:ascii="Times New Roman" w:hAnsi="Times New Roman"/>
        </w:rPr>
      </w:pPr>
      <w:r>
        <w:rPr>
          <w:rFonts w:ascii="Times New Roman" w:hAnsi="Times New Roman"/>
        </w:rPr>
        <w:tab/>
        <w:t>По целевому показателю «Степень качества управления муниципальными финансами» данные за 2025 год на момент составления отчёта отсутствовали.</w:t>
      </w:r>
    </w:p>
    <w:p>
      <w:pPr>
        <w:pStyle w:val="ListParagraph"/>
        <w:widowControl/>
        <w:numPr>
          <w:ilvl w:val="0"/>
          <w:numId w:val="0"/>
        </w:numPr>
        <w:suppressAutoHyphens w:val="false"/>
        <w:ind w:hanging="0" w:left="0"/>
        <w:jc w:val="both"/>
        <w:rPr>
          <w:highlight w:val="none"/>
          <w:shd w:fill="auto" w:val="clear"/>
        </w:rPr>
      </w:pPr>
      <w:r>
        <w:rPr>
          <w:shd w:fill="auto" w:val="clear"/>
        </w:rPr>
      </w:r>
    </w:p>
    <w:p>
      <w:pPr>
        <w:pStyle w:val="Normal"/>
        <w:spacing w:lineRule="auto" w:line="240" w:before="0" w:after="0"/>
        <w:ind w:firstLine="709"/>
        <w:jc w:val="both"/>
        <w:rPr>
          <w:b/>
          <w:bCs/>
        </w:rPr>
      </w:pPr>
      <w:r>
        <w:rPr>
          <w:rFonts w:ascii="TimesNewRoman" w:hAnsi="TimesNewRoman"/>
          <w:b/>
          <w:bCs/>
          <w:sz w:val="24"/>
          <w:szCs w:val="24"/>
          <w:shd w:fill="auto" w:val="clear"/>
        </w:rPr>
        <w:t>6. Развитие образования, утвержденная постановлением Администрации Усть-Илимского муниципального округа  от 27.03.2025 № 161-А</w:t>
      </w:r>
    </w:p>
    <w:p>
      <w:pPr>
        <w:pStyle w:val="Normal"/>
        <w:spacing w:lineRule="auto" w:line="240" w:before="0" w:after="0"/>
        <w:ind w:firstLine="709"/>
        <w:jc w:val="both"/>
        <w:rPr>
          <w:highlight w:val="none"/>
          <w:shd w:fill="auto" w:val="clear"/>
        </w:rPr>
      </w:pPr>
      <w:r>
        <w:rPr>
          <w:rFonts w:ascii="TimesNewRoman" w:hAnsi="TimesNewRoman"/>
          <w:sz w:val="24"/>
          <w:szCs w:val="24"/>
          <w:shd w:fill="auto" w:val="clear"/>
        </w:rPr>
        <w:t>В отчётном периоде все образовательные организации работали в штатном режиме. По процессам «Предоставление дошкольного образования», «Предоставление общего образования» и другим ключевым направлениям (включая организацию питания и развитие кадрового потенциала) достигнуто 100 % плановых показателей. Исполнение мероприятия по дополнительному образованию детей соответствует заданному показателю (на уровне областного), но достижение максимума ограничено из</w:t>
      </w:r>
      <w:r>
        <w:rPr>
          <w:rFonts w:ascii="TimesNewRoman" w:hAnsi="TimesNewRoman"/>
          <w:b/>
          <w:bCs/>
          <w:sz w:val="24"/>
          <w:szCs w:val="24"/>
          <w:shd w:fill="auto" w:val="clear"/>
        </w:rPr>
        <w:t>-</w:t>
      </w:r>
      <w:r>
        <w:rPr>
          <w:rFonts w:ascii="TimesNewRoman" w:hAnsi="TimesNewRoman"/>
          <w:sz w:val="24"/>
          <w:szCs w:val="24"/>
          <w:shd w:fill="auto" w:val="clear"/>
        </w:rPr>
        <w:t xml:space="preserve">за необходимости регистрации родителей в системе «Навигатор». </w:t>
      </w:r>
    </w:p>
    <w:p>
      <w:pPr>
        <w:pStyle w:val="Normal"/>
        <w:spacing w:before="0" w:after="0"/>
        <w:ind w:firstLine="708"/>
        <w:jc w:val="both"/>
        <w:rPr>
          <w:highlight w:val="none"/>
          <w:shd w:fill="auto" w:val="clear"/>
        </w:rPr>
      </w:pPr>
      <w:r>
        <w:rPr>
          <w:rFonts w:cs="Times New Roman" w:ascii="Times New Roman" w:hAnsi="Times New Roman"/>
          <w:bCs/>
          <w:sz w:val="24"/>
          <w:szCs w:val="24"/>
          <w:shd w:fill="auto" w:val="clear"/>
        </w:rPr>
        <w:t>Выявлены следующие отклонения фактического значения целевых показателей от планового:</w:t>
      </w:r>
    </w:p>
    <w:p>
      <w:pPr>
        <w:pStyle w:val="Normal"/>
        <w:spacing w:before="0" w:after="0"/>
        <w:ind w:firstLine="708"/>
        <w:jc w:val="both"/>
        <w:rPr>
          <w:highlight w:val="none"/>
          <w:shd w:fill="auto" w:val="clear"/>
        </w:rPr>
      </w:pPr>
      <w:r>
        <w:rPr>
          <w:rFonts w:ascii="Times New Roman" w:hAnsi="Times New Roman"/>
          <w:shd w:fill="auto" w:val="clear"/>
        </w:rPr>
        <w:t xml:space="preserve">1. по показателю «Уровень образования» на 0,5%, так как один из обучающихся 11 классов не получил аттестат по итогам ГИА. </w:t>
      </w:r>
    </w:p>
    <w:p>
      <w:pPr>
        <w:pStyle w:val="Normal"/>
        <w:spacing w:before="0" w:after="0"/>
        <w:ind w:firstLine="708"/>
        <w:jc w:val="both"/>
        <w:rPr>
          <w:highlight w:val="none"/>
          <w:shd w:fill="auto" w:val="clear"/>
        </w:rPr>
      </w:pPr>
      <w:r>
        <w:rPr>
          <w:rFonts w:ascii="Times New Roman" w:hAnsi="Times New Roman"/>
          <w:shd w:fill="auto" w:val="clear"/>
        </w:rPr>
        <w:t>2. по показателю «Доля муниципальных образовательных организаций, соответствующих нормам и требованиям законодательства, безопасности и отвечающих современным требованиям обучения и воспитания» на 30%. В 5 общеобразовательных организациях имеются неисполненные предписания от Роспотребнадзора, Отдела надзорной деятельности (МОУ «Невонская СОШ № 2», МОУ «Железнодорожная СОШ № 2», МОУ «Бадарминская СОШ», МОУ «Тубинская СОШ», МОУ «Эдучанская СОШ»). Сроки исполнения предписаний не истекли.</w:t>
      </w:r>
    </w:p>
    <w:p>
      <w:pPr>
        <w:pStyle w:val="Normal"/>
        <w:spacing w:before="0" w:after="0"/>
        <w:ind w:firstLine="708"/>
        <w:jc w:val="both"/>
        <w:rPr>
          <w:highlight w:val="none"/>
          <w:shd w:fill="auto" w:val="clear"/>
        </w:rPr>
      </w:pPr>
      <w:r>
        <w:rPr>
          <w:rFonts w:ascii="Times New Roman" w:hAnsi="Times New Roman"/>
          <w:sz w:val="24"/>
          <w:szCs w:val="24"/>
          <w:shd w:fill="auto" w:val="clear"/>
        </w:rPr>
        <w:t>3. по показателю «Эффективное функционирование системы профилактики безнадзорности и правонарушений несовершеннолетних» выявлено отклонение фактического значения от планового на 30%, так как в трех образовательных организациях в течении года имелись представления из Прокуратуры и Следственного комитета по профилактике безнадзорности и правонарушений несовершеннолетних.</w:t>
      </w:r>
    </w:p>
    <w:p>
      <w:pPr>
        <w:pStyle w:val="Normal"/>
        <w:spacing w:lineRule="auto" w:line="240" w:before="0" w:after="0"/>
        <w:ind w:firstLine="709"/>
        <w:jc w:val="both"/>
        <w:rPr>
          <w:b/>
          <w:bCs/>
        </w:rPr>
      </w:pPr>
      <w:r>
        <w:rPr>
          <w:rFonts w:ascii="TimesNewRoman" w:hAnsi="TimesNewRoman"/>
          <w:b/>
          <w:bCs/>
          <w:sz w:val="24"/>
          <w:szCs w:val="24"/>
          <w:shd w:fill="auto" w:val="clear"/>
        </w:rPr>
        <w:t>7. Безопасность, утвержденная постановлением Администрации Усть-Илимского муниципального округа  от 01.04.2025 № 183-А</w:t>
      </w:r>
    </w:p>
    <w:p>
      <w:pPr>
        <w:pStyle w:val="Normal"/>
        <w:jc w:val="both"/>
        <w:rPr>
          <w:highlight w:val="none"/>
          <w:shd w:fill="auto" w:val="clear"/>
        </w:rPr>
      </w:pPr>
      <w:r>
        <w:rPr>
          <w:rFonts w:ascii="Times New Roman" w:hAnsi="Times New Roman"/>
          <w:shd w:fill="auto" w:val="clear"/>
        </w:rPr>
        <w:tab/>
        <w:t>В 2025 году на территории Усть-Илимского муниципального округа террористических актов, чрезвычайных ситуаций не допущено. Имели место быть происшествия и события, которые повлекли человеческие жертвы, сопровождались причинением вреда здоровью людей и природной среде, материальными потерями. Однако, в соответствии с установленными критериями, данные происшествия и события не являлись последствиями террористического акта или чрезвычайными ситуациями.</w:t>
      </w:r>
    </w:p>
    <w:p>
      <w:pPr>
        <w:pStyle w:val="Normal"/>
        <w:jc w:val="both"/>
        <w:rPr>
          <w:highlight w:val="none"/>
          <w:shd w:fill="auto" w:val="clear"/>
        </w:rPr>
      </w:pPr>
      <w:r>
        <w:rPr>
          <w:rFonts w:ascii="Times New Roman" w:hAnsi="Times New Roman"/>
          <w:shd w:fill="auto" w:val="clear"/>
        </w:rPr>
        <w:tab/>
        <w:t xml:space="preserve">Достигнуто 100% исполнение 19 из 20 целевых показателей муниципальной программы. </w:t>
      </w:r>
    </w:p>
    <w:p>
      <w:pPr>
        <w:pStyle w:val="Normal"/>
        <w:jc w:val="both"/>
        <w:rPr>
          <w:highlight w:val="none"/>
          <w:shd w:fill="auto" w:val="clear"/>
        </w:rPr>
      </w:pPr>
      <w:r>
        <w:rPr>
          <w:rFonts w:cs="Times New Roman" w:ascii="Times New Roman" w:hAnsi="Times New Roman"/>
          <w:sz w:val="24"/>
          <w:szCs w:val="24"/>
          <w:shd w:fill="auto" w:val="clear"/>
        </w:rPr>
        <w:tab/>
        <w:t xml:space="preserve">По показателю «Доля проведенных мероприятий по укреплению материально-технической базы гражданской обороны»  выявлено отклонение фактического значения от планового на 23%. Отклонение показателя, связано с тем, что контракт на исполнение мероприятий, запланированных на 2025 год, был заключен в декабре 2025 года, срок исполнения контракта установлен до 1 апреля 2026 года, таким образом работы нацеленные на выполнение показателя исполнены в 1 квартале 2026. </w:t>
      </w:r>
    </w:p>
    <w:p>
      <w:pPr>
        <w:pStyle w:val="Normal"/>
        <w:spacing w:lineRule="auto" w:line="240" w:before="0" w:after="0"/>
        <w:ind w:firstLine="709"/>
        <w:jc w:val="both"/>
        <w:rPr>
          <w:b/>
          <w:bCs/>
        </w:rPr>
      </w:pPr>
      <w:r>
        <w:rPr>
          <w:rFonts w:ascii="TimesNewRoman" w:hAnsi="TimesNewRoman"/>
          <w:b/>
          <w:bCs/>
          <w:sz w:val="24"/>
          <w:szCs w:val="24"/>
          <w:shd w:fill="auto" w:val="clear"/>
        </w:rPr>
        <w:t>8. Дороги Усть-Илимского муниципального округа, утвержденная постановлением Администрации Усть-Илимского муниципального округа от 16.06.2025 № 337-А</w:t>
      </w:r>
    </w:p>
    <w:p>
      <w:pPr>
        <w:pStyle w:val="Normal"/>
        <w:spacing w:lineRule="auto" w:line="240" w:before="0" w:after="0"/>
        <w:ind w:firstLine="709"/>
        <w:jc w:val="both"/>
        <w:rPr>
          <w:highlight w:val="none"/>
          <w:shd w:fill="auto" w:val="clear"/>
        </w:rPr>
      </w:pPr>
      <w:r>
        <w:rPr>
          <w:rFonts w:ascii="TimesNewRoman" w:hAnsi="TimesNewRoman"/>
          <w:sz w:val="24"/>
          <w:szCs w:val="24"/>
          <w:shd w:fill="auto" w:val="clear"/>
        </w:rPr>
        <w:t xml:space="preserve">В рамках муниципальной программы «Дороги Усть-Илимского муниципального округа» </w:t>
      </w:r>
      <w:r>
        <w:rPr>
          <w:rFonts w:ascii="Times New Roman" w:hAnsi="Times New Roman"/>
          <w:sz w:val="24"/>
          <w:szCs w:val="24"/>
          <w:shd w:fill="auto" w:val="clear"/>
        </w:rPr>
        <w:t xml:space="preserve">за 2025 </w:t>
      </w:r>
      <w:r>
        <w:rPr>
          <w:rFonts w:ascii="Times New Roman" w:hAnsi="Times New Roman"/>
          <w:b w:val="false"/>
          <w:bCs w:val="false"/>
          <w:sz w:val="24"/>
          <w:szCs w:val="24"/>
          <w:shd w:fill="auto" w:val="clear"/>
        </w:rPr>
        <w:t>год были выполнены следующие мероприятия:</w:t>
      </w:r>
    </w:p>
    <w:p>
      <w:pPr>
        <w:pStyle w:val="Normal"/>
        <w:spacing w:lineRule="auto" w:line="240" w:before="0" w:after="0"/>
        <w:ind w:firstLine="709"/>
        <w:jc w:val="both"/>
        <w:rPr/>
      </w:pPr>
      <w:r>
        <w:rPr>
          <w:rStyle w:val="Strong"/>
          <w:rFonts w:ascii="Times New Roman" w:hAnsi="Times New Roman"/>
          <w:b w:val="false"/>
          <w:bCs w:val="false"/>
          <w:shd w:fill="auto" w:val="clear"/>
        </w:rPr>
        <w:t xml:space="preserve">1. Расходы за счёт бюджетных ассигнований дорожного фонда </w:t>
      </w:r>
      <w:r>
        <w:rPr>
          <w:rFonts w:ascii="Times New Roman" w:hAnsi="Times New Roman"/>
          <w:b w:val="false"/>
          <w:bCs w:val="false"/>
          <w:shd w:fill="auto" w:val="clear"/>
        </w:rPr>
        <w:t>на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w:t>
      </w:r>
    </w:p>
    <w:p>
      <w:pPr>
        <w:pStyle w:val="Normal"/>
        <w:spacing w:lineRule="auto" w:line="240" w:before="0" w:after="0"/>
        <w:ind w:firstLine="709"/>
        <w:jc w:val="both"/>
        <w:rPr/>
      </w:pPr>
      <w:r>
        <w:rPr>
          <w:rStyle w:val="Strong"/>
          <w:rFonts w:ascii="Times New Roman" w:hAnsi="Times New Roman"/>
          <w:b w:val="false"/>
          <w:bCs w:val="false"/>
          <w:shd w:fill="auto" w:val="clear"/>
        </w:rPr>
        <w:t xml:space="preserve"> </w:t>
      </w:r>
      <w:r>
        <w:rPr>
          <w:rStyle w:val="Strong"/>
          <w:rFonts w:ascii="Times New Roman" w:hAnsi="Times New Roman"/>
          <w:b w:val="false"/>
          <w:bCs w:val="false"/>
          <w:shd w:fill="auto" w:val="clear"/>
        </w:rPr>
        <w:t xml:space="preserve">2. Прочие расходы за счёт бюджетных ассигнований дорожного фонда </w:t>
      </w:r>
      <w:r>
        <w:rPr>
          <w:rFonts w:ascii="Times New Roman" w:hAnsi="Times New Roman"/>
          <w:b w:val="false"/>
          <w:bCs w:val="false"/>
          <w:shd w:fill="auto" w:val="clear"/>
        </w:rPr>
        <w:t>(паспортизация дорог, разработка программ комплексного развития транспортной инфраструктуры)</w:t>
      </w:r>
    </w:p>
    <w:p>
      <w:pPr>
        <w:pStyle w:val="Normal"/>
        <w:spacing w:lineRule="auto" w:line="240" w:before="0" w:after="0"/>
        <w:ind w:firstLine="709"/>
        <w:jc w:val="both"/>
        <w:rPr/>
      </w:pPr>
      <w:r>
        <w:rPr>
          <w:rStyle w:val="Strong"/>
          <w:rFonts w:ascii="Times New Roman" w:hAnsi="Times New Roman"/>
          <w:b w:val="false"/>
          <w:bCs w:val="false"/>
          <w:shd w:fill="auto" w:val="clear"/>
        </w:rPr>
        <w:t>3. Финансовая поддержка реализации инициативных проектов.</w:t>
      </w:r>
    </w:p>
    <w:p>
      <w:pPr>
        <w:pStyle w:val="Normal"/>
        <w:spacing w:before="0" w:after="0"/>
        <w:jc w:val="both"/>
        <w:rPr>
          <w:highlight w:val="none"/>
          <w:shd w:fill="auto" w:val="clear"/>
        </w:rPr>
      </w:pPr>
      <w:r>
        <w:rPr>
          <w:rFonts w:ascii="Times New Roman" w:hAnsi="Times New Roman"/>
          <w:shd w:fill="auto" w:val="clear"/>
        </w:rPr>
        <w:t>Перечень инициативных проектов:</w:t>
      </w:r>
    </w:p>
    <w:p>
      <w:pPr>
        <w:pStyle w:val="Normal"/>
        <w:numPr>
          <w:ilvl w:val="0"/>
          <w:numId w:val="0"/>
        </w:numPr>
        <w:suppressAutoHyphens w:val="false"/>
        <w:overflowPunct w:val="true"/>
        <w:ind w:hanging="0" w:left="95"/>
        <w:jc w:val="both"/>
        <w:outlineLvl w:val="6"/>
        <w:rPr>
          <w:highlight w:val="none"/>
          <w:shd w:fill="auto" w:val="clear"/>
        </w:rPr>
      </w:pPr>
      <w:r>
        <w:rPr>
          <w:rFonts w:eastAsia="Times New Roman" w:cs="Times New Roman" w:ascii="Times New Roman" w:hAnsi="Times New Roman"/>
          <w:kern w:val="0"/>
          <w:shd w:fill="auto" w:val="clear"/>
          <w:lang w:eastAsia="ru-RU" w:bidi="ar-SA"/>
        </w:rPr>
        <w:tab/>
        <w:t>-Проведение ремонта автомобильных дорог местного значения Подъеланского муниципального образования;</w:t>
      </w:r>
    </w:p>
    <w:p>
      <w:pPr>
        <w:pStyle w:val="Normal"/>
        <w:numPr>
          <w:ilvl w:val="0"/>
          <w:numId w:val="0"/>
        </w:numPr>
        <w:suppressAutoHyphens w:val="false"/>
        <w:overflowPunct w:val="true"/>
        <w:ind w:hanging="0" w:left="95"/>
        <w:jc w:val="both"/>
        <w:outlineLvl w:val="6"/>
        <w:rPr>
          <w:highlight w:val="none"/>
          <w:shd w:fill="auto" w:val="clear"/>
        </w:rPr>
      </w:pPr>
      <w:r>
        <w:rPr>
          <w:rFonts w:eastAsia="Times New Roman" w:cs="Times New Roman" w:ascii="Times New Roman" w:hAnsi="Times New Roman"/>
          <w:kern w:val="0"/>
          <w:shd w:fill="auto" w:val="clear"/>
          <w:lang w:eastAsia="ru-RU" w:bidi="ar-SA"/>
        </w:rPr>
        <w:tab/>
        <w:t>-Ремонт автомобильных дорог местного значения Ершовского муниципального образования;</w:t>
      </w:r>
    </w:p>
    <w:p>
      <w:pPr>
        <w:pStyle w:val="Normal"/>
        <w:numPr>
          <w:ilvl w:val="0"/>
          <w:numId w:val="0"/>
        </w:numPr>
        <w:suppressAutoHyphens w:val="false"/>
        <w:overflowPunct w:val="true"/>
        <w:ind w:hanging="0" w:left="95"/>
        <w:jc w:val="both"/>
        <w:outlineLvl w:val="6"/>
        <w:rPr>
          <w:highlight w:val="none"/>
          <w:shd w:fill="auto" w:val="clear"/>
        </w:rPr>
      </w:pPr>
      <w:r>
        <w:rPr>
          <w:rFonts w:eastAsia="Times New Roman" w:cs="Times New Roman" w:ascii="Times New Roman" w:hAnsi="Times New Roman"/>
          <w:kern w:val="0"/>
          <w:shd w:fill="auto" w:val="clear"/>
          <w:lang w:eastAsia="ru-RU" w:bidi="ar-SA"/>
        </w:rPr>
        <w:tab/>
        <w:t>-Текущий ремонт участка окружной центральной дороги по ул. Таежная от дома № 5 до дома № 1/6;</w:t>
      </w:r>
    </w:p>
    <w:p>
      <w:pPr>
        <w:pStyle w:val="Normal"/>
        <w:numPr>
          <w:ilvl w:val="0"/>
          <w:numId w:val="0"/>
        </w:numPr>
        <w:suppressAutoHyphens w:val="false"/>
        <w:overflowPunct w:val="true"/>
        <w:ind w:hanging="0" w:left="95"/>
        <w:jc w:val="both"/>
        <w:outlineLvl w:val="6"/>
        <w:rPr>
          <w:highlight w:val="none"/>
          <w:shd w:fill="auto" w:val="clear"/>
        </w:rPr>
      </w:pPr>
      <w:r>
        <w:rPr>
          <w:rFonts w:eastAsia="Times New Roman" w:cs="Times New Roman" w:ascii="Times New Roman" w:hAnsi="Times New Roman"/>
          <w:kern w:val="0"/>
          <w:shd w:fill="auto" w:val="clear"/>
          <w:lang w:eastAsia="ru-RU" w:bidi="ar-SA"/>
        </w:rPr>
        <w:tab/>
        <w:t>-Проведение ремонта автомобильных дорог местного значения Седановского муниципального образования (участки дорог по улицам Свердлова, Шаманского, Кирова);</w:t>
      </w:r>
    </w:p>
    <w:p>
      <w:pPr>
        <w:pStyle w:val="Normal"/>
        <w:numPr>
          <w:ilvl w:val="0"/>
          <w:numId w:val="0"/>
        </w:numPr>
        <w:suppressAutoHyphens w:val="false"/>
        <w:overflowPunct w:val="true"/>
        <w:ind w:hanging="0" w:left="95"/>
        <w:jc w:val="both"/>
        <w:outlineLvl w:val="6"/>
        <w:rPr>
          <w:highlight w:val="none"/>
          <w:shd w:fill="auto" w:val="clear"/>
        </w:rPr>
      </w:pPr>
      <w:r>
        <w:rPr>
          <w:rFonts w:eastAsia="Times New Roman" w:cs="Times New Roman" w:ascii="Times New Roman" w:hAnsi="Times New Roman"/>
          <w:kern w:val="0"/>
          <w:shd w:fill="auto" w:val="clear"/>
          <w:lang w:eastAsia="ru-RU" w:bidi="ar-SA"/>
        </w:rPr>
        <w:tab/>
        <w:t>-Проведение ремонта автомобильных дорог местного значения в Бадарминском муниципальном образовании;</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 xml:space="preserve">-Проведение ремонта автомобильных дорог местного значения в Эдучанском муниципальном образовании по улицам: пер. Центральный, ул. Лесная, ул. Луначарского, ул. Дзержинского, ул. Королёва; </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автомобильной дороги ул. Партизанская Участок от ул. Ленина до ул. Бурлова;</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автомобильной дороги ул. Партизанская Участок от ул.Бурлова до д. № 1, а также в районе домов 26 и 28;</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автомобильной дороги ул. Партизанская Участок № 1 от ул. Ворошилова до д. № 36;</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автомобильной дороги ул. Партизанская Участок №2 от д. № 36 до ул. Ленина;</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автомобильных дорог местного значения, расположенных на земельных участках по ул. Геологическая протяженностью 553 м, ул. Пихтовая протяженностью 170м, ул. Кедровая протяженностью 155м, ул. Сосновая, протяженностью 273м, пер. Садовый протяженностью 150м;</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автомобильных дорог местного значения, расположенных на земельных участках по ул. Невонская протяженностью 240 м, ул. Красилова протяженностью 234м ;</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автомобильных дорог местного значения, расположенных на земельных участках по пер. Короткий протяженностью 512 м, ул. Зверева протяженностью 575м;</w:t>
      </w:r>
    </w:p>
    <w:p>
      <w:pPr>
        <w:pStyle w:val="Normal"/>
        <w:suppressAutoHyphens w:val="false"/>
        <w:overflowPunct w:val="true"/>
        <w:ind w:left="95"/>
        <w:jc w:val="both"/>
        <w:rPr>
          <w:highlight w:val="none"/>
          <w:shd w:fill="auto" w:val="clear"/>
        </w:rPr>
      </w:pPr>
      <w:r>
        <w:rPr>
          <w:rFonts w:eastAsia="Times New Roman" w:cs="Times New Roman" w:ascii="Times New Roman" w:hAnsi="Times New Roman"/>
          <w:kern w:val="0"/>
          <w:shd w:fill="auto" w:val="clear"/>
          <w:lang w:eastAsia="ru-RU" w:bidi="ar-SA"/>
        </w:rPr>
        <w:tab/>
        <w:t>-Ремонт автомобильных дорог местного значения, расположенных на земельных участках по ул. Целинников протяженностью 675 м, ул. Таежная протяженностью 516м;</w:t>
      </w:r>
    </w:p>
    <w:p>
      <w:pPr>
        <w:pStyle w:val="Normal"/>
        <w:suppressAutoHyphens w:val="false"/>
        <w:overflowPunct w:val="true"/>
        <w:ind w:left="95"/>
        <w:jc w:val="both"/>
        <w:rPr/>
      </w:pPr>
      <w:r>
        <w:rPr>
          <w:rStyle w:val="Strong"/>
          <w:rFonts w:eastAsia="Times New Roman" w:cs="Times New Roman" w:ascii="Times New Roman" w:hAnsi="Times New Roman"/>
          <w:kern w:val="0"/>
          <w:shd w:fill="auto" w:val="clear"/>
          <w:lang w:eastAsia="ru-RU" w:bidi="ar-SA"/>
        </w:rPr>
        <w:tab/>
      </w:r>
      <w:r>
        <w:rPr>
          <w:rStyle w:val="Strong"/>
          <w:rFonts w:eastAsia="Times New Roman" w:cs="Times New Roman" w:ascii="Times New Roman" w:hAnsi="Times New Roman"/>
          <w:b w:val="false"/>
          <w:bCs w:val="false"/>
          <w:kern w:val="0"/>
          <w:shd w:fill="auto" w:val="clear"/>
          <w:lang w:eastAsia="ru-RU" w:bidi="ar-SA"/>
        </w:rPr>
        <w:t>-Ремонт автомобильных дорог местного значения, расположенных на земельных участках по ул. Цветочная протяженностью 382 м, ул. Солнечная протяженностью 369м .</w:t>
      </w:r>
    </w:p>
    <w:p>
      <w:pPr>
        <w:pStyle w:val="BodyText"/>
        <w:spacing w:before="0" w:after="0"/>
        <w:ind w:hanging="0" w:left="0" w:right="0"/>
        <w:jc w:val="both"/>
        <w:rPr>
          <w:highlight w:val="none"/>
          <w:shd w:fill="auto" w:val="clear"/>
        </w:rPr>
      </w:pPr>
      <w:r>
        <w:rPr>
          <w:rFonts w:ascii="Times New Roman" w:hAnsi="Times New Roman"/>
          <w:shd w:fill="auto" w:val="clear"/>
        </w:rPr>
        <w:tab/>
        <w:t>Все запланированные мероприятия были выполнены в полном объёме, установленные показатели также полностью достигнуты.</w:t>
      </w:r>
    </w:p>
    <w:p>
      <w:pPr>
        <w:pStyle w:val="Normal"/>
        <w:spacing w:lineRule="auto" w:line="240" w:before="0" w:after="0"/>
        <w:ind w:firstLine="709"/>
        <w:jc w:val="both"/>
        <w:rPr>
          <w:b/>
          <w:bCs/>
        </w:rPr>
      </w:pPr>
      <w:r>
        <w:rPr>
          <w:rFonts w:ascii="TimesNewRoman" w:hAnsi="TimesNewRoman"/>
          <w:b/>
          <w:bCs/>
          <w:sz w:val="24"/>
          <w:szCs w:val="24"/>
          <w:shd w:fill="auto" w:val="clear"/>
        </w:rPr>
        <w:t>9. Совершенствование муниципального управления Администрации Усть-Илимского муниципального округа, утвержденная постановлением Администрации Усть-Илимского муниципального округа  от 01.04.2025 № 184-А</w:t>
      </w:r>
    </w:p>
    <w:p>
      <w:pPr>
        <w:pStyle w:val="BodyText"/>
        <w:spacing w:before="0" w:after="0"/>
        <w:jc w:val="both"/>
        <w:rPr>
          <w:highlight w:val="none"/>
          <w:shd w:fill="auto" w:val="clear"/>
        </w:rPr>
      </w:pPr>
      <w:r>
        <w:rPr>
          <w:rFonts w:ascii="TimesNewRoman" w:hAnsi="TimesNewRoman"/>
          <w:shd w:fill="auto" w:val="clear"/>
        </w:rPr>
        <w:t xml:space="preserve">          </w:t>
      </w:r>
      <w:r>
        <w:rPr>
          <w:rFonts w:ascii="TimesNewRoman" w:hAnsi="TimesNewRoman"/>
          <w:shd w:fill="auto" w:val="clear"/>
        </w:rPr>
        <w:t>По итогам реализации муниципальной программы  за 2025 год просроченная кредиторская задолженность отсутствует.</w:t>
      </w:r>
    </w:p>
    <w:p>
      <w:pPr>
        <w:pStyle w:val="BodyText"/>
        <w:spacing w:before="0" w:after="0"/>
        <w:jc w:val="both"/>
        <w:rPr/>
      </w:pPr>
      <w:r>
        <w:rPr>
          <w:rFonts w:ascii="TimesNewRoman" w:hAnsi="TimesNewRoman"/>
          <w:shd w:fill="auto" w:val="clear"/>
        </w:rPr>
        <w:tab/>
      </w:r>
      <w:r>
        <w:rPr>
          <w:rStyle w:val="Style13"/>
          <w:rFonts w:ascii="TimesNewRoman" w:hAnsi="TimesNewRoman"/>
          <w:bCs/>
          <w:shd w:fill="auto" w:val="clear"/>
        </w:rPr>
        <w:t>Взаимодействие между структурными подразделениями органов местного самоуправления и муниципальными учреждениями с использованием систем электронного документооборота отработанно в соответствие с планом – 100%; д</w:t>
      </w:r>
      <w:r>
        <w:rPr>
          <w:rFonts w:ascii="TimesNewRoman" w:hAnsi="TimesNewRoman"/>
          <w:shd w:fill="auto" w:val="clear"/>
        </w:rPr>
        <w:t>оля просроченных ответов на обращения граждан от общего количества обращений в 2025 году 1 случай, что не является значительным отклонением;</w:t>
      </w:r>
      <w:r>
        <w:rPr>
          <w:rStyle w:val="Style13"/>
          <w:rFonts w:ascii="TimesNewRoman" w:hAnsi="TimesNewRoman"/>
          <w:sz w:val="20"/>
          <w:szCs w:val="20"/>
          <w:shd w:fill="auto" w:val="clear"/>
        </w:rPr>
        <w:t xml:space="preserve"> </w:t>
      </w:r>
      <w:r>
        <w:rPr>
          <w:rFonts w:ascii="TimesNewRoman" w:hAnsi="TimesNewRoman"/>
          <w:shd w:fill="auto" w:val="clear"/>
        </w:rPr>
        <w:t>переданные областные государственные полномочия исполнены в полном объеме.  За 2025 год было отловлено 43 животных без владельцев. В 4 квартале 2025 года выпущено в прежние места обитания ранее отловленные животные (после передержки) 2</w:t>
      </w:r>
      <w:r>
        <w:rPr>
          <w:rFonts w:ascii="Times New Roman" w:hAnsi="Times New Roman"/>
          <w:shd w:fill="auto" w:val="clear"/>
        </w:rPr>
        <w:t xml:space="preserve">3 особи, 2 особи переданы новым хозяевам.   </w:t>
      </w:r>
    </w:p>
    <w:p>
      <w:pPr>
        <w:pStyle w:val="BodyText"/>
        <w:spacing w:before="0" w:after="0"/>
        <w:ind w:hanging="0" w:left="0" w:right="0"/>
        <w:jc w:val="both"/>
        <w:rPr>
          <w:highlight w:val="none"/>
          <w:shd w:fill="auto" w:val="clear"/>
        </w:rPr>
      </w:pPr>
      <w:r>
        <w:rPr>
          <w:rFonts w:ascii="Times New Roman" w:hAnsi="Times New Roman"/>
          <w:shd w:fill="auto" w:val="clear"/>
        </w:rPr>
        <w:tab/>
        <w:t>За 2025 год проведено 13 заседаний административной комиссии (на 1 больше плана), включая одно выездное в МОУ «Тубинская СОШ».</w:t>
      </w:r>
    </w:p>
    <w:p>
      <w:pPr>
        <w:pStyle w:val="BodyText"/>
        <w:spacing w:before="0" w:after="0"/>
        <w:ind w:hanging="0" w:left="0" w:right="0"/>
        <w:jc w:val="both"/>
        <w:rPr>
          <w:highlight w:val="none"/>
          <w:shd w:fill="auto" w:val="clear"/>
        </w:rPr>
      </w:pPr>
      <w:r>
        <w:rPr>
          <w:rFonts w:ascii="Times New Roman" w:hAnsi="Times New Roman"/>
          <w:shd w:fill="auto" w:val="clear"/>
        </w:rPr>
        <w:tab/>
        <w:t>В 2025 году отмечено снижение количества правонарушений, совершённых родителями, несовершеннолетними и иными лицами.</w:t>
      </w:r>
    </w:p>
    <w:p>
      <w:pPr>
        <w:pStyle w:val="BodyText"/>
        <w:spacing w:before="0" w:after="0"/>
        <w:ind w:hanging="0" w:left="0" w:right="0"/>
        <w:jc w:val="both"/>
        <w:rPr>
          <w:highlight w:val="none"/>
          <w:shd w:fill="auto" w:val="clear"/>
        </w:rPr>
      </w:pPr>
      <w:r>
        <w:rPr>
          <w:rFonts w:ascii="Times New Roman" w:hAnsi="Times New Roman"/>
          <w:shd w:fill="auto" w:val="clear"/>
        </w:rPr>
        <w:tab/>
        <w:t>Архивный отдел передал все дела по графику, отклонений нет.</w:t>
      </w:r>
    </w:p>
    <w:p>
      <w:pPr>
        <w:pStyle w:val="BodyText"/>
        <w:spacing w:before="0" w:after="0"/>
        <w:ind w:hanging="0" w:left="0" w:right="0"/>
        <w:jc w:val="both"/>
        <w:rPr>
          <w:highlight w:val="none"/>
          <w:shd w:fill="auto" w:val="clear"/>
        </w:rPr>
      </w:pPr>
      <w:r>
        <w:rPr>
          <w:rFonts w:ascii="Times New Roman" w:hAnsi="Times New Roman"/>
          <w:shd w:fill="auto" w:val="clear"/>
        </w:rPr>
        <w:tab/>
        <w:t>Уровень травматизма на производстве значительно вырос из-за несоблюдения норм охраны труда.</w:t>
      </w:r>
    </w:p>
    <w:p>
      <w:pPr>
        <w:pStyle w:val="BodyText"/>
        <w:spacing w:before="0" w:after="0"/>
        <w:jc w:val="both"/>
        <w:rPr/>
      </w:pPr>
      <w:r>
        <w:rPr>
          <w:rFonts w:ascii="TimesNewRoman" w:hAnsi="TimesNewRoman"/>
          <w:shd w:fill="auto" w:val="clear"/>
        </w:rPr>
        <w:tab/>
      </w:r>
      <w:r>
        <w:rPr>
          <w:rStyle w:val="Style13"/>
          <w:rFonts w:cs="Times New Roman" w:ascii="Times New Roman" w:hAnsi="Times New Roman"/>
          <w:shd w:fill="auto" w:val="clear"/>
        </w:rPr>
        <w:t xml:space="preserve">СОУТ проведен по предприятиям всех форм собственности больше, чем запланировано. Коллективные договора регистрируются в законодательном порядке без нарушений.  Проверки </w:t>
      </w:r>
      <w:r>
        <w:rPr>
          <w:rStyle w:val="Style13"/>
          <w:rFonts w:cs="Times New Roman" w:ascii="Times New Roman" w:hAnsi="Times New Roman"/>
          <w:bCs/>
          <w:shd w:fill="auto" w:val="clear"/>
        </w:rPr>
        <w:t>соблюдения трудового законодательства и иных нормативных актов, содержащих нормы трудового права, в муниципальных учреждениях Усть-Илимского муниципального округа</w:t>
      </w:r>
      <w:r>
        <w:rPr>
          <w:rStyle w:val="Style13"/>
          <w:rFonts w:cs="Times New Roman" w:ascii="Times New Roman" w:hAnsi="Times New Roman"/>
          <w:shd w:fill="auto" w:val="clear"/>
        </w:rPr>
        <w:t xml:space="preserve"> проводились в соответствие с планом, отклонений нет.</w:t>
      </w:r>
      <w:r>
        <w:rPr>
          <w:rStyle w:val="Style13"/>
          <w:rFonts w:cs="Times New Roman" w:ascii="Times New Roman" w:hAnsi="Times New Roman"/>
          <w:sz w:val="20"/>
          <w:szCs w:val="20"/>
          <w:shd w:fill="auto" w:val="clear"/>
        </w:rPr>
        <w:t xml:space="preserve"> </w:t>
      </w:r>
      <w:r>
        <w:rPr>
          <w:rStyle w:val="Style13"/>
          <w:rFonts w:cs="Times New Roman" w:ascii="Times New Roman" w:hAnsi="Times New Roman"/>
          <w:shd w:fill="auto" w:val="clear"/>
        </w:rPr>
        <w:t>Запланированный конкурс по охране труда проведен своевременно. Отклонений нет.</w:t>
      </w:r>
    </w:p>
    <w:p>
      <w:pPr>
        <w:pStyle w:val="BodyText"/>
        <w:spacing w:before="0" w:after="0"/>
        <w:jc w:val="both"/>
        <w:rPr>
          <w:highlight w:val="none"/>
          <w:shd w:fill="auto" w:val="clear"/>
        </w:rPr>
      </w:pPr>
      <w:r>
        <w:rPr>
          <w:rFonts w:ascii="TimesNewRoman" w:hAnsi="TimesNewRoman"/>
          <w:shd w:fill="auto" w:val="clear"/>
        </w:rPr>
        <w:t xml:space="preserve">    </w:t>
      </w:r>
      <w:r>
        <w:rPr>
          <w:rFonts w:ascii="TimesNewRoman" w:hAnsi="TimesNewRoman"/>
          <w:shd w:fill="auto" w:val="clear"/>
        </w:rPr>
        <w:t>Поощрение юридических и физических лиц за особые заслуги осуществлялось своевременно согласно поступившим ходатайствам.</w:t>
      </w:r>
    </w:p>
    <w:p>
      <w:pPr>
        <w:pStyle w:val="Normal"/>
        <w:spacing w:lineRule="auto" w:line="240" w:before="0" w:after="0"/>
        <w:ind w:firstLine="709"/>
        <w:jc w:val="both"/>
        <w:rPr>
          <w:b/>
          <w:bCs/>
        </w:rPr>
      </w:pPr>
      <w:r>
        <w:rPr>
          <w:rFonts w:ascii="TimesNewRoman" w:hAnsi="TimesNewRoman"/>
          <w:b/>
          <w:bCs/>
          <w:sz w:val="24"/>
          <w:szCs w:val="24"/>
          <w:shd w:fill="auto" w:val="clear"/>
        </w:rPr>
        <w:t>10. Модернизация объектов коммунальной инфраструктуры и благоустройство Усть-Илимского муниципального округа, утвержденная постановлением Администрации Усть-Илимского муниципального округа  от 15.04.2025 № 216-А</w:t>
      </w:r>
    </w:p>
    <w:p>
      <w:pPr>
        <w:pStyle w:val="Normal"/>
        <w:jc w:val="both"/>
        <w:rPr>
          <w:highlight w:val="none"/>
          <w:shd w:fill="auto" w:val="clear"/>
        </w:rPr>
      </w:pPr>
      <w:r>
        <w:rPr>
          <w:rFonts w:ascii="TimesNewRoman" w:hAnsi="TimesNewRoman"/>
          <w:sz w:val="24"/>
          <w:szCs w:val="24"/>
          <w:shd w:fill="auto" w:val="clear"/>
        </w:rPr>
        <w:tab/>
      </w:r>
      <w:r>
        <w:rPr>
          <w:rFonts w:cs="Times New Roman" w:ascii="Times New Roman" w:hAnsi="Times New Roman"/>
          <w:sz w:val="24"/>
          <w:szCs w:val="24"/>
          <w:shd w:fill="auto" w:val="clear"/>
        </w:rPr>
        <w:t>В рамках реализации программы</w:t>
      </w:r>
      <w:r>
        <w:rPr>
          <w:rFonts w:cs="Times New Roman" w:ascii="Times New Roman" w:hAnsi="Times New Roman"/>
          <w:b/>
          <w:sz w:val="28"/>
          <w:szCs w:val="20"/>
          <w:shd w:fill="auto" w:val="clear"/>
        </w:rPr>
        <w:t xml:space="preserve"> </w:t>
      </w:r>
      <w:r>
        <w:rPr>
          <w:rFonts w:cs="Times New Roman" w:ascii="Times New Roman" w:hAnsi="Times New Roman"/>
          <w:sz w:val="24"/>
          <w:szCs w:val="24"/>
          <w:shd w:fill="auto" w:val="clear"/>
        </w:rPr>
        <w:t>выполнены следующие мероприятия:</w:t>
      </w:r>
    </w:p>
    <w:p>
      <w:pPr>
        <w:pStyle w:val="Normal"/>
        <w:suppressAutoHyphens w:val="true"/>
        <w:jc w:val="both"/>
        <w:rPr>
          <w:highlight w:val="none"/>
          <w:shd w:fill="auto" w:val="clear"/>
        </w:rPr>
      </w:pPr>
      <w:r>
        <w:rPr>
          <w:shd w:fill="auto" w:val="clear"/>
        </w:rPr>
        <w:tab/>
      </w:r>
      <w:r>
        <w:rPr>
          <w:rFonts w:cs="Times New Roman" w:ascii="Times New Roman" w:hAnsi="Times New Roman"/>
          <w:shd w:fill="auto" w:val="clear"/>
        </w:rPr>
        <w:t xml:space="preserve">- </w:t>
      </w:r>
      <w:r>
        <w:rPr>
          <w:rFonts w:eastAsia="Times New Roman" w:cs="Times New Roman" w:ascii="Times New Roman" w:hAnsi="Times New Roman"/>
          <w:color w:val="000000"/>
          <w:kern w:val="0"/>
          <w:shd w:fill="auto" w:val="clear"/>
          <w:lang w:eastAsia="ru-RU" w:bidi="ar-SA"/>
        </w:rPr>
        <w:t>Разработка проектно-сметной документации</w:t>
      </w:r>
      <w:r>
        <w:rPr>
          <w:rFonts w:cs="Times New Roman" w:ascii="Times New Roman" w:hAnsi="Times New Roman"/>
          <w:shd w:fill="auto" w:val="clear"/>
        </w:rPr>
        <w:t xml:space="preserve"> на  ремонт котельной  в  п.Тубинский;</w:t>
      </w:r>
    </w:p>
    <w:p>
      <w:pPr>
        <w:pStyle w:val="Normal"/>
        <w:suppressAutoHyphens w:val="true"/>
        <w:jc w:val="both"/>
        <w:rPr>
          <w:highlight w:val="none"/>
          <w:shd w:fill="auto" w:val="clear"/>
        </w:rPr>
      </w:pPr>
      <w:r>
        <w:rPr>
          <w:rFonts w:cs="Times New Roman" w:ascii="Times New Roman" w:hAnsi="Times New Roman"/>
          <w:shd w:fill="auto" w:val="clear"/>
        </w:rPr>
        <w:tab/>
        <w:t xml:space="preserve">- </w:t>
      </w:r>
      <w:r>
        <w:rPr>
          <w:rFonts w:eastAsia="Times New Roman" w:cs="Times New Roman" w:ascii="Times New Roman" w:hAnsi="Times New Roman"/>
          <w:color w:val="000000"/>
          <w:kern w:val="0"/>
          <w:shd w:fill="auto" w:val="clear"/>
          <w:lang w:eastAsia="ru-RU" w:bidi="ar-SA"/>
        </w:rPr>
        <w:t>Проведение технических обследований, государственных экспертиз, проведение технических обследований, государственных экспертиз;</w:t>
      </w:r>
    </w:p>
    <w:p>
      <w:pPr>
        <w:pStyle w:val="Normal"/>
        <w:suppressAutoHyphens w:val="true"/>
        <w:jc w:val="both"/>
        <w:rPr>
          <w:highlight w:val="none"/>
          <w:shd w:fill="auto" w:val="clear"/>
        </w:rPr>
      </w:pPr>
      <w:r>
        <w:rPr>
          <w:rFonts w:eastAsia="Times New Roman" w:cs="Times New Roman" w:ascii="Times New Roman" w:hAnsi="Times New Roman"/>
          <w:color w:val="000000"/>
          <w:kern w:val="0"/>
          <w:shd w:fill="auto" w:val="clear"/>
          <w:lang w:eastAsia="ru-RU" w:bidi="ar-SA"/>
        </w:rPr>
        <w:tab/>
        <w:t>-Строительство, капитальный, текущий ремонт помещений котельных, водонапорных башен, скважин, зданий КОС;</w:t>
      </w:r>
    </w:p>
    <w:p>
      <w:pPr>
        <w:pStyle w:val="Normal"/>
        <w:suppressAutoHyphens w:val="true"/>
        <w:jc w:val="both"/>
        <w:rPr>
          <w:highlight w:val="none"/>
          <w:shd w:fill="auto" w:val="clear"/>
        </w:rPr>
      </w:pPr>
      <w:r>
        <w:rPr>
          <w:rFonts w:cs="Times New Roman" w:ascii="Times New Roman" w:hAnsi="Times New Roman"/>
          <w:shd w:fill="auto" w:val="clear"/>
        </w:rPr>
        <w:tab/>
        <w:t>-</w:t>
      </w:r>
      <w:r>
        <w:rPr>
          <w:rFonts w:eastAsia="Times New Roman" w:cs="Times New Roman" w:ascii="Times New Roman" w:hAnsi="Times New Roman"/>
          <w:color w:val="000000"/>
          <w:kern w:val="0"/>
          <w:shd w:fill="auto" w:val="clear"/>
          <w:lang w:eastAsia="ru-RU" w:bidi="ar-SA"/>
        </w:rPr>
        <w:t xml:space="preserve"> Формирование аварийно-технического запаса Усть-Илимского округа;</w:t>
      </w:r>
    </w:p>
    <w:p>
      <w:pPr>
        <w:pStyle w:val="Normal"/>
        <w:suppressAutoHyphens w:val="true"/>
        <w:jc w:val="both"/>
        <w:rPr>
          <w:highlight w:val="none"/>
          <w:shd w:fill="auto" w:val="clear"/>
        </w:rPr>
      </w:pPr>
      <w:r>
        <w:rPr>
          <w:rFonts w:eastAsia="Times New Roman" w:cs="Times New Roman" w:ascii="Times New Roman" w:hAnsi="Times New Roman"/>
          <w:color w:val="000000"/>
          <w:kern w:val="0"/>
          <w:shd w:fill="auto" w:val="clear"/>
          <w:lang w:eastAsia="ru-RU" w:bidi="ar-SA"/>
        </w:rPr>
        <w:tab/>
        <w:t xml:space="preserve">-Приобретение коммунальной спецтехники </w:t>
      </w:r>
      <w:r>
        <w:rPr>
          <w:rFonts w:cs="Times New Roman" w:ascii="Times New Roman" w:hAnsi="Times New Roman"/>
          <w:shd w:fill="auto" w:val="clear"/>
        </w:rPr>
        <w:t>на общую сумму;</w:t>
      </w:r>
    </w:p>
    <w:p>
      <w:pPr>
        <w:pStyle w:val="Normal"/>
        <w:suppressAutoHyphens w:val="true"/>
        <w:jc w:val="both"/>
        <w:rPr>
          <w:highlight w:val="none"/>
          <w:shd w:fill="auto" w:val="clear"/>
        </w:rPr>
      </w:pPr>
      <w:r>
        <w:rPr>
          <w:rFonts w:cs="Times New Roman" w:ascii="Times New Roman" w:hAnsi="Times New Roman"/>
          <w:shd w:fill="auto" w:val="clear"/>
        </w:rPr>
        <w:tab/>
        <w:t>-</w:t>
      </w:r>
      <w:r>
        <w:rPr>
          <w:rFonts w:eastAsia="Times New Roman" w:cs="Times New Roman" w:ascii="Times New Roman" w:hAnsi="Times New Roman"/>
          <w:color w:val="000000"/>
          <w:kern w:val="0"/>
          <w:shd w:fill="auto" w:val="clear"/>
          <w:lang w:eastAsia="ru-RU" w:bidi="ar-SA"/>
        </w:rPr>
        <w:t>Приобретение коммунальной спецтехники в лизинг;</w:t>
      </w:r>
    </w:p>
    <w:p>
      <w:pPr>
        <w:pStyle w:val="Normal"/>
        <w:suppressAutoHyphens w:val="true"/>
        <w:jc w:val="both"/>
        <w:rPr>
          <w:highlight w:val="none"/>
          <w:shd w:fill="auto" w:val="clear"/>
        </w:rPr>
      </w:pPr>
      <w:r>
        <w:rPr>
          <w:rFonts w:eastAsia="Times New Roman" w:cs="Times New Roman" w:ascii="Times New Roman" w:hAnsi="Times New Roman"/>
          <w:color w:val="000000"/>
          <w:kern w:val="0"/>
          <w:shd w:fill="auto" w:val="clear"/>
          <w:lang w:eastAsia="ru-RU" w:bidi="ar-SA"/>
        </w:rPr>
        <w:tab/>
        <w:t>-Приобретение и монтаж установок обеззараживания воды на источники питьевого водоснабжения в п. Невон, п. Эдучанка, с. Ершово;</w:t>
      </w:r>
    </w:p>
    <w:p>
      <w:pPr>
        <w:pStyle w:val="Normal"/>
        <w:jc w:val="both"/>
        <w:rPr>
          <w:highlight w:val="none"/>
          <w:shd w:fill="auto" w:val="clear"/>
        </w:rPr>
      </w:pPr>
      <w:r>
        <w:rPr>
          <w:rFonts w:cs="Times New Roman" w:ascii="Times New Roman" w:hAnsi="Times New Roman"/>
          <w:sz w:val="24"/>
          <w:szCs w:val="24"/>
          <w:shd w:fill="auto" w:val="clear"/>
        </w:rPr>
        <w:tab/>
        <w:t>-Восстановление котельной в п. Бадарминск после пожара</w:t>
      </w:r>
      <w:r>
        <w:rPr>
          <w:rFonts w:cs="Times New Roman" w:ascii="TimesNewRoman" w:hAnsi="TimesNewRoman"/>
          <w:sz w:val="24"/>
          <w:szCs w:val="24"/>
          <w:shd w:fill="auto" w:val="clear"/>
        </w:rPr>
        <w:t>.</w:t>
      </w:r>
    </w:p>
    <w:p>
      <w:pPr>
        <w:pStyle w:val="Normal"/>
        <w:jc w:val="both"/>
        <w:rPr>
          <w:highlight w:val="none"/>
          <w:shd w:fill="auto" w:val="clear"/>
        </w:rPr>
      </w:pPr>
      <w:r>
        <w:rPr>
          <w:rFonts w:cs="Times New Roman" w:ascii="TimesNewRoman" w:hAnsi="TimesNewRoman"/>
          <w:sz w:val="24"/>
          <w:szCs w:val="24"/>
          <w:shd w:fill="auto" w:val="clear"/>
        </w:rPr>
        <w:tab/>
        <w:t xml:space="preserve">Достигнуты все показатели, установленные на  2025 год, 2 из которых </w:t>
      </w:r>
      <w:r>
        <w:rPr>
          <w:rFonts w:cs="Times New Roman" w:ascii="TimesNewRoman" w:hAnsi="TimesNewRoman"/>
          <w:b/>
          <w:bCs/>
          <w:sz w:val="24"/>
          <w:szCs w:val="24"/>
          <w:shd w:fill="auto" w:val="clear"/>
        </w:rPr>
        <w:t>-</w:t>
      </w:r>
      <w:r>
        <w:rPr>
          <w:rFonts w:cs="Times New Roman" w:ascii="TimesNewRoman" w:hAnsi="TimesNewRoman"/>
          <w:sz w:val="24"/>
          <w:szCs w:val="24"/>
          <w:shd w:fill="auto" w:val="clear"/>
        </w:rPr>
        <w:t xml:space="preserve"> перевыполнены. </w:t>
      </w:r>
    </w:p>
    <w:p>
      <w:pPr>
        <w:pStyle w:val="Normal"/>
        <w:jc w:val="both"/>
        <w:rPr>
          <w:highlight w:val="none"/>
          <w:shd w:fill="auto" w:val="clear"/>
        </w:rPr>
      </w:pPr>
      <w:r>
        <w:rPr>
          <w:rFonts w:ascii="TimesNewRoman" w:hAnsi="TimesNewRoman"/>
          <w:sz w:val="24"/>
          <w:szCs w:val="24"/>
          <w:shd w:fill="auto" w:val="clear"/>
        </w:rPr>
        <w:tab/>
      </w:r>
      <w:r>
        <w:rPr>
          <w:rFonts w:ascii="TimesNewRoman" w:hAnsi="TimesNewRoman"/>
          <w:b/>
          <w:bCs/>
          <w:sz w:val="24"/>
          <w:szCs w:val="24"/>
          <w:shd w:fill="auto" w:val="clear"/>
        </w:rPr>
        <w:t>11. Охрана окружающей среды на территории Усть-Илимского муниципального округа, утвержденная постановлением Администрации Усть-Илимского муниципального округа  от 16.06.2025 № 336-А</w:t>
      </w:r>
    </w:p>
    <w:p>
      <w:pPr>
        <w:pStyle w:val="Normal"/>
        <w:jc w:val="both"/>
        <w:rPr>
          <w:highlight w:val="none"/>
          <w:shd w:fill="auto" w:val="clear"/>
        </w:rPr>
      </w:pPr>
      <w:r>
        <w:rPr>
          <w:rFonts w:ascii="TimesNewRoman" w:hAnsi="TimesNewRoman"/>
          <w:sz w:val="24"/>
          <w:szCs w:val="24"/>
          <w:shd w:fill="auto" w:val="clear"/>
        </w:rPr>
        <w:tab/>
        <w:t xml:space="preserve">В ходе реализации муниципальной программы были достигнуты 5 из 6 установленных показателей. Не достигнут план по показателю «Количество ликвидированных свалок несанкционированных свалок на территории Усть-Илимского муниципального округа». </w:t>
      </w:r>
      <w:r>
        <w:rPr>
          <w:rFonts w:ascii="TimesNewRoman" w:hAnsi="TimesNewRoman"/>
          <w:kern w:val="0"/>
          <w:sz w:val="24"/>
          <w:szCs w:val="24"/>
          <w:shd w:fill="auto" w:val="clear"/>
          <w:lang w:eastAsia="ru-RU"/>
        </w:rPr>
        <w:t>На 2025 год была запланирована  ликвидация пяти несанкционированных свалок.  Фактически ликвидация проводилась на двух свалках. Работы по устранению несанкционированной свалки в поселке Невон (промзона) были выполнены в полном объеме.</w:t>
      </w:r>
    </w:p>
    <w:p>
      <w:pPr>
        <w:pStyle w:val="Normal"/>
        <w:jc w:val="both"/>
        <w:rPr>
          <w:highlight w:val="none"/>
          <w:shd w:fill="auto" w:val="clear"/>
        </w:rPr>
      </w:pPr>
      <w:r>
        <w:rPr>
          <w:rFonts w:ascii="TimesNewRoman" w:hAnsi="TimesNewRoman"/>
          <w:kern w:val="0"/>
          <w:sz w:val="24"/>
          <w:szCs w:val="24"/>
          <w:shd w:fill="auto" w:val="clear"/>
          <w:lang w:eastAsia="ru-RU"/>
        </w:rPr>
        <w:t xml:space="preserve">         </w:t>
      </w:r>
      <w:r>
        <w:rPr>
          <w:rFonts w:ascii="TimesNewRoman" w:hAnsi="TimesNewRoman"/>
          <w:kern w:val="0"/>
          <w:sz w:val="24"/>
          <w:szCs w:val="24"/>
          <w:shd w:fill="auto" w:val="clear"/>
          <w:lang w:eastAsia="ru-RU"/>
        </w:rPr>
        <w:t xml:space="preserve">Так же были начаты работы по ликвидации свалки в селе Подъеланка, но  свалка  ликвидирована   частично. </w:t>
      </w:r>
      <w:r>
        <w:rPr>
          <w:rFonts w:ascii="TimesNewRoman" w:hAnsi="TimesNewRoman"/>
          <w:i w:val="false"/>
          <w:sz w:val="24"/>
          <w:szCs w:val="24"/>
          <w:shd w:fill="auto" w:val="clear"/>
        </w:rPr>
        <w:t xml:space="preserve">Это связано с объективными природными факторами. </w:t>
      </w:r>
      <w:r>
        <w:rPr>
          <w:rFonts w:ascii="TimesNewRoman" w:hAnsi="TimesNewRoman"/>
          <w:kern w:val="0"/>
          <w:sz w:val="24"/>
          <w:szCs w:val="24"/>
          <w:shd w:fill="auto" w:val="clear"/>
          <w:lang w:eastAsia="ru-RU"/>
        </w:rPr>
        <w:t xml:space="preserve">Завершение работ запланировано на 2026 год. </w:t>
      </w:r>
    </w:p>
    <w:p>
      <w:pPr>
        <w:pStyle w:val="Normal"/>
        <w:jc w:val="both"/>
        <w:rPr>
          <w:highlight w:val="none"/>
          <w:shd w:fill="auto" w:val="clear"/>
        </w:rPr>
      </w:pPr>
      <w:r>
        <w:rPr>
          <w:rFonts w:ascii="TimesNewRoman" w:hAnsi="TimesNewRoman"/>
          <w:sz w:val="24"/>
          <w:szCs w:val="24"/>
          <w:shd w:fill="auto" w:val="clear"/>
        </w:rPr>
        <w:tab/>
      </w:r>
      <w:r>
        <w:rPr>
          <w:rFonts w:ascii="TimesNewRoman" w:hAnsi="TimesNewRoman"/>
          <w:b/>
          <w:bCs/>
          <w:sz w:val="24"/>
          <w:szCs w:val="24"/>
          <w:shd w:fill="auto" w:val="clear"/>
        </w:rPr>
        <w:t>12. Архитектура и градостроительство в Усть-Илимском муниципальном округе, утвержденная постановлением Администрации Усть-Илимского муниципального округа  от 09.04.2025 № 206-А</w:t>
      </w:r>
    </w:p>
    <w:p>
      <w:pPr>
        <w:pStyle w:val="Normal"/>
        <w:jc w:val="both"/>
        <w:rPr>
          <w:highlight w:val="none"/>
          <w:shd w:fill="auto" w:val="clear"/>
        </w:rPr>
      </w:pPr>
      <w:r>
        <w:rPr>
          <w:rFonts w:ascii="TimesNewRoman" w:hAnsi="TimesNewRoman"/>
          <w:sz w:val="24"/>
          <w:szCs w:val="24"/>
          <w:shd w:fill="auto" w:val="clear"/>
        </w:rPr>
        <w:tab/>
        <w:t xml:space="preserve">По муниципальной программе запланировано 11 мероприятий: 5 из них исполнены в полном объеме, 4 – перевыполнены, 2 – не исполнены.   </w:t>
      </w:r>
    </w:p>
    <w:p>
      <w:pPr>
        <w:pStyle w:val="Normal"/>
        <w:jc w:val="both"/>
        <w:rPr>
          <w:highlight w:val="none"/>
          <w:shd w:fill="auto" w:val="clear"/>
        </w:rPr>
      </w:pPr>
      <w:r>
        <w:rPr>
          <w:shd w:fill="auto" w:val="clear"/>
        </w:rPr>
        <w:tab/>
        <w:t>Причины перевыполнения мероприятий муниципальной программы:</w:t>
      </w:r>
    </w:p>
    <w:p>
      <w:pPr>
        <w:pStyle w:val="Normal"/>
        <w:jc w:val="both"/>
        <w:rPr>
          <w:highlight w:val="none"/>
          <w:shd w:fill="auto" w:val="clear"/>
        </w:rPr>
      </w:pPr>
      <w:r>
        <w:rPr>
          <w:shd w:fill="auto" w:val="clear"/>
        </w:rPr>
        <w:t>- по показателю «Количество  муниципальных общеобразовательных и дошкольных учреждений, соответствующих современным требованиям обучения</w:t>
      </w:r>
      <w:r>
        <w:rPr>
          <w:rFonts w:eastAsia="Courier New"/>
          <w:shd w:fill="auto" w:val="clear"/>
        </w:rPr>
        <w:t xml:space="preserve">» - во исполнение предписаний надзорных органов дополнительно к плану (разработка ПСД на капитальный ремонт  МДОУ «Малыш») проведены текущие ремонты еще в 4 учреждениях: </w:t>
      </w:r>
    </w:p>
    <w:p>
      <w:pPr>
        <w:pStyle w:val="Normal"/>
        <w:jc w:val="both"/>
        <w:rPr>
          <w:highlight w:val="none"/>
          <w:shd w:fill="auto" w:val="clear"/>
        </w:rPr>
      </w:pPr>
      <w:r>
        <w:rPr>
          <w:rFonts w:eastAsia="Courier New"/>
          <w:shd w:fill="auto" w:val="clear"/>
        </w:rPr>
        <w:t>МКОУ «Подъеланская СОШ» - текущий ремонт кровли;</w:t>
      </w:r>
    </w:p>
    <w:p>
      <w:pPr>
        <w:pStyle w:val="Normal"/>
        <w:jc w:val="both"/>
        <w:rPr>
          <w:highlight w:val="none"/>
          <w:shd w:fill="auto" w:val="clear"/>
        </w:rPr>
      </w:pPr>
      <w:r>
        <w:rPr>
          <w:rFonts w:eastAsia="Courier New"/>
          <w:shd w:fill="auto" w:val="clear"/>
        </w:rPr>
        <w:t>МДОУ «Журавушка» - произведена замена оконных блоков;</w:t>
      </w:r>
    </w:p>
    <w:p>
      <w:pPr>
        <w:pStyle w:val="Normal"/>
        <w:jc w:val="both"/>
        <w:rPr>
          <w:highlight w:val="none"/>
          <w:shd w:fill="auto" w:val="clear"/>
        </w:rPr>
      </w:pPr>
      <w:r>
        <w:rPr>
          <w:rFonts w:eastAsia="Courier New"/>
          <w:shd w:fill="auto" w:val="clear"/>
        </w:rPr>
        <w:t>МОУ «Эдучанская СОШ» - выполнение работ по обследованию наружной панельной стены в осях здания;</w:t>
      </w:r>
    </w:p>
    <w:p>
      <w:pPr>
        <w:pStyle w:val="Normal"/>
        <w:jc w:val="both"/>
        <w:rPr>
          <w:highlight w:val="none"/>
          <w:shd w:fill="auto" w:val="clear"/>
        </w:rPr>
      </w:pPr>
      <w:r>
        <w:rPr>
          <w:rFonts w:eastAsia="Courier New"/>
          <w:shd w:fill="auto" w:val="clear"/>
        </w:rPr>
        <w:t>МОУ «Бадарминская СОШ» - обследование здания.</w:t>
      </w:r>
    </w:p>
    <w:p>
      <w:pPr>
        <w:pStyle w:val="Normal"/>
        <w:jc w:val="both"/>
        <w:rPr>
          <w:highlight w:val="none"/>
          <w:shd w:fill="auto" w:val="clear"/>
        </w:rPr>
      </w:pPr>
      <w:r>
        <w:rPr>
          <w:rFonts w:eastAsia="Courier New"/>
          <w:shd w:fill="auto" w:val="clear"/>
        </w:rPr>
        <w:t xml:space="preserve">- по показателю «Количество  проведенных капитальных ремонтов объектов муниципальной собственности в сфере культуры» - во исполнение предписаний надзорных органов дополнительно к плану (ремонт санитарного узла МКУ «МЦК») проведен текущий ремонт кровли МКУК «ЦДиИ» Подъеланского муниципального образования; </w:t>
      </w:r>
    </w:p>
    <w:p>
      <w:pPr>
        <w:pStyle w:val="Normal"/>
        <w:jc w:val="both"/>
        <w:rPr>
          <w:highlight w:val="none"/>
          <w:shd w:fill="auto" w:val="clear"/>
        </w:rPr>
      </w:pPr>
      <w:r>
        <w:rPr>
          <w:rFonts w:eastAsia="Courier New"/>
          <w:shd w:fill="auto" w:val="clear"/>
        </w:rPr>
        <w:t>- по показателю «Количество отремонтированных объектов муниципального жилищного фонда Усть-Илимского муниципального округа» -  во исполнение решений суда, переданных от поселений при объединении в округ было отремонтировано 3 квартиры муниципального жилищного фонда: 2 - в рп. Железнодорожный, 1 – в п. Тубинский.</w:t>
      </w:r>
    </w:p>
    <w:p>
      <w:pPr>
        <w:pStyle w:val="Normal"/>
        <w:jc w:val="both"/>
        <w:rPr>
          <w:highlight w:val="none"/>
          <w:shd w:fill="auto" w:val="clear"/>
        </w:rPr>
      </w:pPr>
      <w:r>
        <w:rPr>
          <w:rFonts w:eastAsia="Courier New"/>
          <w:shd w:fill="auto" w:val="clear"/>
        </w:rPr>
        <w:t>- по показателю «Количество бесхозяйных объектов оформленных в муниципальную собственность» - в связи с проведением инвентаризации при объединении в округ выявлено и оформлено в муниципальную собственность дополнительно 9 безхозяйных объектов.</w:t>
      </w:r>
    </w:p>
    <w:p>
      <w:pPr>
        <w:pStyle w:val="Normal"/>
        <w:jc w:val="both"/>
        <w:rPr>
          <w:highlight w:val="none"/>
          <w:shd w:fill="auto" w:val="clear"/>
        </w:rPr>
      </w:pPr>
      <w:r>
        <w:rPr>
          <w:rFonts w:eastAsia="Courier New"/>
          <w:shd w:fill="auto" w:val="clear"/>
        </w:rPr>
        <w:tab/>
        <w:t>Причины неисполнения мероприятий муниципальной программы:</w:t>
      </w:r>
    </w:p>
    <w:p>
      <w:pPr>
        <w:pStyle w:val="Normal"/>
        <w:jc w:val="both"/>
        <w:rPr>
          <w:highlight w:val="none"/>
          <w:shd w:fill="auto" w:val="clear"/>
        </w:rPr>
      </w:pPr>
      <w:r>
        <w:rPr>
          <w:rFonts w:eastAsia="Courier New" w:cs="Times New Roman" w:ascii="Times New Roman" w:hAnsi="Times New Roman"/>
          <w:b/>
          <w:bCs/>
          <w:sz w:val="24"/>
          <w:szCs w:val="24"/>
          <w:shd w:fill="auto" w:val="clear"/>
        </w:rPr>
        <w:tab/>
      </w:r>
      <w:r>
        <w:rPr>
          <w:rFonts w:eastAsia="Courier New" w:cs="Times New Roman" w:ascii="Times New Roman" w:hAnsi="Times New Roman"/>
          <w:b w:val="false"/>
          <w:bCs w:val="false"/>
          <w:sz w:val="24"/>
          <w:szCs w:val="24"/>
          <w:shd w:fill="auto" w:val="clear"/>
        </w:rPr>
        <w:t>В рамках исполнения контракта (срок действия с 14.10.2025 по 31.08.2026) ведётся разработка генерального плана Усть-Илимского муниципального округа,э а также подготовка документов градостроительного зонирования. На текущий момент целевые показатели по указанным работам выполнены не в полном объеме.</w:t>
      </w:r>
    </w:p>
    <w:p>
      <w:pPr>
        <w:pStyle w:val="Normal"/>
        <w:jc w:val="both"/>
        <w:rPr>
          <w:highlight w:val="none"/>
          <w:shd w:fill="auto" w:val="clear"/>
        </w:rPr>
      </w:pPr>
      <w:r>
        <w:rPr>
          <w:rFonts w:ascii="TimesNewRoman" w:hAnsi="TimesNewRoman"/>
          <w:sz w:val="24"/>
          <w:szCs w:val="24"/>
          <w:shd w:fill="auto" w:val="clear"/>
        </w:rPr>
        <w:tab/>
      </w:r>
      <w:r>
        <w:rPr>
          <w:rFonts w:ascii="TimesNewRoman" w:hAnsi="TimesNewRoman"/>
          <w:b/>
          <w:bCs/>
          <w:sz w:val="24"/>
          <w:szCs w:val="24"/>
          <w:shd w:fill="auto" w:val="clear"/>
        </w:rPr>
        <w:t>13. Формирование комфортной городской среды на территории Усть-Илимского муниципального округа, утвержденная постановлением Администрации Усть-Илимского муниципального округа  от 28.12.2024 № 178-А</w:t>
      </w:r>
    </w:p>
    <w:p>
      <w:pPr>
        <w:pStyle w:val="Normal"/>
        <w:jc w:val="both"/>
        <w:rPr>
          <w:highlight w:val="none"/>
          <w:shd w:fill="auto" w:val="clear"/>
        </w:rPr>
      </w:pPr>
      <w:r>
        <w:rPr>
          <w:rFonts w:ascii="TimesNewRoman" w:hAnsi="TimesNewRoman"/>
          <w:sz w:val="24"/>
          <w:szCs w:val="24"/>
          <w:shd w:fill="auto" w:val="clear"/>
        </w:rPr>
        <w:tab/>
        <w:t>В рамках реализации программы выполнены следующие мероприятия:</w:t>
      </w:r>
    </w:p>
    <w:p>
      <w:pPr>
        <w:pStyle w:val="Normal"/>
        <w:jc w:val="both"/>
        <w:rPr>
          <w:highlight w:val="none"/>
          <w:shd w:fill="auto" w:val="clear"/>
        </w:rPr>
      </w:pPr>
      <w:r>
        <w:rPr>
          <w:shd w:fill="auto" w:val="clear"/>
        </w:rPr>
        <w:tab/>
        <w:t xml:space="preserve">- </w:t>
      </w:r>
      <w:r>
        <w:rPr>
          <w:rFonts w:cs="Times New Roman" w:ascii="Times New Roman" w:hAnsi="Times New Roman"/>
          <w:shd w:fill="auto" w:val="clear"/>
        </w:rPr>
        <w:t>Организация пешеходных коммуникаций вдоль ул. Ленина р.п. Железнодорожный – в рамках Соглашения</w:t>
      </w:r>
      <w:r>
        <w:rPr>
          <w:shd w:fill="auto" w:val="clear"/>
        </w:rPr>
        <w:t xml:space="preserve"> с Министерством жилищной политики;</w:t>
      </w:r>
    </w:p>
    <w:p>
      <w:pPr>
        <w:pStyle w:val="Normal"/>
        <w:jc w:val="both"/>
        <w:rPr>
          <w:highlight w:val="none"/>
          <w:shd w:fill="auto" w:val="clear"/>
        </w:rPr>
      </w:pPr>
      <w:r>
        <w:rPr>
          <w:rFonts w:ascii="TimesNewRoman" w:hAnsi="TimesNewRoman"/>
          <w:sz w:val="24"/>
          <w:szCs w:val="24"/>
          <w:shd w:fill="auto" w:val="clear"/>
        </w:rPr>
        <w:tab/>
        <w:t xml:space="preserve">-р.п. </w:t>
      </w:r>
      <w:r>
        <w:rPr>
          <w:rFonts w:cs="Times New Roman" w:ascii="Times New Roman" w:hAnsi="Times New Roman"/>
          <w:sz w:val="24"/>
          <w:szCs w:val="24"/>
          <w:shd w:fill="auto" w:val="clear"/>
        </w:rPr>
        <w:t>Железнодорожный ТО - проектирование сквера в честь Героев Отечества СВО.</w:t>
      </w:r>
    </w:p>
    <w:p>
      <w:pPr>
        <w:pStyle w:val="Normal"/>
        <w:jc w:val="both"/>
        <w:rPr>
          <w:highlight w:val="none"/>
          <w:shd w:fill="auto" w:val="clear"/>
        </w:rPr>
      </w:pPr>
      <w:r>
        <w:rPr>
          <w:rFonts w:ascii="TimesNewRoman" w:hAnsi="TimesNewRoman"/>
          <w:sz w:val="24"/>
          <w:szCs w:val="24"/>
          <w:shd w:fill="auto" w:val="clear"/>
        </w:rPr>
        <w:tab/>
        <w:t xml:space="preserve">Достигнуто 2 из 3 установленных показателей. Не выполнен показатель по </w:t>
      </w:r>
      <w:r>
        <w:rPr>
          <w:rFonts w:cs="Times New Roman" w:ascii="Times New Roman" w:hAnsi="Times New Roman"/>
          <w:sz w:val="24"/>
          <w:szCs w:val="24"/>
          <w:shd w:fill="auto" w:val="clear"/>
        </w:rPr>
        <w:t xml:space="preserve">количеству  населенных пунктов с благоприятной городской средой, так как  </w:t>
      </w:r>
      <w:r>
        <w:rPr>
          <w:rFonts w:eastAsia="Times New Roman" w:cs="Times New Roman" w:ascii="Times New Roman" w:hAnsi="Times New Roman"/>
          <w:sz w:val="24"/>
          <w:szCs w:val="24"/>
          <w:shd w:fill="auto" w:val="clear"/>
        </w:rPr>
        <w:t>индекса качества городской среды ни в одном из населенных пунктов не соответствует расчетному. По результатм расчета индекса качества городской среды</w:t>
      </w:r>
      <w:r>
        <w:rPr>
          <w:rFonts w:eastAsia="Times New Roman" w:cs="Times New Roman" w:ascii="Times New Roman" w:hAnsi="Times New Roman"/>
          <w:sz w:val="24"/>
          <w:szCs w:val="20"/>
          <w:shd w:fill="auto" w:val="clear"/>
        </w:rPr>
        <w:t xml:space="preserve"> средний балл составил 158,75 балла. </w:t>
      </w:r>
      <w:r>
        <w:rPr>
          <w:rFonts w:eastAsia="Times New Roman" w:cs="Times New Roman" w:ascii="Times New Roman" w:hAnsi="Times New Roman"/>
          <w:bCs/>
          <w:sz w:val="24"/>
          <w:szCs w:val="20"/>
          <w:shd w:fill="auto" w:val="clear"/>
        </w:rPr>
        <w:t xml:space="preserve">Благоприятными для жизни </w:t>
      </w:r>
      <w:r>
        <w:rPr>
          <w:rFonts w:eastAsia="Times New Roman" w:cs="Times New Roman" w:ascii="Times New Roman" w:hAnsi="Times New Roman"/>
          <w:sz w:val="24"/>
          <w:szCs w:val="20"/>
          <w:shd w:fill="auto" w:val="clear"/>
        </w:rPr>
        <w:t>признаются населённые пункты, набравшие более 180 баллов.</w:t>
      </w:r>
    </w:p>
    <w:p>
      <w:pPr>
        <w:pStyle w:val="Normal"/>
        <w:jc w:val="both"/>
        <w:rPr>
          <w:highlight w:val="none"/>
          <w:shd w:fill="auto" w:val="clear"/>
        </w:rPr>
      </w:pPr>
      <w:r>
        <w:rPr>
          <w:rFonts w:ascii="TimesNewRoman" w:hAnsi="TimesNewRoman"/>
          <w:sz w:val="24"/>
          <w:szCs w:val="24"/>
          <w:shd w:fill="auto" w:val="clear"/>
        </w:rPr>
        <w:tab/>
      </w:r>
      <w:r>
        <w:rPr>
          <w:rFonts w:ascii="TimesNewRoman" w:hAnsi="TimesNewRoman"/>
          <w:b/>
          <w:bCs/>
          <w:sz w:val="24"/>
          <w:szCs w:val="24"/>
          <w:shd w:fill="auto" w:val="clear"/>
        </w:rPr>
        <w:t>14. Повышение эффективности деятельности муниципальных унитарных предприятий Усть-Илимского муниципального округа, утвержденная постановлением Администрации Усть-Илимского муниципального округа  от 05.05.2025 № 255-А</w:t>
      </w:r>
    </w:p>
    <w:p>
      <w:pPr>
        <w:pStyle w:val="Normal"/>
        <w:jc w:val="both"/>
        <w:rPr>
          <w:highlight w:val="none"/>
          <w:shd w:fill="auto" w:val="clear"/>
        </w:rPr>
      </w:pPr>
      <w:r>
        <w:rPr>
          <w:rFonts w:ascii="TimesNewRoman" w:hAnsi="TimesNewRoman"/>
          <w:sz w:val="24"/>
          <w:szCs w:val="24"/>
          <w:shd w:fill="auto" w:val="clear"/>
        </w:rPr>
        <w:tab/>
      </w:r>
      <w:r>
        <w:rPr>
          <w:rFonts w:ascii="Times New Roman" w:hAnsi="Times New Roman"/>
          <w:sz w:val="24"/>
          <w:szCs w:val="24"/>
          <w:shd w:fill="auto" w:val="clear"/>
        </w:rPr>
        <w:t>Ключевые результаты по показателям программы:</w:t>
      </w:r>
    </w:p>
    <w:p>
      <w:pPr>
        <w:pStyle w:val="BodyText"/>
        <w:spacing w:before="0" w:after="0"/>
        <w:jc w:val="both"/>
        <w:rPr/>
      </w:pPr>
      <w:r>
        <w:rPr>
          <w:rStyle w:val="Strong"/>
          <w:rFonts w:ascii="Times New Roman" w:hAnsi="Times New Roman"/>
          <w:b w:val="false"/>
          <w:bCs w:val="false"/>
          <w:shd w:fill="auto" w:val="clear"/>
        </w:rPr>
        <w:tab/>
        <w:t xml:space="preserve">1. Количество действующих муниципальных унитарных предприятий - </w:t>
      </w:r>
      <w:r>
        <w:rPr>
          <w:rFonts w:ascii="Times New Roman" w:hAnsi="Times New Roman"/>
          <w:b w:val="false"/>
          <w:bCs w:val="false"/>
          <w:shd w:fill="auto" w:val="clear"/>
        </w:rPr>
        <w:t>2 ед., что соответствует плановому показателю, установленному на 2025 г.;</w:t>
      </w:r>
    </w:p>
    <w:p>
      <w:pPr>
        <w:pStyle w:val="BodyText"/>
        <w:spacing w:before="0" w:after="0"/>
        <w:jc w:val="both"/>
        <w:rPr/>
      </w:pPr>
      <w:r>
        <w:rPr>
          <w:rStyle w:val="Strong"/>
          <w:rFonts w:ascii="Times New Roman" w:hAnsi="Times New Roman"/>
          <w:b w:val="false"/>
          <w:bCs w:val="false"/>
          <w:shd w:fill="auto" w:val="clear"/>
        </w:rPr>
        <w:tab/>
        <w:t>2. По показателю «Снижение кредиторской задолженности» наблюдается отрицательная динамика: при плане сокращения на 10 % относительно базового периода 2024 года отмечается рост на 30,8 %;</w:t>
      </w:r>
    </w:p>
    <w:p>
      <w:pPr>
        <w:pStyle w:val="Normal"/>
        <w:jc w:val="both"/>
        <w:rPr/>
      </w:pPr>
      <w:r>
        <w:rPr>
          <w:rStyle w:val="Strong"/>
          <w:rFonts w:ascii="Times New Roman" w:hAnsi="Times New Roman"/>
          <w:b w:val="false"/>
          <w:bCs w:val="false"/>
          <w:sz w:val="24"/>
          <w:szCs w:val="24"/>
          <w:shd w:fill="auto" w:val="clear"/>
        </w:rPr>
        <w:tab/>
        <w:t>3. По показателю «Снижение дебиторской задолженности» наблюдается отрицательная динамика: при плане сокращения на 15 % относительно базового периода 2024 года отмечается рост на 46,9 %.</w:t>
      </w:r>
    </w:p>
    <w:p>
      <w:pPr>
        <w:pStyle w:val="Normal"/>
        <w:spacing w:before="0" w:after="0"/>
        <w:jc w:val="both"/>
        <w:rPr/>
      </w:pPr>
      <w:r>
        <w:rPr>
          <w:rStyle w:val="Strong"/>
          <w:rFonts w:ascii="Times New Roman" w:hAnsi="Times New Roman"/>
          <w:b w:val="false"/>
          <w:bCs w:val="false"/>
          <w:sz w:val="24"/>
          <w:szCs w:val="24"/>
          <w:shd w:fill="auto" w:val="clear"/>
        </w:rPr>
        <w:tab/>
        <w:t>Низкая платёжная дисциплина потребителей услуг в сфере коммунального обслуживания и высокая финансовая нагрузка на МУП из-за роста дебиторской задолженности МУП повлияли на достижение  плановых показателей.</w:t>
      </w:r>
    </w:p>
    <w:p>
      <w:pPr>
        <w:pStyle w:val="Normal"/>
        <w:spacing w:before="0" w:after="0"/>
        <w:jc w:val="both"/>
        <w:rPr>
          <w:highlight w:val="none"/>
          <w:shd w:fill="auto" w:val="clear"/>
        </w:rPr>
      </w:pPr>
      <w:r>
        <w:rPr>
          <w:shd w:fill="auto" w:val="clear"/>
        </w:rPr>
        <w:tab/>
      </w:r>
      <w:r>
        <w:rPr>
          <w:b w:val="false"/>
          <w:bCs w:val="false"/>
          <w:shd w:fill="auto" w:val="clear"/>
        </w:rPr>
        <w:t>В рамках реализации муниципальной программы Администрация Усть</w:t>
        <w:noBreakHyphen/>
        <w:t>Илимского муниципального округа направляла субсидии для поддержания текущей деятельности МУП, приоритетными направлениями их использования являлись меры по предупреждению банкротства:</w:t>
      </w:r>
    </w:p>
    <w:p>
      <w:pPr>
        <w:pStyle w:val="BodyText"/>
        <w:spacing w:before="0" w:after="0"/>
        <w:jc w:val="both"/>
        <w:rPr>
          <w:highlight w:val="none"/>
          <w:shd w:fill="auto" w:val="clear"/>
        </w:rPr>
      </w:pPr>
      <w:r>
        <w:rPr>
          <w:shd w:fill="auto" w:val="clear"/>
        </w:rPr>
        <w:tab/>
        <w:t xml:space="preserve">1) погашение </w:t>
      </w:r>
      <w:r>
        <w:rPr>
          <w:rFonts w:ascii="TimesNewRoman" w:hAnsi="TimesNewRoman"/>
          <w:sz w:val="24"/>
          <w:shd w:fill="auto" w:val="clear"/>
        </w:rPr>
        <w:t>задолженности по налогам и иным обязательным платежам в бюджет бюджетной системы и во внебюджетные фонды;</w:t>
      </w:r>
    </w:p>
    <w:p>
      <w:pPr>
        <w:pStyle w:val="Normal"/>
        <w:spacing w:before="0" w:after="0"/>
        <w:jc w:val="both"/>
        <w:rPr/>
      </w:pPr>
      <w:r>
        <w:rPr>
          <w:rStyle w:val="Strong"/>
          <w:rFonts w:ascii="TimesNewRoman" w:hAnsi="TimesNewRoman"/>
          <w:b w:val="false"/>
          <w:bCs w:val="false"/>
          <w:sz w:val="24"/>
          <w:szCs w:val="24"/>
          <w:shd w:fill="auto" w:val="clear"/>
        </w:rPr>
        <w:tab/>
        <w:t>2) погашение кредиторской задолженности ресурсоснабжающим организациям;</w:t>
      </w:r>
    </w:p>
    <w:p>
      <w:pPr>
        <w:pStyle w:val="Normal"/>
        <w:jc w:val="both"/>
        <w:rPr>
          <w:highlight w:val="none"/>
          <w:shd w:fill="auto" w:val="clear"/>
        </w:rPr>
      </w:pPr>
      <w:r>
        <w:rPr>
          <w:rFonts w:ascii="TimesNewRoman" w:hAnsi="TimesNewRoman"/>
          <w:sz w:val="24"/>
          <w:szCs w:val="24"/>
          <w:shd w:fill="auto" w:val="clear"/>
        </w:rPr>
        <w:tab/>
        <w:t xml:space="preserve">Поэтому, несмотря на ухудшение показателей по дебиторской и кредиторской задолженности, целевое использование средств субсидий позволило обеспечить стабильность работы МУП и сохранить качество услуг для населения. </w:t>
      </w:r>
    </w:p>
    <w:p>
      <w:pPr>
        <w:pStyle w:val="Normal"/>
        <w:jc w:val="both"/>
        <w:rPr>
          <w:highlight w:val="none"/>
          <w:shd w:fill="auto" w:val="clear"/>
        </w:rPr>
      </w:pPr>
      <w:r>
        <w:rPr>
          <w:rFonts w:ascii="TimesNewRoman" w:hAnsi="TimesNewRoman"/>
          <w:sz w:val="24"/>
          <w:szCs w:val="24"/>
          <w:shd w:fill="auto" w:val="clear"/>
        </w:rPr>
        <w:tab/>
      </w:r>
      <w:r>
        <w:rPr>
          <w:rFonts w:ascii="TimesNewRoman" w:hAnsi="TimesNewRoman"/>
          <w:b/>
          <w:bCs/>
          <w:sz w:val="24"/>
          <w:szCs w:val="24"/>
          <w:shd w:fill="auto" w:val="clear"/>
        </w:rPr>
        <w:t>15. Благоустройство территории Усть-Илимского муниципального округа, утвержденная постановлением Администрации Усть-Илимского муниципального округа  от 23.10.2025 № 483-А</w:t>
      </w:r>
    </w:p>
    <w:p>
      <w:pPr>
        <w:pStyle w:val="Normal"/>
        <w:jc w:val="both"/>
        <w:rPr>
          <w:highlight w:val="none"/>
          <w:shd w:fill="auto" w:val="clear"/>
        </w:rPr>
      </w:pPr>
      <w:r>
        <w:rPr>
          <w:shd w:fill="auto" w:val="clear"/>
        </w:rPr>
        <w:tab/>
        <w:t xml:space="preserve">В ходе реализации  программы в 2025 году отклонений фактического значения целевых показателей от плановых за отчетный период не выявлено. </w:t>
      </w:r>
    </w:p>
    <w:p>
      <w:pPr>
        <w:pStyle w:val="Normal"/>
        <w:jc w:val="both"/>
        <w:rPr>
          <w:highlight w:val="none"/>
          <w:shd w:fill="auto" w:val="clear"/>
        </w:rPr>
      </w:pPr>
      <w:r>
        <w:rPr>
          <w:shd w:fill="auto" w:val="clear"/>
        </w:rPr>
        <w:tab/>
        <w:t>В рамках реализации программы выполнены следующие мероприятия:</w:t>
      </w:r>
    </w:p>
    <w:p>
      <w:pPr>
        <w:pStyle w:val="Normal"/>
        <w:jc w:val="both"/>
        <w:rPr>
          <w:highlight w:val="none"/>
          <w:shd w:fill="auto" w:val="clear"/>
        </w:rPr>
      </w:pPr>
      <w:r>
        <w:rPr>
          <w:shd w:fill="auto" w:val="clear"/>
        </w:rPr>
        <w:tab/>
        <w:t>-Проведение   мероприятий  по урегулированию  поставок  электроэнергии для    нужд   уличного  освещения;</w:t>
      </w:r>
    </w:p>
    <w:p>
      <w:pPr>
        <w:pStyle w:val="Normal"/>
        <w:jc w:val="both"/>
        <w:rPr>
          <w:highlight w:val="none"/>
          <w:shd w:fill="auto" w:val="clear"/>
        </w:rPr>
      </w:pPr>
      <w:r>
        <w:rPr>
          <w:shd w:fill="auto" w:val="clear"/>
        </w:rPr>
        <w:tab/>
        <w:t>- Проведение  работ по  содержанию  общественных территорий (уборка мусора, очистка от снега, подметание  территории и пр.);</w:t>
      </w:r>
    </w:p>
    <w:p>
      <w:pPr>
        <w:pStyle w:val="Normal"/>
        <w:jc w:val="both"/>
        <w:rPr>
          <w:highlight w:val="none"/>
          <w:shd w:fill="auto" w:val="clear"/>
        </w:rPr>
      </w:pPr>
      <w:r>
        <w:rPr>
          <w:shd w:fill="auto" w:val="clear"/>
        </w:rPr>
        <w:tab/>
        <w:t>-Проведение   мероприятий  по  тематическому благоустройству территории  к празднованию 80-летия Победы в Великой Отечественной войне;</w:t>
      </w:r>
    </w:p>
    <w:p>
      <w:pPr>
        <w:pStyle w:val="Normal"/>
        <w:jc w:val="both"/>
        <w:rPr>
          <w:highlight w:val="none"/>
          <w:shd w:fill="auto" w:val="clear"/>
        </w:rPr>
      </w:pPr>
      <w:r>
        <w:rPr>
          <w:rFonts w:ascii="TimesNewRoman" w:hAnsi="TimesNewRoman"/>
          <w:shd w:fill="auto" w:val="clear"/>
        </w:rPr>
        <w:tab/>
        <w:t>-Выполнение  мероприятий  по организации  пешеходных  коммуникаций</w:t>
      </w:r>
      <w:r>
        <w:rPr>
          <w:rFonts w:ascii="TimesNewRoman" w:hAnsi="TimesNewRoman"/>
          <w:sz w:val="24"/>
          <w:szCs w:val="24"/>
          <w:shd w:fill="auto" w:val="clear"/>
        </w:rPr>
        <w:t>.</w:t>
      </w:r>
    </w:p>
    <w:p>
      <w:pPr>
        <w:pStyle w:val="Normal"/>
        <w:jc w:val="both"/>
        <w:rPr>
          <w:highlight w:val="none"/>
          <w:shd w:fill="auto" w:val="clear"/>
        </w:rPr>
      </w:pPr>
      <w:r>
        <w:rPr>
          <w:rFonts w:eastAsia="Calibri" w:cs="Times New Roman" w:ascii="Times New Roman" w:hAnsi="Times New Roman"/>
          <w:bCs/>
          <w:sz w:val="24"/>
          <w:szCs w:val="24"/>
          <w:shd w:fill="auto" w:val="clear"/>
          <w:lang w:eastAsia="ru-RU"/>
        </w:rPr>
        <w:tab/>
        <w:t>В течение 2025 года в муниципальные программы вносились текущие изменения в части объемов бюджетных ассигнований, корректировки целевых показателей, отдельных положений текстовой части муниципальных программ.</w:t>
      </w:r>
    </w:p>
    <w:p>
      <w:pPr>
        <w:pStyle w:val="Normal"/>
        <w:jc w:val="both"/>
        <w:rPr>
          <w:rFonts w:ascii="Times New Roman" w:hAnsi="Times New Roman" w:eastAsia="Calibri" w:cs="Times New Roman"/>
          <w:b w:val="false"/>
          <w:bCs/>
          <w:sz w:val="24"/>
          <w:szCs w:val="24"/>
          <w:highlight w:val="none"/>
          <w:shd w:fill="auto" w:val="clear"/>
          <w:lang w:eastAsia="ru-RU"/>
        </w:rPr>
      </w:pPr>
      <w:r>
        <w:rPr>
          <w:rFonts w:eastAsia="Calibri" w:cs="Times New Roman" w:ascii="Times New Roman" w:hAnsi="Times New Roman"/>
          <w:b w:val="false"/>
          <w:bCs/>
          <w:sz w:val="24"/>
          <w:szCs w:val="24"/>
          <w:shd w:fill="auto" w:val="clear"/>
          <w:lang w:eastAsia="ru-RU"/>
        </w:rPr>
      </w:r>
    </w:p>
    <w:p>
      <w:pPr>
        <w:pStyle w:val="Heading4"/>
        <w:jc w:val="both"/>
        <w:rPr>
          <w:highlight w:val="none"/>
          <w:shd w:fill="auto" w:val="clear"/>
        </w:rPr>
      </w:pPr>
      <w:r>
        <w:rPr>
          <w:rFonts w:eastAsia="Calibri" w:cs="Times New Roman" w:ascii="Times New Roman" w:hAnsi="Times New Roman"/>
          <w:b/>
          <w:bCs/>
          <w:sz w:val="24"/>
          <w:szCs w:val="24"/>
          <w:shd w:fill="auto" w:val="clear"/>
          <w:lang w:eastAsia="ru-RU"/>
        </w:rPr>
        <w:t>2. Сведения о степени соответствия установленных и достигнутых показателей</w:t>
      </w:r>
    </w:p>
    <w:p>
      <w:pPr>
        <w:pStyle w:val="BodyText"/>
        <w:spacing w:before="0" w:after="0"/>
        <w:ind w:hanging="0" w:left="0" w:right="0"/>
        <w:jc w:val="both"/>
        <w:rPr>
          <w:highlight w:val="none"/>
          <w:shd w:fill="auto" w:val="clear"/>
        </w:rPr>
      </w:pPr>
      <w:r>
        <w:rPr>
          <w:rFonts w:ascii="Times New Roman" w:hAnsi="Times New Roman"/>
          <w:shd w:fill="auto" w:val="clear"/>
        </w:rPr>
        <w:tab/>
        <w:t xml:space="preserve">Всего по программам было установлено 111 показателей, 93 из которых было достигнуто (83,8 %). </w:t>
      </w:r>
    </w:p>
    <w:tbl>
      <w:tblPr>
        <w:tblW w:w="5000" w:type="pct"/>
        <w:jc w:val="left"/>
        <w:tblInd w:w="28" w:type="dxa"/>
        <w:tblLayout w:type="fixed"/>
        <w:tblCellMar>
          <w:top w:w="28" w:type="dxa"/>
          <w:left w:w="28" w:type="dxa"/>
          <w:bottom w:w="28" w:type="dxa"/>
          <w:right w:w="28" w:type="dxa"/>
        </w:tblCellMar>
      </w:tblPr>
      <w:tblGrid>
        <w:gridCol w:w="532"/>
        <w:gridCol w:w="4773"/>
        <w:gridCol w:w="1690"/>
        <w:gridCol w:w="1408"/>
        <w:gridCol w:w="1378"/>
      </w:tblGrid>
      <w:tr>
        <w:trPr/>
        <w:tc>
          <w:tcPr>
            <w:tcW w:w="532" w:type="dxa"/>
            <w:tcBorders>
              <w:top w:val="single" w:sz="2" w:space="0" w:color="000000"/>
              <w:left w:val="single" w:sz="2" w:space="0" w:color="000000"/>
              <w:bottom w:val="single" w:sz="2" w:space="0" w:color="000000"/>
            </w:tcBorders>
          </w:tcPr>
          <w:p>
            <w:pPr>
              <w:pStyle w:val="Style16"/>
              <w:widowControl w:val="false"/>
              <w:suppressLineNumbers/>
              <w:suppressAutoHyphens w:val="true"/>
              <w:bidi w:val="0"/>
              <w:spacing w:before="0" w:after="0"/>
              <w:ind w:hanging="0" w:left="0" w:right="1417"/>
              <w:jc w:val="both"/>
              <w:rPr>
                <w:highlight w:val="none"/>
                <w:shd w:fill="auto" w:val="clear"/>
              </w:rPr>
            </w:pPr>
            <w:r>
              <w:rPr>
                <w:shd w:fill="auto" w:val="clear"/>
              </w:rPr>
              <w:t>№</w:t>
            </w:r>
          </w:p>
        </w:tc>
        <w:tc>
          <w:tcPr>
            <w:tcW w:w="4773" w:type="dxa"/>
            <w:tcBorders>
              <w:top w:val="single" w:sz="2" w:space="0" w:color="000000"/>
              <w:left w:val="single" w:sz="2" w:space="0" w:color="000000"/>
              <w:bottom w:val="single" w:sz="2" w:space="0" w:color="000000"/>
            </w:tcBorders>
          </w:tcPr>
          <w:p>
            <w:pPr>
              <w:pStyle w:val="Style16"/>
              <w:jc w:val="both"/>
              <w:rPr>
                <w:highlight w:val="none"/>
                <w:shd w:fill="auto" w:val="clear"/>
              </w:rPr>
            </w:pPr>
            <w:r>
              <w:rPr>
                <w:shd w:fill="auto" w:val="clear"/>
              </w:rPr>
              <w:t>Наименование муниципальной программы</w:t>
            </w:r>
          </w:p>
        </w:tc>
        <w:tc>
          <w:tcPr>
            <w:tcW w:w="1690" w:type="dxa"/>
            <w:tcBorders>
              <w:top w:val="single" w:sz="2" w:space="0" w:color="000000"/>
              <w:left w:val="single" w:sz="2" w:space="0" w:color="000000"/>
              <w:bottom w:val="single" w:sz="2" w:space="0" w:color="000000"/>
            </w:tcBorders>
          </w:tcPr>
          <w:p>
            <w:pPr>
              <w:pStyle w:val="Style16"/>
              <w:jc w:val="both"/>
              <w:rPr>
                <w:highlight w:val="none"/>
                <w:shd w:fill="auto" w:val="clear"/>
              </w:rPr>
            </w:pPr>
            <w:r>
              <w:rPr>
                <w:shd w:fill="auto" w:val="clear"/>
              </w:rPr>
              <w:t>Количество установленных показателей</w:t>
            </w:r>
          </w:p>
        </w:tc>
        <w:tc>
          <w:tcPr>
            <w:tcW w:w="1408" w:type="dxa"/>
            <w:tcBorders>
              <w:top w:val="single" w:sz="2" w:space="0" w:color="000000"/>
              <w:left w:val="single" w:sz="2" w:space="0" w:color="000000"/>
              <w:bottom w:val="single" w:sz="2" w:space="0" w:color="000000"/>
            </w:tcBorders>
          </w:tcPr>
          <w:p>
            <w:pPr>
              <w:pStyle w:val="Style16"/>
              <w:jc w:val="both"/>
              <w:rPr>
                <w:highlight w:val="none"/>
                <w:shd w:fill="auto" w:val="clear"/>
              </w:rPr>
            </w:pPr>
            <w:r>
              <w:rPr>
                <w:shd w:fill="auto" w:val="clear"/>
              </w:rPr>
              <w:t>Количество достигнутых показателей</w:t>
            </w:r>
          </w:p>
        </w:tc>
        <w:tc>
          <w:tcPr>
            <w:tcW w:w="1378" w:type="dxa"/>
            <w:tcBorders>
              <w:top w:val="single" w:sz="2" w:space="0" w:color="000000"/>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 достижения</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eastAsia="Calibri" w:cs="Times New Roman" w:ascii="TimesNewRoman" w:hAnsi="TimesNewRoman"/>
                <w:bCs/>
                <w:sz w:val="24"/>
                <w:szCs w:val="24"/>
                <w:shd w:fill="auto" w:val="clear"/>
                <w:lang w:eastAsia="ru-RU"/>
              </w:rPr>
              <w:t>Э</w:t>
            </w:r>
            <w:r>
              <w:rPr>
                <w:rFonts w:ascii="TimesNewRoman" w:hAnsi="TimesNewRoman"/>
                <w:sz w:val="24"/>
                <w:szCs w:val="24"/>
                <w:shd w:fill="auto" w:val="clear"/>
              </w:rPr>
              <w:t>нергосбережение и повышение энергетической эффективности на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7</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6</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85,7</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2</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Здоровое поколение</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4</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3</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75</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3</w:t>
            </w:r>
          </w:p>
        </w:tc>
        <w:tc>
          <w:tcPr>
            <w:tcW w:w="4773" w:type="dxa"/>
            <w:tcBorders>
              <w:left w:val="single" w:sz="2" w:space="0" w:color="000000"/>
              <w:bottom w:val="single" w:sz="2" w:space="0" w:color="000000"/>
            </w:tcBorders>
          </w:tcPr>
          <w:p>
            <w:pPr>
              <w:pStyle w:val="Style16"/>
              <w:jc w:val="both"/>
              <w:rPr>
                <w:highlight w:val="none"/>
                <w:shd w:fill="auto" w:val="clear"/>
              </w:rPr>
            </w:pPr>
            <w:r>
              <w:rPr>
                <w:shd w:fill="auto" w:val="clear"/>
              </w:rPr>
              <w:t>Развитие культуры</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10</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8</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80</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4</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Муниципальная собственность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8</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7</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87,5</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5</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Муниципальные финансы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3</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2</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66,7</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6</w:t>
            </w:r>
          </w:p>
        </w:tc>
        <w:tc>
          <w:tcPr>
            <w:tcW w:w="4773" w:type="dxa"/>
            <w:tcBorders>
              <w:left w:val="single" w:sz="2" w:space="0" w:color="000000"/>
              <w:bottom w:val="single" w:sz="2" w:space="0" w:color="000000"/>
            </w:tcBorders>
          </w:tcPr>
          <w:p>
            <w:pPr>
              <w:pStyle w:val="Style16"/>
              <w:jc w:val="both"/>
              <w:rPr>
                <w:highlight w:val="none"/>
                <w:shd w:fill="auto" w:val="clear"/>
              </w:rPr>
            </w:pPr>
            <w:r>
              <w:rPr>
                <w:shd w:fill="auto" w:val="clear"/>
              </w:rPr>
              <w:t>Развитие образования</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6</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4</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66,7</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7</w:t>
            </w:r>
          </w:p>
        </w:tc>
        <w:tc>
          <w:tcPr>
            <w:tcW w:w="4773" w:type="dxa"/>
            <w:tcBorders>
              <w:left w:val="single" w:sz="2" w:space="0" w:color="000000"/>
              <w:bottom w:val="single" w:sz="2" w:space="0" w:color="000000"/>
            </w:tcBorders>
          </w:tcPr>
          <w:p>
            <w:pPr>
              <w:pStyle w:val="Style16"/>
              <w:jc w:val="both"/>
              <w:rPr>
                <w:highlight w:val="none"/>
                <w:shd w:fill="auto" w:val="clear"/>
              </w:rPr>
            </w:pPr>
            <w:r>
              <w:rPr>
                <w:shd w:fill="auto" w:val="clear"/>
              </w:rPr>
              <w:t>Безопасность</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20</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19</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95</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8</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Дороги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2</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2</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100</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9</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Совершенствование муниципального управления Администрации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14</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11</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78,6</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10</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Модернизация объектов коммунальной инфраструктуры и благоустройство Усть-</w:t>
            </w:r>
          </w:p>
          <w:p>
            <w:pPr>
              <w:pStyle w:val="Normal"/>
              <w:jc w:val="both"/>
              <w:rPr>
                <w:highlight w:val="none"/>
                <w:shd w:fill="auto" w:val="clear"/>
              </w:rPr>
            </w:pPr>
            <w:r>
              <w:rPr>
                <w:rFonts w:ascii="TimesNewRoman" w:hAnsi="TimesNewRoman"/>
                <w:sz w:val="24"/>
                <w:szCs w:val="24"/>
                <w:shd w:fill="auto" w:val="clear"/>
              </w:rPr>
              <w:t>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4</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4</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100</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11</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Охрана окружающей среды на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6</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5</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83,3</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12</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Архитектура и градостроительство в Усть-Илимском муниципальном округе</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14</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12</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85,7</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13</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Формирование комфортной городской среды на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3</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2</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66,7</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14</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Повышение эффективности деятельности муниципальных унитарных предприятий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3</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1</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33,3</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15</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Благоустройство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both"/>
              <w:rPr>
                <w:highlight w:val="none"/>
                <w:shd w:fill="auto" w:val="clear"/>
              </w:rPr>
            </w:pPr>
            <w:r>
              <w:rPr>
                <w:shd w:fill="auto" w:val="clear"/>
              </w:rPr>
              <w:t>7</w:t>
            </w:r>
          </w:p>
        </w:tc>
        <w:tc>
          <w:tcPr>
            <w:tcW w:w="1408" w:type="dxa"/>
            <w:tcBorders>
              <w:left w:val="single" w:sz="2" w:space="0" w:color="000000"/>
              <w:bottom w:val="single" w:sz="2" w:space="0" w:color="000000"/>
            </w:tcBorders>
          </w:tcPr>
          <w:p>
            <w:pPr>
              <w:pStyle w:val="Style16"/>
              <w:jc w:val="both"/>
              <w:rPr>
                <w:highlight w:val="none"/>
                <w:shd w:fill="auto" w:val="clear"/>
              </w:rPr>
            </w:pPr>
            <w:r>
              <w:rPr>
                <w:shd w:fill="auto" w:val="clear"/>
              </w:rPr>
              <w:t>7</w:t>
            </w:r>
          </w:p>
          <w:p>
            <w:pPr>
              <w:pStyle w:val="Style16"/>
              <w:jc w:val="both"/>
              <w:rPr>
                <w:highlight w:val="none"/>
                <w:shd w:fill="auto" w:val="clear"/>
              </w:rPr>
            </w:pPr>
            <w:r>
              <w:rPr>
                <w:shd w:fill="auto" w:val="clear"/>
              </w:rPr>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shd w:fill="auto" w:val="clear"/>
              </w:rPr>
              <w:t>100</w:t>
            </w:r>
          </w:p>
        </w:tc>
      </w:tr>
      <w:tr>
        <w:trPr>
          <w:trHeight w:val="376" w:hRule="atLeast"/>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r>
          </w:p>
        </w:tc>
        <w:tc>
          <w:tcPr>
            <w:tcW w:w="4773" w:type="dxa"/>
            <w:tcBorders>
              <w:left w:val="single" w:sz="2" w:space="0" w:color="000000"/>
              <w:bottom w:val="single" w:sz="2" w:space="0" w:color="000000"/>
            </w:tcBorders>
          </w:tcPr>
          <w:p>
            <w:pPr>
              <w:pStyle w:val="Style16"/>
              <w:jc w:val="both"/>
              <w:rPr>
                <w:highlight w:val="none"/>
                <w:shd w:fill="auto" w:val="clear"/>
              </w:rPr>
            </w:pPr>
            <w:r>
              <w:rPr>
                <w:b/>
                <w:bCs/>
                <w:shd w:fill="auto" w:val="clear"/>
              </w:rPr>
              <w:t>ВСЕГО:</w:t>
            </w:r>
          </w:p>
        </w:tc>
        <w:tc>
          <w:tcPr>
            <w:tcW w:w="1690" w:type="dxa"/>
            <w:tcBorders>
              <w:left w:val="single" w:sz="2" w:space="0" w:color="000000"/>
              <w:bottom w:val="single" w:sz="2" w:space="0" w:color="000000"/>
            </w:tcBorders>
          </w:tcPr>
          <w:p>
            <w:pPr>
              <w:pStyle w:val="Style16"/>
              <w:jc w:val="both"/>
              <w:rPr>
                <w:highlight w:val="none"/>
                <w:shd w:fill="auto" w:val="clear"/>
              </w:rPr>
            </w:pPr>
            <w:r>
              <w:rPr>
                <w:b/>
                <w:bCs/>
                <w:shd w:fill="auto" w:val="clear"/>
              </w:rPr>
              <w:t>111</w:t>
            </w:r>
          </w:p>
        </w:tc>
        <w:tc>
          <w:tcPr>
            <w:tcW w:w="1408" w:type="dxa"/>
            <w:tcBorders>
              <w:left w:val="single" w:sz="2" w:space="0" w:color="000000"/>
              <w:bottom w:val="single" w:sz="2" w:space="0" w:color="000000"/>
            </w:tcBorders>
          </w:tcPr>
          <w:p>
            <w:pPr>
              <w:pStyle w:val="Style16"/>
              <w:jc w:val="both"/>
              <w:rPr>
                <w:highlight w:val="none"/>
                <w:shd w:fill="auto" w:val="clear"/>
              </w:rPr>
            </w:pPr>
            <w:r>
              <w:rPr>
                <w:b/>
                <w:bCs/>
                <w:shd w:fill="auto" w:val="clear"/>
              </w:rPr>
              <w:t>93</w:t>
            </w:r>
          </w:p>
        </w:tc>
        <w:tc>
          <w:tcPr>
            <w:tcW w:w="1378" w:type="dxa"/>
            <w:tcBorders>
              <w:left w:val="single" w:sz="2" w:space="0" w:color="000000"/>
              <w:bottom w:val="single" w:sz="2" w:space="0" w:color="000000"/>
              <w:right w:val="single" w:sz="2" w:space="0" w:color="000000"/>
            </w:tcBorders>
          </w:tcPr>
          <w:p>
            <w:pPr>
              <w:pStyle w:val="Style16"/>
              <w:jc w:val="both"/>
              <w:rPr>
                <w:highlight w:val="none"/>
                <w:shd w:fill="auto" w:val="clear"/>
              </w:rPr>
            </w:pPr>
            <w:r>
              <w:rPr>
                <w:b/>
                <w:bCs/>
                <w:shd w:fill="auto" w:val="clear"/>
              </w:rPr>
              <w:t>83,8</w:t>
            </w:r>
          </w:p>
        </w:tc>
      </w:tr>
    </w:tbl>
    <w:p>
      <w:pPr>
        <w:pStyle w:val="BodyText"/>
        <w:spacing w:before="0" w:after="0"/>
        <w:ind w:hanging="0" w:left="0" w:right="0"/>
        <w:jc w:val="both"/>
        <w:rPr>
          <w:rFonts w:ascii="Times New Roman" w:hAnsi="Times New Roman"/>
          <w:highlight w:val="none"/>
          <w:shd w:fill="auto" w:val="clear"/>
        </w:rPr>
      </w:pPr>
      <w:r>
        <w:rPr>
          <w:rFonts w:ascii="Times New Roman" w:hAnsi="Times New Roman"/>
          <w:shd w:fill="auto" w:val="clear"/>
        </w:rPr>
      </w:r>
    </w:p>
    <w:p>
      <w:pPr>
        <w:pStyle w:val="Heading4"/>
        <w:jc w:val="both"/>
        <w:rPr>
          <w:highlight w:val="none"/>
          <w:shd w:fill="auto" w:val="clear"/>
        </w:rPr>
      </w:pPr>
      <w:r>
        <w:rPr>
          <w:rFonts w:eastAsia="Calibri" w:cs="Times New Roman" w:ascii="Times New Roman" w:hAnsi="Times New Roman"/>
          <w:b/>
          <w:bCs/>
          <w:sz w:val="24"/>
          <w:szCs w:val="24"/>
          <w:shd w:fill="auto" w:val="clear"/>
          <w:lang w:eastAsia="ru-RU"/>
        </w:rPr>
        <w:t>3. Сведения об использовании бюджетных ассигнований местного бюджета</w:t>
      </w:r>
    </w:p>
    <w:p>
      <w:pPr>
        <w:pStyle w:val="BodyText"/>
        <w:spacing w:before="0" w:after="0"/>
        <w:ind w:hanging="0" w:left="0" w:right="0"/>
        <w:jc w:val="both"/>
        <w:rPr>
          <w:highlight w:val="none"/>
          <w:shd w:fill="auto" w:val="clear"/>
        </w:rPr>
      </w:pPr>
      <w:r>
        <w:rPr>
          <w:rFonts w:ascii="Times New Roman" w:hAnsi="Times New Roman"/>
          <w:shd w:fill="auto" w:val="clear"/>
        </w:rPr>
        <w:tab/>
      </w:r>
      <w:r>
        <w:rPr>
          <w:rFonts w:cs="Times New Roman" w:ascii="Times New Roman" w:hAnsi="Times New Roman"/>
          <w:shd w:fill="auto" w:val="clear"/>
        </w:rPr>
        <w:t>За счет всех источников финансирования на конец 2025 года на реализацию муниципальных программ было предусмотрено 1 471 563,4 тыс. руб., в том числе за счет:</w:t>
      </w:r>
    </w:p>
    <w:p>
      <w:pPr>
        <w:pStyle w:val="Normal"/>
        <w:jc w:val="both"/>
        <w:rPr>
          <w:highlight w:val="none"/>
          <w:shd w:fill="auto" w:val="clear"/>
        </w:rPr>
      </w:pPr>
      <w:r>
        <w:rPr>
          <w:rFonts w:cs="Times New Roman" w:ascii="Times New Roman" w:hAnsi="Times New Roman"/>
          <w:shd w:fill="auto" w:val="clear"/>
        </w:rPr>
        <w:t xml:space="preserve">федерального бюджета </w:t>
      </w:r>
      <w:r>
        <w:rPr>
          <w:rFonts w:cs="Times New Roman" w:ascii="Times New Roman" w:hAnsi="Times New Roman"/>
          <w:b/>
          <w:bCs/>
          <w:shd w:fill="auto" w:val="clear"/>
        </w:rPr>
        <w:t>-</w:t>
      </w:r>
      <w:r>
        <w:rPr>
          <w:rFonts w:cs="Times New Roman" w:ascii="Times New Roman" w:hAnsi="Times New Roman"/>
          <w:shd w:fill="auto" w:val="clear"/>
        </w:rPr>
        <w:t xml:space="preserve"> 46 034,9 тыс. руб.;  </w:t>
      </w:r>
    </w:p>
    <w:p>
      <w:pPr>
        <w:pStyle w:val="Normal"/>
        <w:jc w:val="both"/>
        <w:rPr>
          <w:highlight w:val="none"/>
          <w:shd w:fill="auto" w:val="clear"/>
        </w:rPr>
      </w:pPr>
      <w:r>
        <w:rPr>
          <w:rFonts w:cs="Times New Roman" w:ascii="Times New Roman" w:hAnsi="Times New Roman"/>
          <w:shd w:fill="auto" w:val="clear"/>
        </w:rPr>
        <w:t xml:space="preserve">областного бюджета </w:t>
      </w:r>
      <w:r>
        <w:rPr>
          <w:rFonts w:cs="Times New Roman" w:ascii="Times New Roman" w:hAnsi="Times New Roman"/>
          <w:b/>
          <w:bCs/>
          <w:shd w:fill="auto" w:val="clear"/>
        </w:rPr>
        <w:t>-</w:t>
      </w:r>
      <w:r>
        <w:rPr>
          <w:rFonts w:cs="Times New Roman" w:ascii="Times New Roman" w:hAnsi="Times New Roman"/>
          <w:shd w:fill="auto" w:val="clear"/>
        </w:rPr>
        <w:t xml:space="preserve"> 666 191,9 тыс. руб.;</w:t>
      </w:r>
    </w:p>
    <w:p>
      <w:pPr>
        <w:pStyle w:val="Normal"/>
        <w:jc w:val="both"/>
        <w:rPr>
          <w:highlight w:val="none"/>
          <w:shd w:fill="auto" w:val="clear"/>
        </w:rPr>
      </w:pPr>
      <w:r>
        <w:rPr>
          <w:rFonts w:cs="Times New Roman" w:ascii="Times New Roman" w:hAnsi="Times New Roman"/>
          <w:shd w:fill="auto" w:val="clear"/>
        </w:rPr>
        <w:t xml:space="preserve">местного бюджета </w:t>
      </w:r>
      <w:r>
        <w:rPr>
          <w:rFonts w:cs="Times New Roman" w:ascii="Times New Roman" w:hAnsi="Times New Roman"/>
          <w:b/>
          <w:bCs/>
          <w:shd w:fill="auto" w:val="clear"/>
        </w:rPr>
        <w:t>—</w:t>
      </w:r>
      <w:r>
        <w:rPr>
          <w:rFonts w:cs="Times New Roman" w:ascii="Times New Roman" w:hAnsi="Times New Roman"/>
          <w:shd w:fill="auto" w:val="clear"/>
        </w:rPr>
        <w:t xml:space="preserve"> 736 979,7 тыс. руб. </w:t>
      </w:r>
    </w:p>
    <w:p>
      <w:pPr>
        <w:pStyle w:val="Normal"/>
        <w:jc w:val="both"/>
        <w:rPr>
          <w:highlight w:val="none"/>
          <w:shd w:fill="auto" w:val="clear"/>
        </w:rPr>
      </w:pPr>
      <w:r>
        <w:rPr>
          <w:rFonts w:cs="Times New Roman" w:ascii="Times New Roman" w:hAnsi="Times New Roman"/>
          <w:shd w:fill="auto" w:val="clear"/>
        </w:rPr>
        <w:t xml:space="preserve">иных источников </w:t>
      </w:r>
      <w:r>
        <w:rPr>
          <w:rFonts w:cs="Times New Roman" w:ascii="Times New Roman" w:hAnsi="Times New Roman"/>
          <w:b/>
          <w:bCs/>
          <w:shd w:fill="auto" w:val="clear"/>
        </w:rPr>
        <w:t xml:space="preserve">- </w:t>
      </w:r>
      <w:r>
        <w:rPr>
          <w:rFonts w:cs="Times New Roman" w:ascii="Times New Roman" w:hAnsi="Times New Roman"/>
          <w:shd w:fill="auto" w:val="clear"/>
        </w:rPr>
        <w:t xml:space="preserve">22 356,9 тыс. руб.  </w:t>
      </w:r>
    </w:p>
    <w:p>
      <w:pPr>
        <w:pStyle w:val="Normal"/>
        <w:jc w:val="both"/>
        <w:rPr>
          <w:highlight w:val="none"/>
          <w:shd w:fill="auto" w:val="clear"/>
        </w:rPr>
      </w:pPr>
      <w:r>
        <w:rPr>
          <w:rFonts w:cs="Times New Roman" w:ascii="Times New Roman" w:hAnsi="Times New Roman"/>
          <w:shd w:fill="auto" w:val="clear"/>
        </w:rPr>
        <w:tab/>
        <w:t xml:space="preserve">Финансовое исполнение муниципальных программ составило 1 354 896,6 тыс. руб. или 92,1 % от плана, в том числе за счет средств: </w:t>
      </w:r>
    </w:p>
    <w:p>
      <w:pPr>
        <w:pStyle w:val="Normal"/>
        <w:jc w:val="both"/>
        <w:rPr>
          <w:highlight w:val="none"/>
          <w:shd w:fill="auto" w:val="clear"/>
        </w:rPr>
      </w:pPr>
      <w:r>
        <w:rPr>
          <w:rFonts w:cs="Times New Roman" w:ascii="Times New Roman" w:hAnsi="Times New Roman"/>
          <w:shd w:fill="auto" w:val="clear"/>
        </w:rPr>
        <w:t xml:space="preserve">федерального бюджета – 45 675,1 тыс. руб. (99,2 %); </w:t>
      </w:r>
    </w:p>
    <w:p>
      <w:pPr>
        <w:pStyle w:val="Normal"/>
        <w:jc w:val="both"/>
        <w:rPr>
          <w:highlight w:val="none"/>
          <w:shd w:fill="auto" w:val="clear"/>
        </w:rPr>
      </w:pPr>
      <w:r>
        <w:rPr>
          <w:rFonts w:cs="Times New Roman" w:ascii="Times New Roman" w:hAnsi="Times New Roman"/>
          <w:shd w:fill="auto" w:val="clear"/>
        </w:rPr>
        <w:t xml:space="preserve">областного бюджета – 663 289,1 тыс. руб. (99,6 %); </w:t>
      </w:r>
    </w:p>
    <w:p>
      <w:pPr>
        <w:pStyle w:val="Normal"/>
        <w:jc w:val="both"/>
        <w:rPr>
          <w:highlight w:val="none"/>
          <w:shd w:fill="auto" w:val="clear"/>
        </w:rPr>
      </w:pPr>
      <w:r>
        <w:rPr>
          <w:rFonts w:cs="Times New Roman" w:ascii="Times New Roman" w:hAnsi="Times New Roman"/>
          <w:shd w:fill="auto" w:val="clear"/>
        </w:rPr>
        <w:t xml:space="preserve">местного бюджета – 629 747,8 тыс. руб. (85,5 %); </w:t>
      </w:r>
    </w:p>
    <w:p>
      <w:pPr>
        <w:pStyle w:val="Normal"/>
        <w:jc w:val="both"/>
        <w:rPr>
          <w:highlight w:val="none"/>
          <w:shd w:fill="auto" w:val="clear"/>
        </w:rPr>
      </w:pPr>
      <w:r>
        <w:rPr>
          <w:rFonts w:cs="Times New Roman" w:ascii="Times New Roman" w:hAnsi="Times New Roman"/>
          <w:shd w:fill="auto" w:val="clear"/>
        </w:rPr>
        <w:t xml:space="preserve">иных источников – 16 184,6 тыс. руб. (72,4 %). </w:t>
      </w:r>
    </w:p>
    <w:p>
      <w:pPr>
        <w:pStyle w:val="BodyText"/>
        <w:spacing w:before="0" w:after="0"/>
        <w:ind w:hanging="0" w:left="0" w:right="0"/>
        <w:jc w:val="both"/>
        <w:rPr>
          <w:highlight w:val="none"/>
          <w:shd w:fill="auto" w:val="clear"/>
        </w:rPr>
      </w:pPr>
      <w:r>
        <w:rPr>
          <w:rFonts w:cs="Times New Roman" w:ascii="Times New Roman" w:hAnsi="Times New Roman"/>
          <w:shd w:fill="auto" w:val="clear"/>
        </w:rPr>
        <w:tab/>
        <w:t>Общий неиспользованный остаток средств  по итогам 2024 года составил 116 666,8 тысяч рублей (7,9 %).</w:t>
      </w:r>
      <w:r>
        <w:rPr>
          <w:rFonts w:cs="Times New Roman" w:ascii="Times New Roman" w:hAnsi="Times New Roman"/>
          <w:b/>
          <w:bCs/>
          <w:shd w:fill="auto" w:val="clear"/>
        </w:rPr>
        <w:t xml:space="preserve"> </w:t>
      </w:r>
    </w:p>
    <w:p>
      <w:pPr>
        <w:pStyle w:val="BodyText"/>
        <w:spacing w:before="0" w:after="0"/>
        <w:ind w:hanging="0" w:left="0" w:right="0"/>
        <w:jc w:val="both"/>
        <w:rPr>
          <w:highlight w:val="none"/>
          <w:shd w:fill="auto" w:val="clear"/>
        </w:rPr>
      </w:pPr>
      <w:r>
        <w:rPr>
          <w:rFonts w:cs="Times New Roman" w:ascii="Times New Roman" w:hAnsi="Times New Roman"/>
          <w:shd w:fill="auto" w:val="clear"/>
        </w:rPr>
        <w:tab/>
        <w:t>Сведения об использовании бюджетных ассигнований местного бюджета в разрезе по муниципальным программа представлены в таблице 2.</w:t>
      </w:r>
    </w:p>
    <w:p>
      <w:pPr>
        <w:pStyle w:val="BodyText"/>
        <w:spacing w:before="0" w:after="0"/>
        <w:ind w:hanging="0" w:left="0" w:right="0"/>
        <w:jc w:val="both"/>
        <w:rPr>
          <w:highlight w:val="none"/>
          <w:shd w:fill="auto" w:val="clear"/>
        </w:rPr>
      </w:pPr>
      <w:r>
        <w:rPr>
          <w:rFonts w:cs="Times New Roman" w:ascii="Times New Roman" w:hAnsi="Times New Roman"/>
          <w:shd w:fill="auto" w:val="clear"/>
        </w:rPr>
        <w:t>Таблица 2</w:t>
      </w:r>
    </w:p>
    <w:tbl>
      <w:tblPr>
        <w:tblW w:w="5000" w:type="pct"/>
        <w:jc w:val="left"/>
        <w:tblInd w:w="28" w:type="dxa"/>
        <w:tblLayout w:type="fixed"/>
        <w:tblCellMar>
          <w:top w:w="28" w:type="dxa"/>
          <w:left w:w="28" w:type="dxa"/>
          <w:bottom w:w="28" w:type="dxa"/>
          <w:right w:w="28" w:type="dxa"/>
        </w:tblCellMar>
      </w:tblPr>
      <w:tblGrid>
        <w:gridCol w:w="532"/>
        <w:gridCol w:w="4773"/>
        <w:gridCol w:w="1690"/>
        <w:gridCol w:w="1408"/>
        <w:gridCol w:w="1378"/>
      </w:tblGrid>
      <w:tr>
        <w:trPr/>
        <w:tc>
          <w:tcPr>
            <w:tcW w:w="532" w:type="dxa"/>
            <w:tcBorders>
              <w:top w:val="single" w:sz="2" w:space="0" w:color="000000"/>
              <w:left w:val="single" w:sz="2" w:space="0" w:color="000000"/>
              <w:bottom w:val="single" w:sz="2" w:space="0" w:color="000000"/>
            </w:tcBorders>
          </w:tcPr>
          <w:p>
            <w:pPr>
              <w:pStyle w:val="Style16"/>
              <w:jc w:val="both"/>
              <w:rPr>
                <w:highlight w:val="none"/>
                <w:shd w:fill="auto" w:val="clear"/>
              </w:rPr>
            </w:pPr>
            <w:r>
              <w:rPr>
                <w:shd w:fill="auto" w:val="clear"/>
              </w:rPr>
              <w:t>№</w:t>
            </w:r>
          </w:p>
        </w:tc>
        <w:tc>
          <w:tcPr>
            <w:tcW w:w="4773" w:type="dxa"/>
            <w:tcBorders>
              <w:top w:val="single" w:sz="2" w:space="0" w:color="000000"/>
              <w:left w:val="single" w:sz="2" w:space="0" w:color="000000"/>
              <w:bottom w:val="single" w:sz="2" w:space="0" w:color="000000"/>
            </w:tcBorders>
          </w:tcPr>
          <w:p>
            <w:pPr>
              <w:pStyle w:val="Style16"/>
              <w:jc w:val="both"/>
              <w:rPr>
                <w:highlight w:val="none"/>
                <w:shd w:fill="auto" w:val="clear"/>
              </w:rPr>
            </w:pPr>
            <w:r>
              <w:rPr>
                <w:shd w:fill="auto" w:val="clear"/>
              </w:rPr>
              <w:t>Наименование муниципальной программы</w:t>
            </w:r>
          </w:p>
        </w:tc>
        <w:tc>
          <w:tcPr>
            <w:tcW w:w="1690" w:type="dxa"/>
            <w:tcBorders>
              <w:top w:val="single" w:sz="2" w:space="0" w:color="000000"/>
              <w:left w:val="single" w:sz="2" w:space="0" w:color="000000"/>
              <w:bottom w:val="single" w:sz="2" w:space="0" w:color="000000"/>
            </w:tcBorders>
          </w:tcPr>
          <w:p>
            <w:pPr>
              <w:pStyle w:val="Style16"/>
              <w:jc w:val="center"/>
              <w:rPr>
                <w:highlight w:val="none"/>
                <w:shd w:fill="auto" w:val="clear"/>
              </w:rPr>
            </w:pPr>
            <w:r>
              <w:rPr>
                <w:shd w:fill="auto" w:val="clear"/>
              </w:rPr>
              <w:t>Плановый объем финансирования из местного бюджета, тыс.руб</w:t>
            </w:r>
          </w:p>
        </w:tc>
        <w:tc>
          <w:tcPr>
            <w:tcW w:w="1408" w:type="dxa"/>
            <w:tcBorders>
              <w:top w:val="single" w:sz="2" w:space="0" w:color="000000"/>
              <w:left w:val="single" w:sz="2" w:space="0" w:color="000000"/>
              <w:bottom w:val="single" w:sz="2" w:space="0" w:color="000000"/>
            </w:tcBorders>
          </w:tcPr>
          <w:p>
            <w:pPr>
              <w:pStyle w:val="Style16"/>
              <w:jc w:val="center"/>
              <w:rPr>
                <w:highlight w:val="none"/>
                <w:shd w:fill="auto" w:val="clear"/>
              </w:rPr>
            </w:pPr>
            <w:r>
              <w:rPr>
                <w:shd w:fill="auto" w:val="clear"/>
              </w:rPr>
              <w:t>Кассовое исполнение, тыс.руб</w:t>
            </w:r>
          </w:p>
        </w:tc>
        <w:tc>
          <w:tcPr>
            <w:tcW w:w="1378" w:type="dxa"/>
            <w:tcBorders>
              <w:top w:val="single" w:sz="2" w:space="0" w:color="000000"/>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 исполнения</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eastAsia="Calibri" w:cs="Times New Roman" w:ascii="TimesNewRoman" w:hAnsi="TimesNewRoman"/>
                <w:bCs/>
                <w:sz w:val="24"/>
                <w:szCs w:val="24"/>
                <w:shd w:fill="auto" w:val="clear"/>
                <w:lang w:eastAsia="ru-RU"/>
              </w:rPr>
              <w:t>Э</w:t>
            </w:r>
            <w:r>
              <w:rPr>
                <w:rFonts w:ascii="TimesNewRoman" w:hAnsi="TimesNewRoman"/>
                <w:sz w:val="24"/>
                <w:szCs w:val="24"/>
                <w:shd w:fill="auto" w:val="clear"/>
              </w:rPr>
              <w:t>нергосбережение и повышение энергетической эффективности на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1200,0</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839,9</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70</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2</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Здоровое поколение</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14710,2</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13763,0</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93,6</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3</w:t>
            </w:r>
          </w:p>
        </w:tc>
        <w:tc>
          <w:tcPr>
            <w:tcW w:w="4773" w:type="dxa"/>
            <w:tcBorders>
              <w:left w:val="single" w:sz="2" w:space="0" w:color="000000"/>
              <w:bottom w:val="single" w:sz="2" w:space="0" w:color="000000"/>
            </w:tcBorders>
          </w:tcPr>
          <w:p>
            <w:pPr>
              <w:pStyle w:val="Style16"/>
              <w:jc w:val="both"/>
              <w:rPr>
                <w:highlight w:val="none"/>
                <w:shd w:fill="auto" w:val="clear"/>
              </w:rPr>
            </w:pPr>
            <w:r>
              <w:rPr>
                <w:shd w:fill="auto" w:val="clear"/>
              </w:rPr>
              <w:t>Развитие культуры</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92073,0</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86423,5</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93,9</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4</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Муниципальная собственность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27 201,4</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27 183,6</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99,9</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5</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Муниципальные финансы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37426,4</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336674,7</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98,0</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6</w:t>
            </w:r>
          </w:p>
        </w:tc>
        <w:tc>
          <w:tcPr>
            <w:tcW w:w="4773" w:type="dxa"/>
            <w:tcBorders>
              <w:left w:val="single" w:sz="2" w:space="0" w:color="000000"/>
              <w:bottom w:val="single" w:sz="2" w:space="0" w:color="000000"/>
            </w:tcBorders>
          </w:tcPr>
          <w:p>
            <w:pPr>
              <w:pStyle w:val="Style16"/>
              <w:jc w:val="both"/>
              <w:rPr>
                <w:highlight w:val="none"/>
                <w:shd w:fill="auto" w:val="clear"/>
              </w:rPr>
            </w:pPr>
            <w:r>
              <w:rPr>
                <w:shd w:fill="auto" w:val="clear"/>
              </w:rPr>
              <w:t>Развитие образования</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148741,1</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135444,6</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91,1</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7</w:t>
            </w:r>
          </w:p>
        </w:tc>
        <w:tc>
          <w:tcPr>
            <w:tcW w:w="4773" w:type="dxa"/>
            <w:tcBorders>
              <w:left w:val="single" w:sz="2" w:space="0" w:color="000000"/>
              <w:bottom w:val="single" w:sz="2" w:space="0" w:color="000000"/>
            </w:tcBorders>
          </w:tcPr>
          <w:p>
            <w:pPr>
              <w:pStyle w:val="Style16"/>
              <w:jc w:val="both"/>
              <w:rPr>
                <w:highlight w:val="none"/>
                <w:shd w:fill="auto" w:val="clear"/>
              </w:rPr>
            </w:pPr>
            <w:r>
              <w:rPr>
                <w:shd w:fill="auto" w:val="clear"/>
              </w:rPr>
              <w:t>Безопасность</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28641,1</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27964,6</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97,6</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8</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Дороги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38363,4</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28318,2</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73,8</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9</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Совершенствование муниципального управления Администрации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131704,8</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125277,6</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95,1</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10</w:t>
            </w:r>
          </w:p>
        </w:tc>
        <w:tc>
          <w:tcPr>
            <w:tcW w:w="4773" w:type="dxa"/>
            <w:tcBorders>
              <w:left w:val="single" w:sz="2" w:space="0" w:color="000000"/>
              <w:bottom w:val="single" w:sz="2" w:space="0" w:color="000000"/>
            </w:tcBorders>
          </w:tcPr>
          <w:p>
            <w:pPr>
              <w:pStyle w:val="Normal"/>
              <w:spacing w:lineRule="auto" w:line="240" w:before="0" w:after="0"/>
              <w:ind w:hanging="0"/>
              <w:jc w:val="both"/>
              <w:rPr>
                <w:highlight w:val="none"/>
                <w:shd w:fill="auto" w:val="clear"/>
              </w:rPr>
            </w:pPr>
            <w:r>
              <w:rPr>
                <w:rFonts w:ascii="TimesNewRoman" w:hAnsi="TimesNewRoman"/>
                <w:sz w:val="24"/>
                <w:szCs w:val="24"/>
                <w:shd w:fill="auto" w:val="clear"/>
              </w:rPr>
              <w:t>Модернизация объектов коммунальной инфраструктуры и благоустройство Усть-</w:t>
            </w:r>
          </w:p>
          <w:p>
            <w:pPr>
              <w:pStyle w:val="Normal"/>
              <w:jc w:val="both"/>
              <w:rPr>
                <w:highlight w:val="none"/>
                <w:shd w:fill="auto" w:val="clear"/>
              </w:rPr>
            </w:pPr>
            <w:r>
              <w:rPr>
                <w:rFonts w:ascii="TimesNewRoman" w:hAnsi="TimesNewRoman"/>
                <w:sz w:val="24"/>
                <w:szCs w:val="24"/>
                <w:shd w:fill="auto" w:val="clear"/>
              </w:rPr>
              <w:t>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83705,8</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73268,4</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87,5</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11</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Охрана окружающей среды на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74469,1</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74469,1</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100</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12</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Архитектура и градостроительство в Усть-Илимском муниципальном округе</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17 831,5</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14 448,4</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81</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13</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Формирование комфортной городской среды на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318,6</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259,8</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81,5</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14</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Повышение эффективности деятельности муниципальных унитарных предприятий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38553,1</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35568,6</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92,3</w:t>
            </w:r>
          </w:p>
        </w:tc>
      </w:tr>
      <w:tr>
        <w:trPr/>
        <w:tc>
          <w:tcPr>
            <w:tcW w:w="532" w:type="dxa"/>
            <w:tcBorders>
              <w:left w:val="single" w:sz="2" w:space="0" w:color="000000"/>
              <w:bottom w:val="single" w:sz="2" w:space="0" w:color="000000"/>
            </w:tcBorders>
          </w:tcPr>
          <w:p>
            <w:pPr>
              <w:pStyle w:val="Style16"/>
              <w:jc w:val="both"/>
              <w:rPr>
                <w:highlight w:val="none"/>
                <w:shd w:fill="auto" w:val="clear"/>
              </w:rPr>
            </w:pPr>
            <w:r>
              <w:rPr>
                <w:shd w:fill="auto" w:val="clear"/>
              </w:rPr>
              <w:t>15</w:t>
            </w:r>
          </w:p>
        </w:tc>
        <w:tc>
          <w:tcPr>
            <w:tcW w:w="4773" w:type="dxa"/>
            <w:tcBorders>
              <w:left w:val="single" w:sz="2" w:space="0" w:color="000000"/>
              <w:bottom w:val="single" w:sz="2" w:space="0" w:color="000000"/>
            </w:tcBorders>
          </w:tcPr>
          <w:p>
            <w:pPr>
              <w:pStyle w:val="Normal"/>
              <w:jc w:val="both"/>
              <w:rPr>
                <w:highlight w:val="none"/>
                <w:shd w:fill="auto" w:val="clear"/>
              </w:rPr>
            </w:pPr>
            <w:r>
              <w:rPr>
                <w:rFonts w:ascii="TimesNewRoman" w:hAnsi="TimesNewRoman"/>
                <w:sz w:val="24"/>
                <w:szCs w:val="24"/>
                <w:shd w:fill="auto" w:val="clear"/>
              </w:rPr>
              <w:t>Благоустройство территории Усть-Илимского муниципального округа</w:t>
            </w:r>
          </w:p>
        </w:tc>
        <w:tc>
          <w:tcPr>
            <w:tcW w:w="1690" w:type="dxa"/>
            <w:tcBorders>
              <w:left w:val="single" w:sz="2" w:space="0" w:color="000000"/>
              <w:bottom w:val="single" w:sz="2" w:space="0" w:color="000000"/>
            </w:tcBorders>
          </w:tcPr>
          <w:p>
            <w:pPr>
              <w:pStyle w:val="Style16"/>
              <w:jc w:val="center"/>
              <w:rPr>
                <w:highlight w:val="none"/>
                <w:shd w:fill="auto" w:val="clear"/>
              </w:rPr>
            </w:pPr>
            <w:r>
              <w:rPr>
                <w:shd w:fill="auto" w:val="clear"/>
              </w:rPr>
              <w:t>2977,0</w:t>
            </w:r>
          </w:p>
        </w:tc>
        <w:tc>
          <w:tcPr>
            <w:tcW w:w="1408" w:type="dxa"/>
            <w:tcBorders>
              <w:left w:val="single" w:sz="2" w:space="0" w:color="000000"/>
              <w:bottom w:val="single" w:sz="2" w:space="0" w:color="000000"/>
            </w:tcBorders>
          </w:tcPr>
          <w:p>
            <w:pPr>
              <w:pStyle w:val="Style16"/>
              <w:jc w:val="center"/>
              <w:rPr>
                <w:highlight w:val="none"/>
                <w:shd w:fill="auto" w:val="clear"/>
              </w:rPr>
            </w:pPr>
            <w:r>
              <w:rPr>
                <w:shd w:fill="auto" w:val="clear"/>
              </w:rPr>
              <w:t>2416,2</w:t>
            </w:r>
          </w:p>
        </w:tc>
        <w:tc>
          <w:tcPr>
            <w:tcW w:w="1378" w:type="dxa"/>
            <w:tcBorders>
              <w:left w:val="single" w:sz="2" w:space="0" w:color="000000"/>
              <w:bottom w:val="single" w:sz="2" w:space="0" w:color="000000"/>
              <w:right w:val="single" w:sz="2" w:space="0" w:color="000000"/>
            </w:tcBorders>
          </w:tcPr>
          <w:p>
            <w:pPr>
              <w:pStyle w:val="Style16"/>
              <w:jc w:val="center"/>
              <w:rPr>
                <w:highlight w:val="none"/>
                <w:shd w:fill="auto" w:val="clear"/>
              </w:rPr>
            </w:pPr>
            <w:r>
              <w:rPr>
                <w:shd w:fill="auto" w:val="clear"/>
              </w:rPr>
              <w:t>81,2</w:t>
            </w:r>
          </w:p>
        </w:tc>
      </w:tr>
    </w:tbl>
    <w:p>
      <w:pPr>
        <w:pStyle w:val="BodyText"/>
        <w:spacing w:before="0" w:after="0"/>
        <w:ind w:hanging="0" w:left="0" w:right="0"/>
        <w:jc w:val="both"/>
        <w:rPr>
          <w:rFonts w:ascii="Times New Roman" w:hAnsi="Times New Roman"/>
          <w:highlight w:val="none"/>
          <w:shd w:fill="auto" w:val="clear"/>
        </w:rPr>
      </w:pPr>
      <w:r>
        <w:rPr>
          <w:rFonts w:ascii="Times New Roman" w:hAnsi="Times New Roman"/>
          <w:shd w:fill="auto" w:val="clear"/>
        </w:rPr>
      </w:r>
    </w:p>
    <w:p>
      <w:pPr>
        <w:pStyle w:val="BodyText"/>
        <w:spacing w:before="0" w:after="0"/>
        <w:ind w:hanging="0" w:left="0" w:right="0"/>
        <w:jc w:val="both"/>
        <w:rPr>
          <w:highlight w:val="none"/>
          <w:shd w:fill="auto" w:val="clear"/>
        </w:rPr>
      </w:pPr>
      <w:r>
        <w:rPr>
          <w:rFonts w:ascii="TimesNewRoman" w:hAnsi="TimesNewRoman"/>
          <w:sz w:val="24"/>
          <w:szCs w:val="24"/>
          <w:shd w:fill="auto" w:val="clear"/>
        </w:rPr>
        <w:tab/>
        <w:t>Самый низкий процент исполнения выявлен по муниципальной программе «Охрана окружающей среды на территории Усть-Илимского муниципального округа» - 30,7 %.</w:t>
      </w:r>
    </w:p>
    <w:p>
      <w:pPr>
        <w:pStyle w:val="Normal"/>
        <w:spacing w:before="0" w:after="0"/>
        <w:jc w:val="both"/>
        <w:rPr>
          <w:highlight w:val="none"/>
          <w:shd w:fill="auto" w:val="clear"/>
        </w:rPr>
      </w:pPr>
      <w:r>
        <w:rPr>
          <w:rFonts w:eastAsia="Times New Roman" w:cs="Times New Roman" w:ascii="Times New Roman" w:hAnsi="Times New Roman"/>
          <w:color w:val="000000"/>
          <w:kern w:val="0"/>
          <w:sz w:val="24"/>
          <w:szCs w:val="24"/>
          <w:u w:val="none"/>
          <w:shd w:fill="auto" w:val="clear"/>
          <w:lang w:eastAsia="ru-RU" w:bidi="ar-SA"/>
        </w:rPr>
        <w:tab/>
        <w:t xml:space="preserve">В 2025 году планировалось ликвидировать 5 несанкционированных свалок, но фактически работы проведены лишь на 2 объектах: один объект ликвидирован полностью, второй — частично (завершение запланировано на 2026 год). </w:t>
      </w:r>
    </w:p>
    <w:p>
      <w:pPr>
        <w:pStyle w:val="Normal"/>
        <w:spacing w:before="0" w:after="0"/>
        <w:jc w:val="both"/>
        <w:rPr>
          <w:highlight w:val="none"/>
          <w:shd w:fill="auto" w:val="clear"/>
        </w:rPr>
      </w:pPr>
      <w:r>
        <w:rPr>
          <w:rFonts w:eastAsia="Times New Roman" w:cs="Times New Roman" w:ascii="Times New Roman" w:hAnsi="Times New Roman"/>
          <w:color w:val="000000"/>
          <w:kern w:val="0"/>
          <w:sz w:val="24"/>
          <w:szCs w:val="24"/>
          <w:u w:val="none"/>
          <w:shd w:fill="auto" w:val="clear"/>
          <w:lang w:eastAsia="ru-RU" w:bidi="ar-SA"/>
        </w:rPr>
        <w:tab/>
        <w:t>Основные причины низкого уровня исполнения программы — особые климатические условия, не позволившие выполнить работы в полном объеме.</w:t>
      </w:r>
    </w:p>
    <w:p>
      <w:pPr>
        <w:pStyle w:val="Normal"/>
        <w:spacing w:before="0" w:after="0"/>
        <w:jc w:val="both"/>
        <w:rPr>
          <w:highlight w:val="none"/>
          <w:shd w:fill="auto" w:val="clear"/>
        </w:rPr>
      </w:pPr>
      <w:r>
        <w:rPr>
          <w:rFonts w:eastAsia="Times New Roman" w:cs="Times New Roman" w:ascii="Times New Roman" w:hAnsi="Times New Roman"/>
          <w:color w:val="000000"/>
          <w:kern w:val="0"/>
          <w:sz w:val="24"/>
          <w:szCs w:val="24"/>
          <w:u w:val="none"/>
          <w:shd w:fill="auto" w:val="clear"/>
          <w:lang w:eastAsia="ru-RU" w:bidi="ar-SA"/>
        </w:rPr>
        <w:tab/>
        <w:t>Из-за фактической потребности в финансировании, скорректированной с учетом этих факторов, кассовое исполнение программы отклонилось от запланированного объема.</w:t>
      </w:r>
    </w:p>
    <w:p>
      <w:pPr>
        <w:pStyle w:val="BodyText"/>
        <w:numPr>
          <w:ilvl w:val="0"/>
          <w:numId w:val="0"/>
        </w:numPr>
        <w:spacing w:before="0" w:after="0"/>
        <w:ind w:hanging="0" w:left="0"/>
        <w:jc w:val="both"/>
        <w:rPr>
          <w:highlight w:val="none"/>
          <w:shd w:fill="auto" w:val="clear"/>
        </w:rPr>
      </w:pPr>
      <w:r>
        <w:rPr>
          <w:shd w:fill="auto" w:val="clear"/>
        </w:rPr>
      </w:r>
    </w:p>
    <w:p>
      <w:pPr>
        <w:pStyle w:val="BodyText"/>
        <w:spacing w:before="0" w:after="0"/>
        <w:ind w:hanging="0" w:left="0" w:right="0"/>
        <w:jc w:val="both"/>
        <w:rPr>
          <w:rFonts w:ascii="Times New Roman" w:hAnsi="Times New Roman" w:eastAsia="Calibri" w:cs="Times New Roman"/>
          <w:b w:val="false"/>
          <w:bCs/>
          <w:sz w:val="24"/>
          <w:szCs w:val="24"/>
          <w:highlight w:val="none"/>
          <w:shd w:fill="auto" w:val="clear"/>
          <w:lang w:eastAsia="ru-RU"/>
        </w:rPr>
      </w:pPr>
      <w:r>
        <w:rPr>
          <w:rFonts w:eastAsia="Calibri" w:cs="Times New Roman" w:ascii="Times New Roman" w:hAnsi="Times New Roman"/>
          <w:b w:val="false"/>
          <w:bCs/>
          <w:sz w:val="24"/>
          <w:szCs w:val="24"/>
          <w:shd w:fill="auto" w:val="clear"/>
          <w:lang w:eastAsia="ru-RU"/>
        </w:rPr>
      </w:r>
    </w:p>
    <w:p>
      <w:pPr>
        <w:pStyle w:val="BodyText"/>
        <w:spacing w:before="0" w:after="0"/>
        <w:ind w:hanging="0" w:left="0" w:right="0"/>
        <w:jc w:val="both"/>
        <w:rPr>
          <w:highlight w:val="none"/>
          <w:shd w:fill="auto" w:val="clear"/>
        </w:rPr>
      </w:pPr>
      <w:r>
        <w:rPr>
          <w:rFonts w:eastAsia="Calibri" w:cs="Times New Roman" w:ascii="Times New Roman" w:hAnsi="Times New Roman"/>
          <w:b/>
          <w:bCs/>
          <w:sz w:val="24"/>
          <w:szCs w:val="24"/>
          <w:shd w:fill="auto" w:val="clear"/>
          <w:lang w:eastAsia="ru-RU"/>
        </w:rPr>
        <w:t>4. Оценка эффективности реализации муниципальных программ.</w:t>
      </w:r>
    </w:p>
    <w:p>
      <w:pPr>
        <w:pStyle w:val="BodyText"/>
        <w:spacing w:before="0" w:after="0"/>
        <w:ind w:hanging="0" w:left="0" w:right="0"/>
        <w:jc w:val="both"/>
        <w:rPr>
          <w:highlight w:val="none"/>
          <w:shd w:fill="auto" w:val="clear"/>
        </w:rPr>
      </w:pPr>
      <w:r>
        <w:rPr>
          <w:rFonts w:ascii="Times New Roman" w:hAnsi="Times New Roman"/>
          <w:b/>
          <w:bCs/>
          <w:shd w:fill="auto" w:val="clear"/>
        </w:rPr>
        <w:t>1. «Благоустройство территории Усть-Илимского муниципального округа»</w:t>
      </w:r>
    </w:p>
    <w:p>
      <w:pPr>
        <w:pStyle w:val="BodyText"/>
        <w:spacing w:before="0" w:after="0"/>
        <w:ind w:hanging="0" w:left="0" w:right="0"/>
        <w:jc w:val="both"/>
        <w:rPr>
          <w:highlight w:val="none"/>
          <w:shd w:fill="auto" w:val="clear"/>
        </w:rPr>
      </w:pPr>
      <w:r>
        <w:rPr>
          <w:shd w:fill="auto" w:val="clear"/>
        </w:rPr>
      </w:r>
    </w:p>
    <w:p>
      <w:pPr>
        <w:pStyle w:val="BodyText"/>
        <w:spacing w:before="0" w:after="0"/>
        <w:ind w:hanging="0" w:left="0" w:right="0"/>
        <w:jc w:val="both"/>
        <w:rPr>
          <w:highlight w:val="none"/>
          <w:shd w:fill="auto" w:val="clear"/>
        </w:rPr>
      </w:pPr>
      <w:r>
        <w:rPr>
          <w:rStyle w:val="Strong"/>
          <w:rFonts w:ascii="Times New Roman" w:hAnsi="Times New Roman"/>
          <w:b w:val="false"/>
          <w:bCs w:val="false"/>
          <w:shd w:fill="auto" w:val="clear"/>
        </w:rPr>
        <w:t>Эффективность муниципальной программы</w:t>
      </w:r>
      <w:r>
        <w:rPr>
          <w:rFonts w:ascii="Times New Roman" w:hAnsi="Times New Roman"/>
          <w:b w:val="false"/>
          <w:bCs w:val="false"/>
          <w:shd w:fill="auto" w:val="clear"/>
        </w:rPr>
        <w:t xml:space="preserve"> достигнута в полном объёме.</w:t>
      </w:r>
    </w:p>
    <w:p>
      <w:pPr>
        <w:pStyle w:val="BodyText"/>
        <w:spacing w:before="0" w:after="0"/>
        <w:ind w:hanging="0" w:left="0" w:right="0"/>
        <w:jc w:val="both"/>
        <w:rPr>
          <w:highlight w:val="none"/>
          <w:shd w:fill="auto" w:val="clear"/>
        </w:rPr>
      </w:pPr>
      <w:r>
        <w:rPr>
          <w:rStyle w:val="Strong"/>
          <w:rFonts w:ascii="Times New Roman" w:hAnsi="Times New Roman"/>
          <w:b w:val="false"/>
          <w:bCs w:val="false"/>
          <w:shd w:fill="auto" w:val="clear"/>
        </w:rPr>
        <w:t>Обоснование:</w:t>
      </w:r>
    </w:p>
    <w:p>
      <w:pPr>
        <w:pStyle w:val="BodyText"/>
        <w:spacing w:before="0" w:after="0"/>
        <w:ind w:hanging="0" w:left="0" w:right="0"/>
        <w:jc w:val="both"/>
        <w:rPr>
          <w:highlight w:val="none"/>
          <w:shd w:fill="auto" w:val="clear"/>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отклонения фактических показателей от плановых отсутствуют;</w:t>
      </w:r>
    </w:p>
    <w:p>
      <w:pPr>
        <w:pStyle w:val="BodyText"/>
        <w:spacing w:before="0" w:after="0"/>
        <w:ind w:hanging="0" w:left="0" w:right="0"/>
        <w:jc w:val="both"/>
        <w:rPr>
          <w:highlight w:val="none"/>
          <w:shd w:fill="auto" w:val="clear"/>
        </w:rPr>
      </w:pPr>
      <w:r>
        <w:rPr>
          <w:rFonts w:ascii="Times New Roman" w:hAnsi="Times New Roman"/>
          <w:b w:val="false"/>
          <w:bCs w:val="false"/>
          <w:shd w:fill="auto" w:val="clear"/>
        </w:rPr>
        <w:t>2) все запланированные мероприятия выполнены (содержание общественных территорий, освещение, благоустройство к 80</w:t>
      </w:r>
      <w:r>
        <w:rPr>
          <w:rFonts w:ascii="Times New Roman" w:hAnsi="Times New Roman"/>
          <w:b/>
          <w:bCs/>
          <w:shd w:fill="auto" w:val="clear"/>
        </w:rPr>
        <w:t>-</w:t>
      </w:r>
      <w:r>
        <w:rPr>
          <w:rFonts w:ascii="Times New Roman" w:hAnsi="Times New Roman"/>
          <w:b w:val="false"/>
          <w:bCs w:val="false"/>
          <w:shd w:fill="auto" w:val="clear"/>
        </w:rPr>
        <w:t>летию Победы, организация пешеходных коммуникаций);</w:t>
      </w:r>
    </w:p>
    <w:p>
      <w:pPr>
        <w:pStyle w:val="BodyText"/>
        <w:spacing w:before="0" w:after="0"/>
        <w:ind w:hanging="0" w:left="0" w:right="0"/>
        <w:jc w:val="both"/>
        <w:rPr>
          <w:highlight w:val="none"/>
          <w:shd w:fill="auto" w:val="clear"/>
        </w:rPr>
      </w:pPr>
      <w:r>
        <w:rPr>
          <w:rFonts w:ascii="Times New Roman" w:hAnsi="Times New Roman"/>
          <w:b w:val="false"/>
          <w:bCs w:val="false"/>
          <w:shd w:fill="auto" w:val="clear"/>
        </w:rPr>
        <w:t xml:space="preserve">3) оптимизация расходов позволила сэкономить бюджетные средства (отклонения по финансированию отдельных разделов </w:t>
      </w:r>
      <w:r>
        <w:rPr>
          <w:rFonts w:ascii="Times New Roman" w:hAnsi="Times New Roman"/>
          <w:b/>
          <w:bCs/>
          <w:shd w:fill="auto" w:val="clear"/>
        </w:rPr>
        <w:t>-</w:t>
      </w:r>
      <w:r>
        <w:rPr>
          <w:rFonts w:ascii="Times New Roman" w:hAnsi="Times New Roman"/>
          <w:b w:val="false"/>
          <w:bCs w:val="false"/>
          <w:shd w:fill="auto" w:val="clear"/>
        </w:rPr>
        <w:t xml:space="preserve"> результат корректировки плана с учётом актуальных потребностей).</w:t>
      </w:r>
    </w:p>
    <w:p>
      <w:pPr>
        <w:pStyle w:val="Heading4"/>
        <w:spacing w:before="0" w:after="0"/>
        <w:jc w:val="both"/>
        <w:rPr>
          <w:rFonts w:ascii="Times New Roman" w:hAnsi="Times New Roman"/>
          <w:b w:val="false"/>
          <w:bCs w:val="false"/>
          <w:highlight w:val="none"/>
          <w:shd w:fill="auto" w:val="clear"/>
        </w:rPr>
      </w:pPr>
      <w:r>
        <w:rPr>
          <w:rFonts w:ascii="Times New Roman" w:hAnsi="Times New Roman"/>
          <w:b w:val="false"/>
          <w:bCs w:val="false"/>
          <w:shd w:fill="auto" w:val="clear"/>
        </w:rPr>
      </w:r>
    </w:p>
    <w:p>
      <w:pPr>
        <w:pStyle w:val="Heading4"/>
        <w:spacing w:before="0" w:after="0"/>
        <w:jc w:val="both"/>
        <w:rPr>
          <w:b/>
          <w:bCs/>
        </w:rPr>
      </w:pPr>
      <w:r>
        <w:rPr>
          <w:rFonts w:ascii="Times New Roman" w:hAnsi="Times New Roman"/>
          <w:b/>
          <w:bCs/>
          <w:shd w:fill="auto" w:val="clear"/>
        </w:rPr>
        <w:t>2. «Дороги Усть-Илимского муниципального округа»</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достигнута в полном объёме.</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фактические показатели соответствуют плановым;</w:t>
      </w:r>
    </w:p>
    <w:p>
      <w:pPr>
        <w:pStyle w:val="Heading4"/>
        <w:spacing w:before="0" w:after="0"/>
        <w:jc w:val="both"/>
        <w:rPr>
          <w:highlight w:val="none"/>
          <w:shd w:fill="auto" w:val="clear"/>
        </w:rPr>
      </w:pPr>
      <w:r>
        <w:rPr>
          <w:rFonts w:ascii="Times New Roman" w:hAnsi="Times New Roman"/>
          <w:b w:val="false"/>
          <w:bCs w:val="false"/>
          <w:shd w:fill="auto" w:val="clear"/>
        </w:rPr>
        <w:t>2) выполнены работы по проектированию, строительству, ремонту и содержанию дорог, паспортизации, развитию транспортной инфраструктуры;</w:t>
      </w:r>
    </w:p>
    <w:p>
      <w:pPr>
        <w:pStyle w:val="Heading4"/>
        <w:spacing w:before="0" w:after="0"/>
        <w:jc w:val="both"/>
        <w:rPr>
          <w:highlight w:val="none"/>
          <w:shd w:fill="auto" w:val="clear"/>
        </w:rPr>
      </w:pPr>
      <w:r>
        <w:rPr>
          <w:rFonts w:ascii="Times New Roman" w:hAnsi="Times New Roman"/>
          <w:b w:val="false"/>
          <w:bCs w:val="false"/>
          <w:shd w:fill="auto" w:val="clear"/>
        </w:rPr>
        <w:t>3) реализованы инициативные проекты по ремонту дорог в нескольких муниципальных образованиях;</w:t>
      </w:r>
    </w:p>
    <w:p>
      <w:pPr>
        <w:pStyle w:val="Heading4"/>
        <w:spacing w:before="0" w:after="0"/>
        <w:jc w:val="both"/>
        <w:rPr>
          <w:highlight w:val="none"/>
          <w:shd w:fill="auto" w:val="clear"/>
        </w:rPr>
      </w:pPr>
      <w:r>
        <w:rPr>
          <w:rFonts w:ascii="Times New Roman" w:hAnsi="Times New Roman"/>
          <w:b w:val="false"/>
          <w:bCs w:val="false"/>
          <w:shd w:fill="auto" w:val="clear"/>
        </w:rPr>
        <w:t>4) экономия бюджетных средств достигнута за счёт энергосберегающих технологий и оптимизации расходов.</w:t>
      </w:r>
    </w:p>
    <w:p>
      <w:pPr>
        <w:pStyle w:val="Heading4"/>
        <w:spacing w:before="0" w:after="0"/>
        <w:jc w:val="both"/>
        <w:rPr>
          <w:rFonts w:ascii="Times New Roman" w:hAnsi="Times New Roman"/>
          <w:b w:val="false"/>
          <w:bCs w:val="false"/>
          <w:highlight w:val="none"/>
          <w:shd w:fill="auto" w:val="clear"/>
        </w:rPr>
      </w:pPr>
      <w:r>
        <w:rPr>
          <w:rFonts w:ascii="Times New Roman" w:hAnsi="Times New Roman"/>
          <w:b w:val="false"/>
          <w:bCs w:val="false"/>
          <w:shd w:fill="auto" w:val="clear"/>
        </w:rPr>
      </w:r>
    </w:p>
    <w:p>
      <w:pPr>
        <w:pStyle w:val="Heading4"/>
        <w:spacing w:before="0" w:after="0"/>
        <w:jc w:val="both"/>
        <w:rPr>
          <w:b/>
          <w:bCs/>
        </w:rPr>
      </w:pPr>
      <w:r>
        <w:rPr>
          <w:rFonts w:ascii="Times New Roman" w:hAnsi="Times New Roman"/>
          <w:b/>
          <w:bCs/>
          <w:shd w:fill="auto" w:val="clear"/>
        </w:rPr>
        <w:t>3. «Здоровое поколение»</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highlight w:val="none"/>
          <w:shd w:fill="auto" w:val="clear"/>
        </w:rPr>
      </w:pPr>
      <w:r>
        <w:rPr>
          <w:rFonts w:ascii="Times New Roman" w:hAnsi="Times New Roman"/>
          <w:b w:val="false"/>
          <w:bCs w:val="false"/>
          <w:shd w:fill="auto" w:val="clear"/>
        </w:rPr>
        <w:t>1) не был достигнут только один показатель, при этом два показателя перевыполнены.</w:t>
      </w:r>
    </w:p>
    <w:p>
      <w:pPr>
        <w:pStyle w:val="BodyText"/>
        <w:spacing w:before="0" w:after="0"/>
        <w:jc w:val="both"/>
        <w:rPr>
          <w:highlight w:val="none"/>
          <w:shd w:fill="auto" w:val="clear"/>
        </w:rPr>
      </w:pPr>
      <w:r>
        <w:rPr>
          <w:rFonts w:ascii="Times New Roman" w:hAnsi="Times New Roman"/>
          <w:b w:val="false"/>
          <w:bCs w:val="false"/>
          <w:shd w:fill="auto" w:val="clear"/>
        </w:rPr>
        <w:t>2) велась активная работа</w:t>
      </w:r>
      <w:r>
        <w:rPr>
          <w:rFonts w:cs="Times New Roman" w:ascii="Times New Roman" w:hAnsi="Times New Roman"/>
          <w:b w:val="false"/>
          <w:bCs w:val="false"/>
          <w:color w:val="000000"/>
          <w:sz w:val="24"/>
          <w:szCs w:val="24"/>
          <w:shd w:fill="auto" w:val="clear"/>
        </w:rPr>
        <w:t xml:space="preserve"> муниципального учреждения «Районный спортивно</w:t>
      </w:r>
      <w:r>
        <w:rPr>
          <w:rFonts w:cs="Times New Roman" w:ascii="Times New Roman" w:hAnsi="Times New Roman"/>
          <w:b/>
          <w:bCs/>
          <w:color w:val="000000"/>
          <w:sz w:val="24"/>
          <w:szCs w:val="24"/>
          <w:shd w:fill="auto" w:val="clear"/>
        </w:rPr>
        <w:t>-</w:t>
      </w:r>
      <w:r>
        <w:rPr>
          <w:rFonts w:cs="Times New Roman" w:ascii="Times New Roman" w:hAnsi="Times New Roman"/>
          <w:b w:val="false"/>
          <w:bCs w:val="false"/>
          <w:color w:val="000000"/>
          <w:sz w:val="24"/>
          <w:szCs w:val="24"/>
          <w:shd w:fill="auto" w:val="clear"/>
        </w:rPr>
        <w:t>оздоровительный центр «</w:t>
      </w:r>
      <w:r>
        <w:rPr>
          <w:rFonts w:cs="Times New Roman" w:ascii="Times New Roman" w:hAnsi="Times New Roman"/>
          <w:b w:val="false"/>
          <w:bCs/>
          <w:color w:val="000000"/>
          <w:sz w:val="24"/>
          <w:szCs w:val="24"/>
          <w:shd w:fill="auto" w:val="clear"/>
        </w:rPr>
        <w:t xml:space="preserve">Молодежный» </w:t>
      </w:r>
      <w:r>
        <w:rPr>
          <w:rFonts w:cs="Times New Roman" w:ascii="Times New Roman" w:hAnsi="Times New Roman"/>
          <w:b w:val="false"/>
          <w:bCs w:val="false"/>
          <w:color w:val="000000"/>
          <w:sz w:val="24"/>
          <w:szCs w:val="24"/>
          <w:shd w:fill="auto" w:val="clear"/>
        </w:rPr>
        <w:t xml:space="preserve">в </w:t>
      </w:r>
      <w:r>
        <w:rPr>
          <w:rFonts w:eastAsia="Times New Roman" w:cs="Times New Roman" w:ascii="Times New Roman" w:hAnsi="Times New Roman"/>
          <w:b w:val="false"/>
          <w:bCs w:val="false"/>
          <w:color w:val="000000"/>
          <w:kern w:val="2"/>
          <w:sz w:val="24"/>
          <w:szCs w:val="24"/>
          <w:shd w:fill="auto" w:val="clear"/>
          <w:lang w:bidi="ar-SA"/>
        </w:rPr>
        <w:t>Усть-Илимском муниципальном округе по проведению физкультурно-оздоровительных и спортивно-массовых мероприятий, спартакиад среди самых различных социальных групп и категорий населения.</w:t>
      </w:r>
    </w:p>
    <w:p>
      <w:pPr>
        <w:pStyle w:val="BodyText"/>
        <w:spacing w:before="0" w:after="0"/>
        <w:jc w:val="both"/>
        <w:rPr>
          <w:rFonts w:ascii="Times New Roman" w:hAnsi="Times New Roman" w:eastAsia="Times New Roman" w:cs="Times New Roman"/>
          <w:b w:val="false"/>
          <w:bCs w:val="false"/>
          <w:color w:val="auto"/>
          <w:kern w:val="2"/>
          <w:sz w:val="24"/>
          <w:szCs w:val="24"/>
          <w:highlight w:val="none"/>
          <w:shd w:fill="auto" w:val="clear"/>
          <w:lang w:bidi="ar-SA"/>
        </w:rPr>
      </w:pPr>
      <w:r>
        <w:rPr>
          <w:rFonts w:eastAsia="Times New Roman" w:cs="Times New Roman" w:ascii="Times New Roman" w:hAnsi="Times New Roman"/>
          <w:b w:val="false"/>
          <w:bCs w:val="false"/>
          <w:color w:val="000000"/>
          <w:kern w:val="2"/>
          <w:sz w:val="24"/>
          <w:szCs w:val="24"/>
          <w:shd w:fill="auto" w:val="clear"/>
          <w:lang w:bidi="ar-SA"/>
        </w:rPr>
      </w:r>
    </w:p>
    <w:p>
      <w:pPr>
        <w:pStyle w:val="BodyText"/>
        <w:spacing w:before="0" w:after="0"/>
        <w:jc w:val="both"/>
        <w:rPr>
          <w:b/>
          <w:bCs/>
        </w:rPr>
      </w:pPr>
      <w:r>
        <w:rPr>
          <w:rFonts w:ascii="Times New Roman" w:hAnsi="Times New Roman"/>
          <w:b/>
          <w:bCs/>
          <w:shd w:fill="auto" w:val="clear"/>
        </w:rPr>
        <w:t>4. «Модернизация объектов коммунальной инфраструктуры Усть-Илимского муниципального округа»</w:t>
      </w:r>
    </w:p>
    <w:p>
      <w:pPr>
        <w:pStyle w:val="BodyText"/>
        <w:spacing w:before="0" w:after="0"/>
        <w:jc w:val="both"/>
        <w:rPr>
          <w:b/>
          <w:bCs/>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частично достигнута (с перевыполнением отдельных показателей).</w:t>
      </w:r>
    </w:p>
    <w:p>
      <w:pPr>
        <w:pStyle w:val="BodyText"/>
        <w:spacing w:before="0" w:after="0"/>
        <w:jc w:val="both"/>
        <w:rPr>
          <w:b/>
          <w:bCs/>
        </w:rPr>
      </w:pPr>
      <w:r>
        <w:rPr>
          <w:rStyle w:val="Strong"/>
          <w:rFonts w:ascii="Times New Roman" w:hAnsi="Times New Roman"/>
          <w:b w:val="false"/>
          <w:bCs w:val="false"/>
          <w:shd w:fill="auto" w:val="clear"/>
        </w:rPr>
        <w:t>Обоснование:</w:t>
      </w:r>
    </w:p>
    <w:p>
      <w:pPr>
        <w:pStyle w:val="BodyText"/>
        <w:spacing w:before="0" w:after="0"/>
        <w:jc w:val="both"/>
        <w:rPr>
          <w:b/>
          <w:bCs/>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перевыполнены показатели по модернизации объектов тепло- и водоснабжения (фактически 1 единица при плане 0) и по строительству/капитальному ремонту объектов (фактически 4 единицы при плане 1);</w:t>
      </w:r>
    </w:p>
    <w:p>
      <w:pPr>
        <w:pStyle w:val="BodyText"/>
        <w:spacing w:before="0" w:after="0"/>
        <w:jc w:val="both"/>
        <w:rPr>
          <w:b/>
          <w:bCs/>
        </w:rPr>
      </w:pPr>
      <w:r>
        <w:rPr>
          <w:rFonts w:ascii="Times New Roman" w:hAnsi="Times New Roman"/>
          <w:b w:val="false"/>
          <w:bCs w:val="false"/>
          <w:shd w:fill="auto" w:val="clear"/>
        </w:rPr>
        <w:t>2) проведены внеплановые работы (капитальный ремонт сетей теплоснабжения, восстановление котельной после пожара, приобретение спецтехники);</w:t>
      </w:r>
    </w:p>
    <w:p>
      <w:pPr>
        <w:pStyle w:val="BodyText"/>
        <w:spacing w:before="0" w:after="0"/>
        <w:jc w:val="both"/>
        <w:rPr>
          <w:b/>
          <w:bCs/>
        </w:rPr>
      </w:pPr>
      <w:r>
        <w:rPr>
          <w:rFonts w:ascii="Times New Roman" w:hAnsi="Times New Roman"/>
          <w:b w:val="false"/>
          <w:bCs w:val="false"/>
          <w:shd w:fill="auto" w:val="clear"/>
        </w:rPr>
        <w:t>3) отклонения по финансированию связаны с переносом мероприятий, экономией средств, корректировкой параметров;</w:t>
      </w:r>
    </w:p>
    <w:p>
      <w:pPr>
        <w:pStyle w:val="BodyText"/>
        <w:spacing w:before="0" w:after="0"/>
        <w:jc w:val="both"/>
        <w:rPr>
          <w:b/>
          <w:bCs/>
        </w:rPr>
      </w:pPr>
      <w:r>
        <w:rPr>
          <w:rFonts w:ascii="Times New Roman" w:hAnsi="Times New Roman"/>
          <w:b w:val="false"/>
          <w:bCs w:val="false"/>
          <w:shd w:fill="auto" w:val="clear"/>
        </w:rPr>
        <w:t>4) несмотря на объективные трудности (погодные условия, форс</w:t>
      </w:r>
      <w:r>
        <w:rPr>
          <w:rFonts w:ascii="Times New Roman" w:hAnsi="Times New Roman"/>
          <w:b/>
          <w:bCs/>
          <w:shd w:fill="auto" w:val="clear"/>
        </w:rPr>
        <w:t>-</w:t>
      </w:r>
      <w:r>
        <w:rPr>
          <w:rFonts w:ascii="Times New Roman" w:hAnsi="Times New Roman"/>
          <w:b w:val="false"/>
          <w:bCs w:val="false"/>
          <w:shd w:fill="auto" w:val="clear"/>
        </w:rPr>
        <w:t>мажоры), программа обеспечила повышение надёжности коммунальных услуг.</w:t>
      </w:r>
    </w:p>
    <w:p>
      <w:pPr>
        <w:pStyle w:val="BodyText"/>
        <w:spacing w:before="0" w:after="0"/>
        <w:jc w:val="both"/>
        <w:rPr>
          <w:b/>
          <w:bCs/>
        </w:rPr>
      </w:pPr>
      <w:r>
        <w:rPr>
          <w:rFonts w:ascii="Times New Roman" w:hAnsi="Times New Roman"/>
          <w:b/>
          <w:bCs/>
          <w:shd w:fill="auto" w:val="clear"/>
        </w:rPr>
        <w:t>5. «Муниципальная собственность Усть-Илимского муниципального округа»</w:t>
      </w:r>
    </w:p>
    <w:p>
      <w:pPr>
        <w:pStyle w:val="BodyText"/>
        <w:spacing w:before="0" w:after="0"/>
        <w:jc w:val="both"/>
        <w:rPr>
          <w:b/>
          <w:bCs/>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достигнута с превышением целевых значений.</w:t>
      </w:r>
    </w:p>
    <w:p>
      <w:pPr>
        <w:pStyle w:val="BodyText"/>
        <w:spacing w:before="0" w:after="0"/>
        <w:jc w:val="both"/>
        <w:rPr>
          <w:b/>
          <w:bCs/>
        </w:rPr>
      </w:pPr>
      <w:r>
        <w:rPr>
          <w:rStyle w:val="Strong"/>
          <w:rFonts w:ascii="Times New Roman" w:hAnsi="Times New Roman"/>
          <w:b w:val="false"/>
          <w:bCs w:val="false"/>
          <w:shd w:fill="auto" w:val="clear"/>
        </w:rPr>
        <w:t>Обоснование:</w:t>
      </w:r>
    </w:p>
    <w:p>
      <w:pPr>
        <w:pStyle w:val="BodyText"/>
        <w:spacing w:before="0" w:after="0"/>
        <w:jc w:val="both"/>
        <w:rPr>
          <w:b/>
          <w:bCs/>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освоено 99,9 % бюджетных средств (неиспользовано 17,9 тыс. руб. из</w:t>
      </w:r>
      <w:r>
        <w:rPr>
          <w:rFonts w:ascii="Times New Roman" w:hAnsi="Times New Roman"/>
          <w:b/>
          <w:bCs/>
          <w:shd w:fill="auto" w:val="clear"/>
        </w:rPr>
        <w:t>-</w:t>
      </w:r>
      <w:r>
        <w:rPr>
          <w:rFonts w:ascii="Times New Roman" w:hAnsi="Times New Roman"/>
          <w:b w:val="false"/>
          <w:bCs w:val="false"/>
          <w:shd w:fill="auto" w:val="clear"/>
        </w:rPr>
        <w:t>за уточнения цен контрактов);</w:t>
      </w:r>
    </w:p>
    <w:p>
      <w:pPr>
        <w:pStyle w:val="BodyText"/>
        <w:spacing w:before="0" w:after="0"/>
        <w:jc w:val="both"/>
        <w:rPr>
          <w:b/>
          <w:bCs/>
        </w:rPr>
      </w:pPr>
      <w:r>
        <w:rPr>
          <w:rFonts w:ascii="Times New Roman" w:hAnsi="Times New Roman"/>
          <w:b w:val="false"/>
          <w:bCs w:val="false"/>
          <w:shd w:fill="auto" w:val="clear"/>
        </w:rPr>
        <w:t xml:space="preserve">2) 5 мероприятий исполнены в полном объёме, 3 </w:t>
      </w:r>
      <w:r>
        <w:rPr>
          <w:rFonts w:ascii="Times New Roman" w:hAnsi="Times New Roman"/>
          <w:b/>
          <w:bCs/>
          <w:shd w:fill="auto" w:val="clear"/>
        </w:rPr>
        <w:t>—</w:t>
      </w:r>
      <w:r>
        <w:rPr>
          <w:rFonts w:ascii="Times New Roman" w:hAnsi="Times New Roman"/>
          <w:b w:val="false"/>
          <w:bCs w:val="false"/>
          <w:shd w:fill="auto" w:val="clear"/>
        </w:rPr>
        <w:t xml:space="preserve"> перевыполнены;</w:t>
      </w:r>
    </w:p>
    <w:p>
      <w:pPr>
        <w:pStyle w:val="BodyText"/>
        <w:spacing w:before="0" w:after="0"/>
        <w:jc w:val="both"/>
        <w:rPr>
          <w:b/>
          <w:bCs/>
        </w:rPr>
      </w:pPr>
      <w:r>
        <w:rPr>
          <w:rFonts w:ascii="Times New Roman" w:hAnsi="Times New Roman"/>
          <w:b w:val="false"/>
          <w:bCs w:val="false"/>
          <w:shd w:fill="auto" w:val="clear"/>
        </w:rPr>
        <w:t>3) перевыполнение по кадастровым работам (+167 объектов), предоставлению земельных участков (+533 участка), постановке участков на учёт (+580 участков).</w:t>
      </w:r>
    </w:p>
    <w:p>
      <w:pPr>
        <w:pStyle w:val="BodyText"/>
        <w:spacing w:before="0" w:after="0"/>
        <w:jc w:val="both"/>
        <w:rPr>
          <w:b/>
          <w:bCs/>
        </w:rPr>
      </w:pPr>
      <w:r>
        <w:rPr>
          <w:rFonts w:ascii="Times New Roman" w:hAnsi="Times New Roman"/>
          <w:b/>
          <w:bCs/>
          <w:shd w:fill="auto" w:val="clear"/>
        </w:rPr>
        <w:t>6. «Архитектура и градостроительство в Усть-Илимском муниципальном округе»</w:t>
      </w:r>
    </w:p>
    <w:p>
      <w:pPr>
        <w:pStyle w:val="BodyText"/>
        <w:spacing w:before="0" w:after="0"/>
        <w:jc w:val="both"/>
        <w:rPr>
          <w:b/>
          <w:bCs/>
        </w:rPr>
      </w:pPr>
      <w:r>
        <w:rPr>
          <w:rStyle w:val="Strong"/>
          <w:rFonts w:ascii="Times New Roman" w:hAnsi="Times New Roman"/>
          <w:b/>
          <w:bCs/>
          <w:shd w:fill="auto" w:val="clear"/>
        </w:rPr>
        <w:tab/>
      </w:r>
      <w:r>
        <w:rPr>
          <w:rStyle w:val="Strong"/>
          <w:rFonts w:ascii="Times New Roman" w:hAnsi="Times New Roman"/>
          <w:b w:val="false"/>
          <w:bCs w:val="false"/>
          <w:shd w:fill="auto" w:val="clear"/>
        </w:rPr>
        <w:t>Эффективность муниципальной программы достигнута с превышением целевых значений.</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highlight w:val="none"/>
          <w:shd w:fill="auto" w:val="clear"/>
        </w:rPr>
      </w:pPr>
      <w:r>
        <w:rPr>
          <w:rFonts w:ascii="Times New Roman" w:hAnsi="Times New Roman"/>
          <w:b w:val="false"/>
          <w:bCs w:val="false"/>
          <w:shd w:fill="auto" w:val="clear"/>
        </w:rPr>
        <w:t xml:space="preserve">1) 5 мероприятий исполнены в полном объёме, 4 </w:t>
      </w:r>
      <w:r>
        <w:rPr>
          <w:rFonts w:ascii="Times New Roman" w:hAnsi="Times New Roman"/>
          <w:b/>
          <w:bCs/>
          <w:shd w:fill="auto" w:val="clear"/>
        </w:rPr>
        <w:t>-</w:t>
      </w:r>
      <w:r>
        <w:rPr>
          <w:rFonts w:ascii="Times New Roman" w:hAnsi="Times New Roman"/>
          <w:b w:val="false"/>
          <w:bCs w:val="false"/>
          <w:shd w:fill="auto" w:val="clear"/>
        </w:rPr>
        <w:t xml:space="preserve"> перевыполнены (текущие ремонты образовательных и культурных учреждений, ремонт жилья, оформление бесхозяйных объектов);</w:t>
      </w:r>
    </w:p>
    <w:p>
      <w:pPr>
        <w:pStyle w:val="Heading4"/>
        <w:spacing w:before="0" w:after="0"/>
        <w:jc w:val="both"/>
        <w:rPr>
          <w:highlight w:val="none"/>
          <w:shd w:fill="auto" w:val="clear"/>
        </w:rPr>
      </w:pPr>
      <w:r>
        <w:rPr>
          <w:rFonts w:ascii="Times New Roman" w:hAnsi="Times New Roman"/>
          <w:b w:val="false"/>
          <w:bCs w:val="false"/>
          <w:shd w:fill="auto" w:val="clear"/>
        </w:rPr>
        <w:t xml:space="preserve">2) 2 мероприятия не исполнены (разработка генерального плана и документов градостроительного зонирования </w:t>
      </w:r>
      <w:r>
        <w:rPr>
          <w:rFonts w:ascii="Times New Roman" w:hAnsi="Times New Roman"/>
          <w:b/>
          <w:bCs/>
          <w:shd w:fill="auto" w:val="clear"/>
        </w:rPr>
        <w:t>-</w:t>
      </w:r>
      <w:r>
        <w:rPr>
          <w:rFonts w:ascii="Times New Roman" w:hAnsi="Times New Roman"/>
          <w:b w:val="false"/>
          <w:bCs w:val="false"/>
          <w:shd w:fill="auto" w:val="clear"/>
        </w:rPr>
        <w:t xml:space="preserve"> срок исполнения перенесён на 2026 год).</w:t>
      </w:r>
    </w:p>
    <w:p>
      <w:pPr>
        <w:pStyle w:val="BodyText"/>
        <w:spacing w:before="0" w:after="0"/>
        <w:jc w:val="both"/>
        <w:rPr>
          <w:rFonts w:ascii="Times New Roman" w:hAnsi="Times New Roman"/>
          <w:highlight w:val="none"/>
          <w:shd w:fill="auto" w:val="clear"/>
        </w:rPr>
      </w:pPr>
      <w:r>
        <w:rPr>
          <w:rFonts w:ascii="Times New Roman" w:hAnsi="Times New Roman"/>
          <w:shd w:fill="auto" w:val="clear"/>
        </w:rPr>
      </w:r>
    </w:p>
    <w:p>
      <w:pPr>
        <w:pStyle w:val="Heading4"/>
        <w:spacing w:before="0" w:after="0"/>
        <w:jc w:val="both"/>
        <w:rPr>
          <w:b/>
          <w:bCs/>
        </w:rPr>
      </w:pPr>
      <w:r>
        <w:rPr>
          <w:rFonts w:ascii="Times New Roman" w:hAnsi="Times New Roman"/>
          <w:b/>
          <w:bCs/>
          <w:shd w:fill="auto" w:val="clear"/>
        </w:rPr>
        <w:t>7. «Муниципальные финансы Усть-Илимского муниципального округа»</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 xml:space="preserve">кассовое исполнение </w:t>
      </w:r>
      <w:r>
        <w:rPr>
          <w:rFonts w:ascii="Times New Roman" w:hAnsi="Times New Roman"/>
          <w:b/>
          <w:bCs/>
          <w:shd w:fill="auto" w:val="clear"/>
        </w:rPr>
        <w:t>-</w:t>
      </w:r>
      <w:r>
        <w:rPr>
          <w:rFonts w:ascii="Times New Roman" w:hAnsi="Times New Roman"/>
          <w:b w:val="false"/>
          <w:bCs w:val="false"/>
          <w:shd w:fill="auto" w:val="clear"/>
        </w:rPr>
        <w:t xml:space="preserve"> 98 % (36 816,8 тыс. руб. из 37 568,5 тыс. руб.);</w:t>
      </w:r>
    </w:p>
    <w:p>
      <w:pPr>
        <w:pStyle w:val="Heading4"/>
        <w:spacing w:before="0" w:after="0"/>
        <w:jc w:val="both"/>
        <w:rPr>
          <w:highlight w:val="none"/>
          <w:shd w:fill="auto" w:val="clear"/>
        </w:rPr>
      </w:pPr>
      <w:r>
        <w:rPr>
          <w:rFonts w:ascii="Times New Roman" w:hAnsi="Times New Roman"/>
          <w:b w:val="false"/>
          <w:bCs w:val="false"/>
          <w:shd w:fill="auto" w:val="clear"/>
        </w:rPr>
        <w:t xml:space="preserve">2) темп роста налоговых и неналоговых доходов </w:t>
      </w:r>
      <w:r>
        <w:rPr>
          <w:rFonts w:ascii="Times New Roman" w:hAnsi="Times New Roman"/>
          <w:b/>
          <w:bCs/>
          <w:shd w:fill="auto" w:val="clear"/>
        </w:rPr>
        <w:t>-</w:t>
      </w:r>
      <w:r>
        <w:rPr>
          <w:rFonts w:ascii="Times New Roman" w:hAnsi="Times New Roman"/>
          <w:b w:val="false"/>
          <w:bCs w:val="false"/>
          <w:shd w:fill="auto" w:val="clear"/>
        </w:rPr>
        <w:t xml:space="preserve"> 107,6 % при плане 101 %;</w:t>
      </w:r>
    </w:p>
    <w:p>
      <w:pPr>
        <w:pStyle w:val="Heading4"/>
        <w:spacing w:before="0" w:after="0"/>
        <w:jc w:val="both"/>
        <w:rPr>
          <w:highlight w:val="none"/>
          <w:shd w:fill="auto" w:val="clear"/>
        </w:rPr>
      </w:pPr>
      <w:r>
        <w:rPr>
          <w:rFonts w:ascii="Times New Roman" w:hAnsi="Times New Roman"/>
          <w:b w:val="false"/>
          <w:bCs w:val="false"/>
          <w:shd w:fill="auto" w:val="clear"/>
        </w:rPr>
        <w:t>3) отношение муниципального долга к доходам бюджета - 0,65 % (ниже целевого уровня 10 %).</w:t>
      </w:r>
    </w:p>
    <w:p>
      <w:pPr>
        <w:pStyle w:val="BodyText"/>
        <w:spacing w:before="0" w:after="0"/>
        <w:jc w:val="both"/>
        <w:rPr>
          <w:b w:val="false"/>
          <w:bCs w:val="false"/>
          <w:highlight w:val="none"/>
          <w:shd w:fill="auto" w:val="clear"/>
        </w:rPr>
      </w:pPr>
      <w:r>
        <w:rPr>
          <w:b w:val="false"/>
          <w:bCs w:val="false"/>
          <w:shd w:fill="auto" w:val="clear"/>
        </w:rPr>
      </w:r>
    </w:p>
    <w:p>
      <w:pPr>
        <w:pStyle w:val="Heading4"/>
        <w:spacing w:before="0" w:after="0"/>
        <w:jc w:val="both"/>
        <w:rPr>
          <w:b/>
          <w:bCs/>
        </w:rPr>
      </w:pPr>
      <w:r>
        <w:rPr>
          <w:rFonts w:ascii="Times New Roman" w:hAnsi="Times New Roman"/>
          <w:b/>
          <w:bCs/>
          <w:shd w:fill="auto" w:val="clear"/>
        </w:rPr>
        <w:t>8. «Безопасность»</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100 % исполнение 19 из 20 целевых показателей;</w:t>
      </w:r>
    </w:p>
    <w:p>
      <w:pPr>
        <w:pStyle w:val="Heading4"/>
        <w:spacing w:before="0" w:after="0"/>
        <w:jc w:val="both"/>
        <w:rPr>
          <w:highlight w:val="none"/>
          <w:shd w:fill="auto" w:val="clear"/>
        </w:rPr>
      </w:pPr>
      <w:r>
        <w:rPr>
          <w:rFonts w:ascii="Times New Roman" w:hAnsi="Times New Roman"/>
          <w:b w:val="false"/>
          <w:bCs w:val="false"/>
          <w:shd w:fill="auto" w:val="clear"/>
        </w:rPr>
        <w:t>2) отклонение по укреплению материально</w:t>
      </w:r>
      <w:r>
        <w:rPr>
          <w:rFonts w:ascii="Times New Roman" w:hAnsi="Times New Roman"/>
          <w:b/>
          <w:bCs/>
          <w:shd w:fill="auto" w:val="clear"/>
        </w:rPr>
        <w:t>-</w:t>
      </w:r>
      <w:r>
        <w:rPr>
          <w:rFonts w:ascii="Times New Roman" w:hAnsi="Times New Roman"/>
          <w:b w:val="false"/>
          <w:bCs w:val="false"/>
          <w:shd w:fill="auto" w:val="clear"/>
        </w:rPr>
        <w:t xml:space="preserve">технической базы гражданской обороны (−23 %) связано с поздним заключением контракта (срок исполнения </w:t>
      </w:r>
      <w:r>
        <w:rPr>
          <w:rFonts w:ascii="Times New Roman" w:hAnsi="Times New Roman"/>
          <w:b/>
          <w:bCs/>
          <w:shd w:fill="auto" w:val="clear"/>
        </w:rPr>
        <w:t>-</w:t>
      </w:r>
      <w:r>
        <w:rPr>
          <w:rFonts w:ascii="Times New Roman" w:hAnsi="Times New Roman"/>
          <w:b w:val="false"/>
          <w:bCs w:val="false"/>
          <w:shd w:fill="auto" w:val="clear"/>
        </w:rPr>
        <w:t xml:space="preserve"> до 01.04.2026);</w:t>
      </w:r>
    </w:p>
    <w:p>
      <w:pPr>
        <w:pStyle w:val="Heading4"/>
        <w:spacing w:before="0" w:after="0"/>
        <w:jc w:val="both"/>
        <w:rPr>
          <w:highlight w:val="none"/>
          <w:shd w:fill="auto" w:val="clear"/>
        </w:rPr>
      </w:pPr>
      <w:r>
        <w:rPr>
          <w:rFonts w:ascii="Times New Roman" w:hAnsi="Times New Roman"/>
          <w:b w:val="false"/>
          <w:bCs w:val="false"/>
          <w:shd w:fill="auto" w:val="clear"/>
        </w:rPr>
        <w:t>3) стабильная оперативная обстановка, отсутствие террористических актов и чрезвычайных ситуаций.</w:t>
      </w:r>
    </w:p>
    <w:p>
      <w:pPr>
        <w:pStyle w:val="Heading4"/>
        <w:spacing w:before="0" w:after="0"/>
        <w:jc w:val="both"/>
        <w:rPr>
          <w:rFonts w:ascii="Times New Roman" w:hAnsi="Times New Roman"/>
          <w:highlight w:val="none"/>
          <w:shd w:fill="auto" w:val="clear"/>
        </w:rPr>
      </w:pPr>
      <w:r>
        <w:rPr>
          <w:rFonts w:ascii="Times New Roman" w:hAnsi="Times New Roman"/>
          <w:shd w:fill="auto" w:val="clear"/>
        </w:rPr>
      </w:r>
    </w:p>
    <w:p>
      <w:pPr>
        <w:pStyle w:val="Heading4"/>
        <w:spacing w:before="0" w:after="0"/>
        <w:jc w:val="both"/>
        <w:rPr>
          <w:b/>
          <w:bCs/>
        </w:rPr>
      </w:pPr>
      <w:r>
        <w:rPr>
          <w:rFonts w:ascii="Times New Roman" w:hAnsi="Times New Roman"/>
          <w:b/>
          <w:bCs/>
          <w:shd w:fill="auto" w:val="clear"/>
        </w:rPr>
        <w:t>9. «Развитие культуры»</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рост посещений мероприятий (100,9 тыс. при плане 956 тыс.), количества мероприятий (1 704 при плане 630), объёма платных услуг (55,2 % при плане 1,5 %);</w:t>
      </w:r>
    </w:p>
    <w:p>
      <w:pPr>
        <w:pStyle w:val="Heading4"/>
        <w:spacing w:before="0" w:after="0"/>
        <w:jc w:val="both"/>
        <w:rPr>
          <w:highlight w:val="none"/>
          <w:shd w:fill="auto" w:val="clear"/>
        </w:rPr>
      </w:pPr>
      <w:r>
        <w:rPr>
          <w:rFonts w:ascii="Times New Roman" w:hAnsi="Times New Roman"/>
          <w:b w:val="false"/>
          <w:bCs w:val="false"/>
          <w:shd w:fill="auto" w:val="clear"/>
        </w:rPr>
        <w:t xml:space="preserve">2) выполнение муниципального задания </w:t>
      </w:r>
      <w:r>
        <w:rPr>
          <w:rFonts w:ascii="Times New Roman" w:hAnsi="Times New Roman"/>
          <w:b/>
          <w:bCs/>
          <w:shd w:fill="auto" w:val="clear"/>
        </w:rPr>
        <w:t>-</w:t>
      </w:r>
      <w:r>
        <w:rPr>
          <w:rFonts w:ascii="Times New Roman" w:hAnsi="Times New Roman"/>
          <w:b w:val="false"/>
          <w:bCs w:val="false"/>
          <w:shd w:fill="auto" w:val="clear"/>
        </w:rPr>
        <w:t xml:space="preserve"> 98 % при плане 90 %;</w:t>
      </w:r>
    </w:p>
    <w:p>
      <w:pPr>
        <w:pStyle w:val="Heading4"/>
        <w:spacing w:before="0" w:after="0"/>
        <w:jc w:val="both"/>
        <w:rPr>
          <w:highlight w:val="none"/>
          <w:shd w:fill="auto" w:val="clear"/>
        </w:rPr>
      </w:pPr>
      <w:r>
        <w:rPr>
          <w:rFonts w:ascii="Times New Roman" w:hAnsi="Times New Roman"/>
          <w:b w:val="false"/>
          <w:bCs w:val="false"/>
          <w:shd w:fill="auto" w:val="clear"/>
        </w:rPr>
        <w:t>3) улучшение книгообеспеченности и качества обслуживания;</w:t>
      </w:r>
    </w:p>
    <w:p>
      <w:pPr>
        <w:pStyle w:val="Heading4"/>
        <w:spacing w:before="0" w:after="0"/>
        <w:jc w:val="both"/>
        <w:rPr>
          <w:highlight w:val="none"/>
          <w:shd w:fill="auto" w:val="clear"/>
        </w:rPr>
      </w:pPr>
      <w:r>
        <w:rPr>
          <w:rFonts w:ascii="Times New Roman" w:hAnsi="Times New Roman"/>
          <w:b w:val="false"/>
          <w:bCs w:val="false"/>
          <w:shd w:fill="auto" w:val="clear"/>
        </w:rPr>
        <w:t xml:space="preserve">4) отклонение финансирования </w:t>
      </w:r>
      <w:r>
        <w:rPr>
          <w:rFonts w:ascii="Times New Roman" w:hAnsi="Times New Roman"/>
          <w:b/>
          <w:bCs/>
          <w:shd w:fill="auto" w:val="clear"/>
        </w:rPr>
        <w:t>-</w:t>
      </w:r>
      <w:r>
        <w:rPr>
          <w:rFonts w:ascii="Times New Roman" w:hAnsi="Times New Roman"/>
          <w:b w:val="false"/>
          <w:bCs w:val="false"/>
          <w:shd w:fill="auto" w:val="clear"/>
        </w:rPr>
        <w:t xml:space="preserve"> 6,3 %, выплаты произведены по фактическим расходам.</w:t>
      </w:r>
    </w:p>
    <w:p>
      <w:pPr>
        <w:pStyle w:val="Heading4"/>
        <w:spacing w:before="0" w:after="0"/>
        <w:jc w:val="both"/>
        <w:rPr>
          <w:rFonts w:ascii="Times New Roman" w:hAnsi="Times New Roman"/>
          <w:highlight w:val="none"/>
          <w:shd w:fill="auto" w:val="clear"/>
        </w:rPr>
      </w:pPr>
      <w:r>
        <w:rPr>
          <w:rFonts w:ascii="Times New Roman" w:hAnsi="Times New Roman"/>
          <w:shd w:fill="auto" w:val="clear"/>
        </w:rPr>
      </w:r>
    </w:p>
    <w:p>
      <w:pPr>
        <w:pStyle w:val="Heading4"/>
        <w:spacing w:before="0" w:after="0"/>
        <w:jc w:val="both"/>
        <w:rPr>
          <w:b/>
          <w:bCs/>
        </w:rPr>
      </w:pPr>
      <w:r>
        <w:rPr>
          <w:rFonts w:ascii="Times New Roman" w:hAnsi="Times New Roman"/>
          <w:b/>
          <w:bCs/>
          <w:shd w:fill="auto" w:val="clear"/>
        </w:rPr>
        <w:t>10. «Повышение эффективности деятельности муниципальных унитарных предприятий Усть-Илимского муниципального округа»</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частично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сохранение бесперебойности услуг ЖКХ и рабочих мест;</w:t>
      </w:r>
    </w:p>
    <w:p>
      <w:pPr>
        <w:pStyle w:val="Heading4"/>
        <w:spacing w:before="0" w:after="0"/>
        <w:jc w:val="both"/>
        <w:rPr>
          <w:highlight w:val="none"/>
          <w:shd w:fill="auto" w:val="clear"/>
        </w:rPr>
      </w:pPr>
      <w:r>
        <w:rPr>
          <w:rFonts w:ascii="Times New Roman" w:hAnsi="Times New Roman"/>
          <w:b w:val="false"/>
          <w:bCs w:val="false"/>
          <w:shd w:fill="auto" w:val="clear"/>
        </w:rPr>
        <w:t>2) освоение 92,3 % финансирования;</w:t>
      </w:r>
    </w:p>
    <w:p>
      <w:pPr>
        <w:pStyle w:val="Heading4"/>
        <w:spacing w:before="0" w:after="0"/>
        <w:jc w:val="both"/>
        <w:rPr>
          <w:highlight w:val="none"/>
          <w:shd w:fill="auto" w:val="clear"/>
        </w:rPr>
      </w:pPr>
      <w:r>
        <w:rPr>
          <w:rFonts w:ascii="Times New Roman" w:hAnsi="Times New Roman"/>
          <w:b w:val="false"/>
          <w:bCs w:val="false"/>
          <w:shd w:fill="auto" w:val="clear"/>
        </w:rPr>
        <w:t>3) отрицательная динамика по дебиторской (+46,9 %) и кредиторской (+30,8 %) задолженности из</w:t>
      </w:r>
      <w:r>
        <w:rPr>
          <w:rFonts w:ascii="Times New Roman" w:hAnsi="Times New Roman"/>
          <w:b/>
          <w:bCs/>
          <w:shd w:fill="auto" w:val="clear"/>
        </w:rPr>
        <w:t>-</w:t>
      </w:r>
      <w:r>
        <w:rPr>
          <w:rFonts w:ascii="Times New Roman" w:hAnsi="Times New Roman"/>
          <w:b w:val="false"/>
          <w:bCs w:val="false"/>
          <w:shd w:fill="auto" w:val="clear"/>
        </w:rPr>
        <w:t>за низкой платёжной дисциплины потребителей и высокой финансовой нагрузки на МУП.</w:t>
      </w:r>
    </w:p>
    <w:p>
      <w:pPr>
        <w:pStyle w:val="Heading4"/>
        <w:spacing w:before="0" w:after="0"/>
        <w:jc w:val="both"/>
        <w:rPr>
          <w:rFonts w:ascii="Times New Roman" w:hAnsi="Times New Roman"/>
          <w:highlight w:val="none"/>
          <w:shd w:fill="auto" w:val="clear"/>
        </w:rPr>
      </w:pPr>
      <w:r>
        <w:rPr>
          <w:rFonts w:ascii="Times New Roman" w:hAnsi="Times New Roman"/>
          <w:shd w:fill="auto" w:val="clear"/>
        </w:rPr>
      </w:r>
    </w:p>
    <w:p>
      <w:pPr>
        <w:pStyle w:val="Heading4"/>
        <w:spacing w:before="0" w:after="0"/>
        <w:jc w:val="both"/>
        <w:rPr>
          <w:b/>
          <w:bCs/>
        </w:rPr>
      </w:pPr>
      <w:r>
        <w:rPr>
          <w:rFonts w:ascii="Times New Roman" w:hAnsi="Times New Roman"/>
          <w:b/>
          <w:bCs/>
          <w:shd w:fill="auto" w:val="clear"/>
        </w:rPr>
        <w:t>11. «Развитие образования»</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частично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highlight w:val="none"/>
          <w:shd w:fill="auto" w:val="clear"/>
        </w:rPr>
      </w:pPr>
      <w:r>
        <w:rPr>
          <w:rFonts w:ascii="Times New Roman" w:hAnsi="Times New Roman"/>
          <w:b w:val="false"/>
          <w:bCs w:val="false"/>
          <w:shd w:fill="auto" w:val="clear"/>
        </w:rPr>
        <w:t>1) 100 % выполнение по процессным мероприятиям (дошкольное и общее образование, питание, кадровая поддержка);</w:t>
      </w:r>
    </w:p>
    <w:p>
      <w:pPr>
        <w:pStyle w:val="Heading4"/>
        <w:spacing w:before="0" w:after="0"/>
        <w:jc w:val="both"/>
        <w:rPr>
          <w:highlight w:val="none"/>
          <w:shd w:fill="auto" w:val="clear"/>
        </w:rPr>
      </w:pPr>
      <w:r>
        <w:rPr>
          <w:rFonts w:ascii="Times New Roman" w:hAnsi="Times New Roman"/>
          <w:b w:val="false"/>
          <w:bCs w:val="false"/>
          <w:shd w:fill="auto" w:val="clear"/>
        </w:rPr>
        <w:t>2) отклонения по показателям: уровень образования (</w:t>
      </w:r>
      <w:r>
        <w:rPr>
          <w:rFonts w:ascii="Times New Roman" w:hAnsi="Times New Roman"/>
          <w:b/>
          <w:bCs/>
          <w:shd w:fill="auto" w:val="clear"/>
        </w:rPr>
        <w:t>-</w:t>
      </w:r>
      <w:r>
        <w:rPr>
          <w:rFonts w:ascii="Times New Roman" w:hAnsi="Times New Roman"/>
          <w:b w:val="false"/>
          <w:bCs w:val="false"/>
          <w:shd w:fill="auto" w:val="clear"/>
        </w:rPr>
        <w:t xml:space="preserve"> 0,5 %), доля школ, соответствующих нормам (</w:t>
      </w:r>
      <w:r>
        <w:rPr>
          <w:rFonts w:ascii="Times New Roman" w:hAnsi="Times New Roman"/>
          <w:b/>
          <w:bCs/>
          <w:shd w:fill="auto" w:val="clear"/>
        </w:rPr>
        <w:t>-</w:t>
      </w:r>
      <w:r>
        <w:rPr>
          <w:rFonts w:ascii="Times New Roman" w:hAnsi="Times New Roman"/>
          <w:b w:val="false"/>
          <w:bCs w:val="false"/>
          <w:shd w:fill="auto" w:val="clear"/>
        </w:rPr>
        <w:t xml:space="preserve"> 30 %), эффективность профилактики правонарушений (</w:t>
      </w:r>
      <w:r>
        <w:rPr>
          <w:rFonts w:ascii="Times New Roman" w:hAnsi="Times New Roman"/>
          <w:b/>
          <w:bCs/>
          <w:shd w:fill="auto" w:val="clear"/>
        </w:rPr>
        <w:t xml:space="preserve">- </w:t>
      </w:r>
      <w:r>
        <w:rPr>
          <w:rFonts w:ascii="Times New Roman" w:hAnsi="Times New Roman"/>
          <w:b w:val="false"/>
          <w:bCs w:val="false"/>
          <w:shd w:fill="auto" w:val="clear"/>
        </w:rPr>
        <w:t>30 %);</w:t>
      </w:r>
    </w:p>
    <w:p>
      <w:pPr>
        <w:pStyle w:val="Heading4"/>
        <w:spacing w:before="0" w:after="0"/>
        <w:jc w:val="both"/>
        <w:rPr>
          <w:highlight w:val="none"/>
          <w:shd w:fill="auto" w:val="clear"/>
        </w:rPr>
      </w:pPr>
      <w:r>
        <w:rPr>
          <w:rFonts w:ascii="Times New Roman" w:hAnsi="Times New Roman"/>
          <w:b w:val="false"/>
          <w:bCs w:val="false"/>
          <w:shd w:fill="auto" w:val="clear"/>
        </w:rPr>
        <w:t xml:space="preserve">3) финансовые выплаты произведены своевременно, отклонение </w:t>
      </w:r>
      <w:r>
        <w:rPr>
          <w:rFonts w:ascii="Times New Roman" w:hAnsi="Times New Roman"/>
          <w:b/>
          <w:bCs/>
          <w:shd w:fill="auto" w:val="clear"/>
        </w:rPr>
        <w:t>-</w:t>
      </w:r>
      <w:r>
        <w:rPr>
          <w:rFonts w:ascii="Times New Roman" w:hAnsi="Times New Roman"/>
          <w:b w:val="false"/>
          <w:bCs w:val="false"/>
          <w:shd w:fill="auto" w:val="clear"/>
        </w:rPr>
        <w:t xml:space="preserve"> 2,3 %.</w:t>
      </w:r>
    </w:p>
    <w:p>
      <w:pPr>
        <w:pStyle w:val="BodyText"/>
        <w:spacing w:before="0" w:after="0"/>
        <w:jc w:val="both"/>
        <w:rPr>
          <w:rFonts w:ascii="Times New Roman" w:hAnsi="Times New Roman"/>
          <w:b w:val="false"/>
          <w:bCs w:val="false"/>
          <w:highlight w:val="none"/>
          <w:shd w:fill="auto" w:val="clear"/>
        </w:rPr>
      </w:pPr>
      <w:r>
        <w:rPr>
          <w:rFonts w:ascii="Times New Roman" w:hAnsi="Times New Roman"/>
          <w:b w:val="false"/>
          <w:bCs w:val="false"/>
          <w:shd w:fill="auto" w:val="clear"/>
        </w:rPr>
      </w:r>
    </w:p>
    <w:p>
      <w:pPr>
        <w:pStyle w:val="Heading4"/>
        <w:spacing w:before="0" w:after="0"/>
        <w:jc w:val="both"/>
        <w:rPr>
          <w:b/>
          <w:bCs/>
        </w:rPr>
      </w:pPr>
      <w:r>
        <w:rPr>
          <w:rFonts w:ascii="Times New Roman" w:hAnsi="Times New Roman"/>
          <w:b/>
          <w:bCs/>
          <w:shd w:fill="auto" w:val="clear"/>
        </w:rPr>
        <w:t xml:space="preserve">12. «Совершенствование муниципального управления Администрации Усть-Илимского муниципального округа» </w:t>
      </w:r>
    </w:p>
    <w:p>
      <w:pPr>
        <w:pStyle w:val="Heading4"/>
        <w:spacing w:before="0" w:after="0"/>
        <w:jc w:val="both"/>
        <w:rPr/>
      </w:pPr>
      <w:r>
        <w:rPr>
          <w:rStyle w:val="Strong"/>
          <w:rFonts w:ascii="Times New Roman" w:hAnsi="Times New Roman"/>
          <w:b w:val="false"/>
          <w:bCs w:val="false"/>
          <w:shd w:fill="auto" w:val="clear"/>
        </w:rPr>
        <w:tab/>
        <w:t xml:space="preserve">Эффективность муниципальной программы </w:t>
      </w:r>
      <w:r>
        <w:rPr>
          <w:rFonts w:ascii="Times New Roman" w:hAnsi="Times New Roman"/>
          <w:b w:val="false"/>
          <w:bCs w:val="false"/>
          <w:shd w:fill="auto" w:val="clear"/>
        </w:rPr>
        <w:t>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отсутствие просроченной кредиторской задолженности;</w:t>
      </w:r>
    </w:p>
    <w:p>
      <w:pPr>
        <w:pStyle w:val="Heading4"/>
        <w:spacing w:before="0" w:after="0"/>
        <w:jc w:val="both"/>
        <w:rPr>
          <w:highlight w:val="none"/>
          <w:shd w:fill="auto" w:val="clear"/>
        </w:rPr>
      </w:pPr>
      <w:r>
        <w:rPr>
          <w:rFonts w:ascii="Times New Roman" w:hAnsi="Times New Roman"/>
          <w:b w:val="false"/>
          <w:bCs w:val="false"/>
          <w:shd w:fill="auto" w:val="clear"/>
        </w:rPr>
        <w:t>2) 100 % взаимодействие через электронный документооборот;</w:t>
      </w:r>
    </w:p>
    <w:p>
      <w:pPr>
        <w:pStyle w:val="Heading4"/>
        <w:spacing w:before="0" w:after="0"/>
        <w:jc w:val="both"/>
        <w:rPr>
          <w:highlight w:val="none"/>
          <w:shd w:fill="auto" w:val="clear"/>
        </w:rPr>
      </w:pPr>
      <w:r>
        <w:rPr>
          <w:rFonts w:ascii="Times New Roman" w:hAnsi="Times New Roman"/>
          <w:b w:val="false"/>
          <w:bCs w:val="false"/>
          <w:shd w:fill="auto" w:val="clear"/>
        </w:rPr>
        <w:t>3) исполнение областных полномочий, отлов животных без владельцев, проведение заседаний комиссий;</w:t>
      </w:r>
    </w:p>
    <w:p>
      <w:pPr>
        <w:pStyle w:val="Heading4"/>
        <w:spacing w:before="0" w:after="0"/>
        <w:jc w:val="both"/>
        <w:rPr>
          <w:highlight w:val="none"/>
          <w:shd w:fill="auto" w:val="clear"/>
        </w:rPr>
      </w:pPr>
      <w:r>
        <w:rPr>
          <w:rFonts w:ascii="Times New Roman" w:hAnsi="Times New Roman"/>
          <w:b w:val="false"/>
          <w:bCs w:val="false"/>
          <w:shd w:fill="auto" w:val="clear"/>
        </w:rPr>
        <w:t>4) проведение мероприятий по охране труда и проверок соблюдения законодательства.</w:t>
      </w:r>
    </w:p>
    <w:p>
      <w:pPr>
        <w:pStyle w:val="BodyText"/>
        <w:spacing w:before="0" w:after="0"/>
        <w:jc w:val="both"/>
        <w:rPr>
          <w:rFonts w:ascii="Times New Roman" w:hAnsi="Times New Roman"/>
          <w:b w:val="false"/>
          <w:bCs w:val="false"/>
          <w:highlight w:val="none"/>
          <w:shd w:fill="auto" w:val="clear"/>
        </w:rPr>
      </w:pPr>
      <w:r>
        <w:rPr>
          <w:rFonts w:ascii="Times New Roman" w:hAnsi="Times New Roman"/>
          <w:b w:val="false"/>
          <w:bCs w:val="false"/>
          <w:shd w:fill="auto" w:val="clear"/>
        </w:rPr>
      </w:r>
    </w:p>
    <w:p>
      <w:pPr>
        <w:pStyle w:val="Heading4"/>
        <w:spacing w:before="0" w:after="0"/>
        <w:jc w:val="both"/>
        <w:rPr>
          <w:b/>
          <w:bCs/>
        </w:rPr>
      </w:pPr>
      <w:r>
        <w:rPr>
          <w:rFonts w:ascii="Times New Roman" w:hAnsi="Times New Roman"/>
          <w:b/>
          <w:bCs/>
          <w:shd w:fill="auto" w:val="clear"/>
        </w:rPr>
        <w:t>13. «Формирование комфортной городской среды на территории Усть</w:t>
        <w:noBreakHyphen/>
        <w:t>Илимского муниципального округа»</w:t>
      </w:r>
    </w:p>
    <w:p>
      <w:pPr>
        <w:pStyle w:val="Heading4"/>
        <w:spacing w:before="0" w:after="0"/>
        <w:jc w:val="both"/>
        <w:rPr/>
      </w:pPr>
      <w:r>
        <w:rPr>
          <w:rStyle w:val="Strong"/>
          <w:rFonts w:ascii="Times New Roman" w:hAnsi="Times New Roman"/>
          <w:b w:val="false"/>
          <w:bCs w:val="false"/>
          <w:shd w:fill="auto" w:val="clear"/>
        </w:rPr>
        <w:tab/>
        <w:t xml:space="preserve">Эффективность муниципальной программы </w:t>
      </w:r>
      <w:r>
        <w:rPr>
          <w:rFonts w:ascii="Times New Roman" w:hAnsi="Times New Roman"/>
          <w:b w:val="false"/>
          <w:bCs w:val="false"/>
          <w:shd w:fill="auto" w:val="clear"/>
        </w:rPr>
        <w:t>частично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полное выполнение запланированных мероприятий (организация пешеходных коммуникаций, проектирование сквера);</w:t>
      </w:r>
    </w:p>
    <w:p>
      <w:pPr>
        <w:pStyle w:val="Heading4"/>
        <w:spacing w:before="0" w:after="0"/>
        <w:jc w:val="both"/>
        <w:rPr>
          <w:highlight w:val="none"/>
          <w:shd w:fill="auto" w:val="clear"/>
        </w:rPr>
      </w:pPr>
      <w:r>
        <w:rPr>
          <w:rFonts w:ascii="Times New Roman" w:hAnsi="Times New Roman"/>
          <w:b w:val="false"/>
          <w:bCs w:val="false"/>
          <w:shd w:fill="auto" w:val="clear"/>
        </w:rPr>
        <w:t xml:space="preserve">2) средний балл индекса качества городской среды </w:t>
      </w:r>
      <w:r>
        <w:rPr>
          <w:rFonts w:ascii="Times New Roman" w:hAnsi="Times New Roman"/>
          <w:b/>
          <w:bCs/>
          <w:shd w:fill="auto" w:val="clear"/>
        </w:rPr>
        <w:t>-</w:t>
      </w:r>
      <w:r>
        <w:rPr>
          <w:rFonts w:ascii="Times New Roman" w:hAnsi="Times New Roman"/>
          <w:b w:val="false"/>
          <w:bCs w:val="false"/>
          <w:shd w:fill="auto" w:val="clear"/>
        </w:rPr>
        <w:t xml:space="preserve"> 158,75 (при целевом значении &gt;180 баллов ни один населённый пункт не признан благоприятным).</w:t>
      </w:r>
    </w:p>
    <w:p>
      <w:pPr>
        <w:pStyle w:val="Heading4"/>
        <w:spacing w:before="0" w:after="0"/>
        <w:jc w:val="both"/>
        <w:rPr>
          <w:rFonts w:ascii="Times New Roman" w:hAnsi="Times New Roman"/>
          <w:highlight w:val="none"/>
          <w:shd w:fill="auto" w:val="clear"/>
        </w:rPr>
      </w:pPr>
      <w:r>
        <w:rPr>
          <w:rFonts w:ascii="Times New Roman" w:hAnsi="Times New Roman"/>
          <w:shd w:fill="auto" w:val="clear"/>
        </w:rPr>
      </w:r>
    </w:p>
    <w:p>
      <w:pPr>
        <w:pStyle w:val="Heading4"/>
        <w:spacing w:before="0" w:after="0"/>
        <w:jc w:val="both"/>
        <w:rPr>
          <w:b/>
          <w:bCs/>
        </w:rPr>
      </w:pPr>
      <w:r>
        <w:rPr>
          <w:rFonts w:ascii="Times New Roman" w:hAnsi="Times New Roman"/>
          <w:b/>
          <w:bCs/>
          <w:shd w:fill="auto" w:val="clear"/>
        </w:rPr>
        <w:t>14. «Охрана окружающей среды на территории Усть-Илимского муниципального округа»</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частично достигнута.</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ликвидация одной несанкционированной свалки (п. Невон), частичное устранение свалки в с. Подъеланка (завершение в 2026 году);</w:t>
      </w:r>
    </w:p>
    <w:p>
      <w:pPr>
        <w:pStyle w:val="Heading4"/>
        <w:spacing w:before="0" w:after="0"/>
        <w:jc w:val="both"/>
        <w:rPr>
          <w:highlight w:val="none"/>
          <w:shd w:fill="auto" w:val="clear"/>
        </w:rPr>
      </w:pPr>
      <w:r>
        <w:rPr>
          <w:rFonts w:ascii="Times New Roman" w:hAnsi="Times New Roman"/>
          <w:b w:val="false"/>
          <w:bCs w:val="false"/>
          <w:shd w:fill="auto" w:val="clear"/>
        </w:rPr>
        <w:t>2) улучшение экологической обстановки и санитарного состояния территорий.</w:t>
      </w:r>
    </w:p>
    <w:p>
      <w:pPr>
        <w:pStyle w:val="BodyText"/>
        <w:spacing w:before="0" w:after="0"/>
        <w:jc w:val="both"/>
        <w:rPr>
          <w:rFonts w:ascii="Times New Roman" w:hAnsi="Times New Roman"/>
          <w:highlight w:val="none"/>
          <w:shd w:fill="auto" w:val="clear"/>
        </w:rPr>
      </w:pPr>
      <w:r>
        <w:rPr>
          <w:rFonts w:ascii="Times New Roman" w:hAnsi="Times New Roman"/>
          <w:shd w:fill="auto" w:val="clear"/>
        </w:rPr>
      </w:r>
    </w:p>
    <w:p>
      <w:pPr>
        <w:pStyle w:val="Heading4"/>
        <w:spacing w:before="0" w:after="0"/>
        <w:jc w:val="both"/>
        <w:rPr>
          <w:b/>
          <w:bCs/>
        </w:rPr>
      </w:pPr>
      <w:r>
        <w:rPr>
          <w:rFonts w:ascii="Times New Roman" w:hAnsi="Times New Roman"/>
          <w:b/>
          <w:bCs/>
          <w:shd w:fill="auto" w:val="clear"/>
        </w:rPr>
        <w:t>15. «Энергосбережение и повышение энергетической эффективности на территории Усть-Илимского муниципального округа»</w:t>
      </w:r>
    </w:p>
    <w:p>
      <w:pPr>
        <w:pStyle w:val="Heading4"/>
        <w:spacing w:before="0" w:after="0"/>
        <w:jc w:val="both"/>
        <w:rPr/>
      </w:pPr>
      <w:r>
        <w:rPr>
          <w:rStyle w:val="Strong"/>
          <w:rFonts w:ascii="Times New Roman" w:hAnsi="Times New Roman"/>
          <w:b w:val="false"/>
          <w:bCs w:val="false"/>
          <w:shd w:fill="auto" w:val="clear"/>
        </w:rPr>
        <w:tab/>
        <w:t>Эффективность муниципальной программы</w:t>
      </w:r>
      <w:r>
        <w:rPr>
          <w:rFonts w:ascii="Times New Roman" w:hAnsi="Times New Roman"/>
          <w:b w:val="false"/>
          <w:bCs w:val="false"/>
          <w:shd w:fill="auto" w:val="clear"/>
        </w:rPr>
        <w:t xml:space="preserve"> не достигнута в полном объёме.</w:t>
      </w:r>
    </w:p>
    <w:p>
      <w:pPr>
        <w:pStyle w:val="Heading4"/>
        <w:spacing w:before="0" w:after="0"/>
        <w:jc w:val="both"/>
        <w:rPr/>
      </w:pPr>
      <w:r>
        <w:rPr>
          <w:rStyle w:val="Strong"/>
          <w:rFonts w:ascii="Times New Roman" w:hAnsi="Times New Roman"/>
          <w:b w:val="false"/>
          <w:bCs w:val="false"/>
          <w:shd w:fill="auto" w:val="clear"/>
        </w:rPr>
        <w:t>Обоснование:</w:t>
      </w:r>
    </w:p>
    <w:p>
      <w:pPr>
        <w:pStyle w:val="Heading4"/>
        <w:spacing w:before="0" w:after="0"/>
        <w:jc w:val="both"/>
        <w:rPr/>
      </w:pPr>
      <w:r>
        <w:rPr>
          <w:rStyle w:val="Strong"/>
          <w:rFonts w:ascii="Times New Roman" w:hAnsi="Times New Roman"/>
          <w:b w:val="false"/>
          <w:bCs w:val="false"/>
          <w:shd w:fill="auto" w:val="clear"/>
        </w:rPr>
        <w:t xml:space="preserve">1) </w:t>
      </w:r>
      <w:r>
        <w:rPr>
          <w:rFonts w:ascii="Times New Roman" w:hAnsi="Times New Roman"/>
          <w:b w:val="false"/>
          <w:bCs w:val="false"/>
          <w:shd w:fill="auto" w:val="clear"/>
        </w:rPr>
        <w:t>выявлены отклонения по количеству муниципальных учреждений, в которых выполнена замена приборов освещения;</w:t>
      </w:r>
    </w:p>
    <w:p>
      <w:pPr>
        <w:pStyle w:val="Heading4"/>
        <w:spacing w:before="0" w:after="0"/>
        <w:jc w:val="both"/>
        <w:rPr>
          <w:highlight w:val="none"/>
          <w:shd w:fill="auto" w:val="clear"/>
        </w:rPr>
      </w:pPr>
      <w:r>
        <w:rPr>
          <w:rFonts w:ascii="Times New Roman" w:hAnsi="Times New Roman"/>
          <w:b w:val="false"/>
          <w:bCs w:val="false"/>
          <w:shd w:fill="auto" w:val="clear"/>
        </w:rPr>
        <w:t>2) влияние неблагоприятных погодных условий и объективных факторов на ход реализации программы.</w:t>
      </w:r>
    </w:p>
    <w:p>
      <w:pPr>
        <w:pStyle w:val="BodyText"/>
        <w:spacing w:before="0" w:after="0"/>
        <w:rPr>
          <w:rFonts w:ascii="Times New Roman" w:hAnsi="Times New Roman"/>
          <w:highlight w:val="none"/>
          <w:shd w:fill="auto" w:val="clear"/>
        </w:rPr>
      </w:pPr>
      <w:r>
        <w:rPr>
          <w:rFonts w:ascii="Times New Roman" w:hAnsi="Times New Roman"/>
          <w:shd w:fill="auto" w:val="clear"/>
        </w:rPr>
      </w:r>
    </w:p>
    <w:p>
      <w:pPr>
        <w:pStyle w:val="BodyText"/>
        <w:spacing w:before="0" w:after="0"/>
        <w:jc w:val="center"/>
        <w:rPr>
          <w:highlight w:val="none"/>
          <w:shd w:fill="auto" w:val="clear"/>
        </w:rPr>
      </w:pPr>
      <w:r>
        <w:rPr>
          <w:rFonts w:ascii="Times New Roman" w:hAnsi="Times New Roman"/>
          <w:b/>
          <w:bCs/>
          <w:shd w:fill="auto" w:val="clear"/>
        </w:rPr>
        <w:t>5. Информация об эффективности (результатах) предоставления (использования) субсидий из местного бюджета.</w:t>
      </w:r>
    </w:p>
    <w:p>
      <w:pPr>
        <w:pStyle w:val="BodyText"/>
        <w:spacing w:before="0" w:after="0"/>
        <w:jc w:val="center"/>
        <w:rPr>
          <w:rFonts w:ascii="Times New Roman" w:hAnsi="Times New Roman"/>
          <w:highlight w:val="none"/>
          <w:shd w:fill="auto" w:val="clear"/>
        </w:rPr>
      </w:pPr>
      <w:r>
        <w:rPr>
          <w:rFonts w:ascii="Times New Roman" w:hAnsi="Times New Roman"/>
          <w:shd w:fill="auto" w:val="clear"/>
        </w:rPr>
      </w:r>
    </w:p>
    <w:p>
      <w:pPr>
        <w:pStyle w:val="Normal"/>
        <w:spacing w:before="0" w:after="0"/>
        <w:jc w:val="both"/>
        <w:rPr/>
      </w:pPr>
      <w:r>
        <w:rPr>
          <w:rFonts w:ascii="Times New Roman" w:hAnsi="Times New Roman"/>
          <w:sz w:val="24"/>
          <w:szCs w:val="24"/>
          <w:shd w:fill="auto" w:val="clear"/>
        </w:rPr>
        <w:tab/>
        <w:t xml:space="preserve">Для поддержания текущей деятельности МУП, которые испытывают дефицит оборотных средств из-за роста дебиторской задолженности </w:t>
      </w:r>
      <w:r>
        <w:rPr>
          <w:rStyle w:val="Strong"/>
          <w:rFonts w:ascii="Times New Roman" w:hAnsi="Times New Roman"/>
          <w:b w:val="false"/>
          <w:bCs w:val="false"/>
          <w:sz w:val="24"/>
          <w:szCs w:val="24"/>
          <w:shd w:fill="auto" w:val="clear"/>
        </w:rPr>
        <w:t>Администрацией Усть-Илимского муниципального округа</w:t>
      </w:r>
      <w:r>
        <w:rPr>
          <w:rFonts w:ascii="Times New Roman" w:hAnsi="Times New Roman"/>
          <w:sz w:val="24"/>
          <w:szCs w:val="24"/>
          <w:shd w:fill="auto" w:val="clear"/>
        </w:rPr>
        <w:t xml:space="preserve"> направлялись субсидии, предусмотренные муниципальной программой.</w:t>
      </w:r>
    </w:p>
    <w:p>
      <w:pPr>
        <w:pStyle w:val="BodyText"/>
        <w:spacing w:before="0" w:after="0"/>
        <w:jc w:val="both"/>
        <w:rPr/>
      </w:pPr>
      <w:r>
        <w:rPr>
          <w:rStyle w:val="Strong"/>
          <w:rFonts w:ascii="Times New Roman" w:hAnsi="Times New Roman"/>
          <w:sz w:val="24"/>
          <w:szCs w:val="24"/>
          <w:shd w:fill="auto" w:val="clear"/>
        </w:rPr>
        <w:tab/>
      </w:r>
      <w:r>
        <w:rPr>
          <w:rStyle w:val="Strong"/>
          <w:rFonts w:ascii="Times New Roman" w:hAnsi="Times New Roman"/>
          <w:b w:val="false"/>
          <w:bCs w:val="false"/>
          <w:sz w:val="24"/>
          <w:szCs w:val="24"/>
          <w:shd w:fill="auto" w:val="clear"/>
        </w:rPr>
        <w:t>В целях предупреждения банкротства в отчётном периоде приоритетными направлениями использования субсидий являлись:</w:t>
      </w:r>
      <w:r>
        <w:rPr>
          <w:rFonts w:ascii="Times New Roman" w:hAnsi="Times New Roman"/>
          <w:b w:val="false"/>
          <w:bCs w:val="false"/>
          <w:sz w:val="24"/>
          <w:szCs w:val="24"/>
          <w:shd w:fill="auto" w:val="clear"/>
        </w:rPr>
        <w:t xml:space="preserve"> </w:t>
      </w:r>
    </w:p>
    <w:p>
      <w:pPr>
        <w:pStyle w:val="BodyText"/>
        <w:spacing w:before="0" w:after="0"/>
        <w:jc w:val="both"/>
        <w:rPr>
          <w:highlight w:val="none"/>
          <w:shd w:fill="auto" w:val="clear"/>
        </w:rPr>
      </w:pPr>
      <w:r>
        <w:rPr>
          <w:rFonts w:ascii="Times New Roman" w:hAnsi="Times New Roman"/>
          <w:sz w:val="24"/>
          <w:szCs w:val="24"/>
          <w:shd w:fill="auto" w:val="clear"/>
        </w:rPr>
        <w:tab/>
        <w:t>1) погашение задолженности по налогам и иным обязательным платежам в бюджет бюджетной системы и во внебюджетные фонды;</w:t>
      </w:r>
    </w:p>
    <w:p>
      <w:pPr>
        <w:pStyle w:val="Normal"/>
        <w:spacing w:before="0" w:after="0"/>
        <w:jc w:val="both"/>
        <w:rPr>
          <w:highlight w:val="none"/>
          <w:shd w:fill="auto" w:val="clear"/>
        </w:rPr>
      </w:pPr>
      <w:r>
        <w:rPr>
          <w:rFonts w:ascii="Times New Roman" w:hAnsi="Times New Roman"/>
          <w:sz w:val="24"/>
          <w:szCs w:val="24"/>
          <w:shd w:fill="auto" w:val="clear"/>
        </w:rPr>
        <w:tab/>
        <w:t>2) погашение кредиторской задолженности ресурсоснабжающим организациям.</w:t>
      </w:r>
    </w:p>
    <w:p>
      <w:pPr>
        <w:pStyle w:val="BodyText"/>
        <w:spacing w:before="0" w:after="0"/>
        <w:jc w:val="both"/>
        <w:rPr>
          <w:highlight w:val="none"/>
          <w:shd w:fill="auto" w:val="clear"/>
        </w:rPr>
      </w:pPr>
      <w:r>
        <w:rPr>
          <w:rFonts w:ascii="Times New Roman" w:hAnsi="Times New Roman"/>
          <w:sz w:val="24"/>
          <w:szCs w:val="24"/>
          <w:shd w:fill="auto" w:val="clear"/>
        </w:rPr>
        <w:tab/>
        <w:t>Реализация обозначенных приоритетных направлений позволила достичь положительного эффекта для жителей Усть</w:t>
      </w:r>
      <w:r>
        <w:rPr>
          <w:rFonts w:ascii="Times New Roman" w:hAnsi="Times New Roman"/>
          <w:b/>
          <w:bCs/>
          <w:sz w:val="24"/>
          <w:szCs w:val="24"/>
          <w:shd w:fill="auto" w:val="clear"/>
        </w:rPr>
        <w:t>-</w:t>
      </w:r>
      <w:r>
        <w:rPr>
          <w:rFonts w:ascii="Times New Roman" w:hAnsi="Times New Roman"/>
          <w:sz w:val="24"/>
          <w:szCs w:val="24"/>
          <w:shd w:fill="auto" w:val="clear"/>
        </w:rPr>
        <w:t xml:space="preserve">Илимского муниципального округа, а именно: </w:t>
      </w:r>
    </w:p>
    <w:p>
      <w:pPr>
        <w:pStyle w:val="BodyText"/>
        <w:spacing w:before="0" w:after="0"/>
        <w:jc w:val="both"/>
        <w:rPr/>
      </w:pPr>
      <w:r>
        <w:rPr>
          <w:rStyle w:val="Strong"/>
          <w:rFonts w:ascii="Times New Roman" w:hAnsi="Times New Roman"/>
          <w:sz w:val="24"/>
          <w:szCs w:val="24"/>
          <w:shd w:fill="auto" w:val="clear"/>
        </w:rPr>
        <w:tab/>
      </w:r>
      <w:r>
        <w:rPr>
          <w:rStyle w:val="Strong"/>
          <w:rFonts w:ascii="Times New Roman" w:hAnsi="Times New Roman"/>
          <w:b w:val="false"/>
          <w:bCs w:val="false"/>
          <w:sz w:val="24"/>
          <w:szCs w:val="24"/>
          <w:shd w:fill="auto" w:val="clear"/>
        </w:rPr>
        <w:t>1) сохранение бесперебойности услуг ЖКХ</w:t>
      </w:r>
      <w:r>
        <w:rPr>
          <w:rFonts w:ascii="Times New Roman" w:hAnsi="Times New Roman"/>
          <w:b w:val="false"/>
          <w:bCs w:val="false"/>
          <w:sz w:val="24"/>
          <w:szCs w:val="24"/>
          <w:shd w:fill="auto" w:val="clear"/>
        </w:rPr>
        <w:t>. Благодаря субсидиям МУП смогли обеспечить непрерывное предоставление коммунальных услуг, избежав перебоев;</w:t>
      </w:r>
    </w:p>
    <w:p>
      <w:pPr>
        <w:pStyle w:val="BodyText"/>
        <w:spacing w:before="0" w:after="0"/>
        <w:jc w:val="both"/>
        <w:rPr/>
      </w:pPr>
      <w:r>
        <w:rPr>
          <w:rStyle w:val="Strong"/>
          <w:rFonts w:ascii="Times New Roman" w:hAnsi="Times New Roman"/>
          <w:b w:val="false"/>
          <w:bCs w:val="false"/>
          <w:sz w:val="24"/>
          <w:szCs w:val="24"/>
          <w:shd w:fill="auto" w:val="clear"/>
        </w:rPr>
        <w:tab/>
        <w:t>2)</w:t>
      </w:r>
      <w:r>
        <w:rPr>
          <w:rStyle w:val="Strong"/>
          <w:rFonts w:ascii="Times New Roman" w:hAnsi="Times New Roman"/>
          <w:sz w:val="24"/>
          <w:szCs w:val="24"/>
          <w:shd w:fill="auto" w:val="clear"/>
        </w:rPr>
        <w:t xml:space="preserve"> </w:t>
      </w:r>
      <w:r>
        <w:rPr>
          <w:rStyle w:val="Strong"/>
          <w:rFonts w:ascii="Times New Roman" w:hAnsi="Times New Roman"/>
          <w:b w:val="false"/>
          <w:bCs w:val="false"/>
          <w:sz w:val="24"/>
          <w:szCs w:val="24"/>
          <w:shd w:fill="auto" w:val="clear"/>
        </w:rPr>
        <w:t>сохранение рабочих мест</w:t>
      </w:r>
      <w:r>
        <w:rPr>
          <w:rFonts w:ascii="Times New Roman" w:hAnsi="Times New Roman"/>
          <w:b w:val="false"/>
          <w:bCs w:val="false"/>
          <w:sz w:val="24"/>
          <w:szCs w:val="24"/>
          <w:shd w:fill="auto" w:val="clear"/>
        </w:rPr>
        <w:t xml:space="preserve">. </w:t>
      </w:r>
      <w:r>
        <w:rPr>
          <w:rFonts w:ascii="Times New Roman" w:hAnsi="Times New Roman"/>
          <w:sz w:val="24"/>
          <w:szCs w:val="24"/>
          <w:shd w:fill="auto" w:val="clear"/>
        </w:rPr>
        <w:t>Поддержание деятельности МУП способствовало сохранению занятости в округе, что имеет важное социальное значение.</w:t>
      </w:r>
    </w:p>
    <w:p>
      <w:pPr>
        <w:pStyle w:val="BodyText"/>
        <w:spacing w:before="0" w:after="0"/>
        <w:jc w:val="both"/>
        <w:rPr>
          <w:highlight w:val="none"/>
          <w:shd w:fill="auto" w:val="clear"/>
        </w:rPr>
      </w:pPr>
      <w:r>
        <w:rPr>
          <w:rFonts w:ascii="Times New Roman" w:hAnsi="Times New Roman"/>
          <w:sz w:val="24"/>
          <w:szCs w:val="24"/>
          <w:shd w:fill="auto" w:val="clear"/>
        </w:rPr>
        <w:tab/>
        <w:t xml:space="preserve">Таким образом целевое использование средств субсидий позволило обеспечить стабильность работы МУП и сохранить качество услуг для населения. </w:t>
      </w:r>
    </w:p>
    <w:p>
      <w:pPr>
        <w:pStyle w:val="Normal"/>
        <w:jc w:val="both"/>
        <w:rPr>
          <w:rFonts w:ascii="Times New Roman" w:hAnsi="Times New Roman" w:eastAsia="Calibri" w:cs="Times New Roman"/>
          <w:b w:val="false"/>
          <w:bCs/>
          <w:sz w:val="24"/>
          <w:szCs w:val="24"/>
          <w:highlight w:val="none"/>
          <w:shd w:fill="auto" w:val="clear"/>
          <w:lang w:eastAsia="ru-RU"/>
        </w:rPr>
      </w:pPr>
      <w:r>
        <w:rPr>
          <w:rFonts w:eastAsia="Calibri" w:cs="Times New Roman" w:ascii="Times New Roman" w:hAnsi="Times New Roman"/>
          <w:b w:val="false"/>
          <w:bCs/>
          <w:sz w:val="24"/>
          <w:szCs w:val="24"/>
          <w:shd w:fill="auto" w:val="clear"/>
          <w:lang w:eastAsia="ru-RU"/>
        </w:rPr>
      </w:r>
    </w:p>
    <w:p>
      <w:pPr>
        <w:pStyle w:val="Normal"/>
        <w:jc w:val="center"/>
        <w:rPr>
          <w:highlight w:val="none"/>
          <w:shd w:fill="auto" w:val="clear"/>
        </w:rPr>
      </w:pPr>
      <w:r>
        <w:rPr>
          <w:rFonts w:eastAsia="Calibri" w:cs="Times New Roman" w:ascii="Times New Roman" w:hAnsi="Times New Roman"/>
          <w:b/>
          <w:bCs/>
          <w:shd w:fill="auto" w:val="clear"/>
          <w:lang w:eastAsia="ru-RU"/>
        </w:rPr>
        <w:t>6. Выводы и рекомендации</w:t>
      </w:r>
    </w:p>
    <w:p>
      <w:pPr>
        <w:pStyle w:val="Normal"/>
        <w:spacing w:before="0" w:after="0"/>
        <w:jc w:val="center"/>
        <w:rPr>
          <w:highlight w:val="none"/>
          <w:shd w:fill="auto" w:val="clear"/>
        </w:rPr>
      </w:pPr>
      <w:r>
        <w:rPr>
          <w:shd w:fill="auto" w:val="clear"/>
        </w:rPr>
      </w:r>
    </w:p>
    <w:p>
      <w:pPr>
        <w:pStyle w:val="Normal"/>
        <w:spacing w:before="0" w:after="0"/>
        <w:jc w:val="both"/>
        <w:rPr/>
      </w:pPr>
      <w:r>
        <w:rPr>
          <w:rFonts w:eastAsia="Calibri" w:cs="Times New Roman" w:ascii="Times New Roman" w:hAnsi="Times New Roman"/>
          <w:bCs/>
          <w:shd w:fill="auto" w:val="clear"/>
          <w:lang w:eastAsia="ru-RU"/>
        </w:rPr>
        <w:tab/>
      </w:r>
      <w:r>
        <w:rPr>
          <w:shd w:fill="auto" w:val="clear"/>
        </w:rPr>
        <w:t xml:space="preserve">В целом реализация муниципальных программ в Усть-Илимском муниципальном округе в 2025 году продемонстрировала </w:t>
      </w:r>
      <w:r>
        <w:rPr>
          <w:rStyle w:val="Strong"/>
          <w:b w:val="false"/>
          <w:bCs w:val="false"/>
          <w:shd w:fill="auto" w:val="clear"/>
        </w:rPr>
        <w:t>достаточно высокий уровень эффективности</w:t>
      </w:r>
      <w:r>
        <w:rPr>
          <w:b w:val="false"/>
          <w:bCs w:val="false"/>
          <w:shd w:fill="auto" w:val="clear"/>
        </w:rPr>
        <w:t xml:space="preserve">. </w:t>
      </w:r>
      <w:r>
        <w:rPr>
          <w:shd w:fill="auto" w:val="clear"/>
        </w:rPr>
        <w:t xml:space="preserve">Большинство программ достигли запланированных целевых показателей либо перевыполнили их. </w:t>
      </w:r>
    </w:p>
    <w:p>
      <w:pPr>
        <w:pStyle w:val="Normal"/>
        <w:spacing w:before="0" w:after="0"/>
        <w:jc w:val="both"/>
        <w:rPr/>
      </w:pPr>
      <w:r>
        <w:rPr>
          <w:rFonts w:ascii="Times New Roman" w:hAnsi="Times New Roman"/>
          <w:shd w:fill="auto" w:val="clear"/>
        </w:rPr>
        <w:tab/>
        <w:t>В муниципальных программах, где были достигнуты не все целевые показатели, целесообразно провес</w:t>
      </w:r>
      <w:r>
        <w:rPr>
          <w:rFonts w:ascii="Times New Roman" w:hAnsi="Times New Roman"/>
          <w:b w:val="false"/>
          <w:bCs w:val="false"/>
          <w:shd w:fill="auto" w:val="clear"/>
        </w:rPr>
        <w:t>ти</w:t>
      </w:r>
      <w:r>
        <w:rPr>
          <w:rStyle w:val="Strong"/>
          <w:rFonts w:ascii="Times New Roman" w:hAnsi="Times New Roman"/>
          <w:b w:val="false"/>
          <w:bCs w:val="false"/>
          <w:shd w:fill="auto" w:val="clear"/>
        </w:rPr>
        <w:t xml:space="preserve"> анализ причин отклонений </w:t>
      </w:r>
      <w:r>
        <w:rPr>
          <w:rFonts w:ascii="Times New Roman" w:hAnsi="Times New Roman"/>
          <w:b w:val="false"/>
          <w:bCs w:val="false"/>
          <w:shd w:fill="auto" w:val="clear"/>
        </w:rPr>
        <w:t xml:space="preserve">и на его основе </w:t>
      </w:r>
      <w:r>
        <w:rPr>
          <w:rStyle w:val="Strong"/>
          <w:rFonts w:ascii="Times New Roman" w:hAnsi="Times New Roman"/>
          <w:b w:val="false"/>
          <w:bCs w:val="false"/>
          <w:shd w:fill="auto" w:val="clear"/>
        </w:rPr>
        <w:t xml:space="preserve">пересмотреть целевые значения </w:t>
      </w:r>
      <w:r>
        <w:rPr>
          <w:rFonts w:ascii="Times New Roman" w:hAnsi="Times New Roman"/>
          <w:b w:val="false"/>
          <w:bCs w:val="false"/>
          <w:shd w:fill="auto" w:val="clear"/>
        </w:rPr>
        <w:t>с учётом:</w:t>
      </w:r>
    </w:p>
    <w:p>
      <w:pPr>
        <w:pStyle w:val="BodyText"/>
        <w:numPr>
          <w:ilvl w:val="0"/>
          <w:numId w:val="0"/>
        </w:numPr>
        <w:spacing w:before="0" w:after="0"/>
        <w:ind w:hanging="0" w:left="0" w:right="0"/>
        <w:rPr>
          <w:highlight w:val="none"/>
          <w:shd w:fill="auto" w:val="clear"/>
        </w:rPr>
      </w:pPr>
      <w:r>
        <w:rPr>
          <w:rFonts w:ascii="Times New Roman" w:hAnsi="Times New Roman"/>
          <w:shd w:fill="auto" w:val="clear"/>
        </w:rPr>
        <w:t>1) объективных внешних факторов (климат, логистика, экономическая ситуация);</w:t>
      </w:r>
    </w:p>
    <w:p>
      <w:pPr>
        <w:pStyle w:val="BodyText"/>
        <w:numPr>
          <w:ilvl w:val="0"/>
          <w:numId w:val="0"/>
        </w:numPr>
        <w:spacing w:before="0" w:after="0"/>
        <w:ind w:hanging="0" w:left="0" w:right="0"/>
        <w:rPr>
          <w:highlight w:val="none"/>
          <w:shd w:fill="auto" w:val="clear"/>
        </w:rPr>
      </w:pPr>
      <w:r>
        <w:rPr>
          <w:rFonts w:ascii="Times New Roman" w:hAnsi="Times New Roman"/>
          <w:shd w:fill="auto" w:val="clear"/>
        </w:rPr>
        <w:t>2) фактической потребности населения;</w:t>
      </w:r>
    </w:p>
    <w:p>
      <w:pPr>
        <w:pStyle w:val="BodyText"/>
        <w:numPr>
          <w:ilvl w:val="0"/>
          <w:numId w:val="0"/>
        </w:numPr>
        <w:spacing w:before="0" w:after="0"/>
        <w:ind w:hanging="0" w:left="0" w:right="0"/>
        <w:rPr>
          <w:highlight w:val="none"/>
          <w:shd w:fill="auto" w:val="clear"/>
        </w:rPr>
      </w:pPr>
      <w:r>
        <w:rPr>
          <w:rFonts w:ascii="Times New Roman" w:hAnsi="Times New Roman"/>
          <w:shd w:fill="auto" w:val="clear"/>
        </w:rPr>
        <w:t>3) имеющихся ресурсов и инфраструктуры.</w:t>
      </w:r>
    </w:p>
    <w:p>
      <w:pPr>
        <w:pStyle w:val="BodyText"/>
        <w:numPr>
          <w:ilvl w:val="0"/>
          <w:numId w:val="0"/>
        </w:numPr>
        <w:spacing w:before="0" w:after="0"/>
        <w:ind w:hanging="0" w:left="0" w:right="0"/>
        <w:rPr>
          <w:rFonts w:ascii="Times New Roman" w:hAnsi="Times New Roman"/>
          <w:highlight w:val="none"/>
          <w:shd w:fill="auto" w:val="clear"/>
        </w:rPr>
      </w:pPr>
      <w:r>
        <w:rPr>
          <w:rFonts w:ascii="Times New Roman" w:hAnsi="Times New Roman"/>
          <w:shd w:fill="auto" w:val="clear"/>
        </w:rPr>
      </w:r>
    </w:p>
    <w:p>
      <w:pPr>
        <w:pStyle w:val="Normal"/>
        <w:jc w:val="both"/>
        <w:rPr>
          <w:rFonts w:ascii="Times New Roman" w:hAnsi="Times New Roman" w:eastAsia="Calibri" w:cs="Times New Roman"/>
          <w:bCs/>
          <w:highlight w:val="none"/>
          <w:shd w:fill="auto" w:val="clear"/>
          <w:lang w:eastAsia="ru-RU"/>
        </w:rPr>
      </w:pPr>
      <w:r>
        <w:rPr>
          <w:rFonts w:eastAsia="Calibri" w:cs="Times New Roman" w:ascii="Times New Roman" w:hAnsi="Times New Roman"/>
          <w:bCs/>
          <w:shd w:fill="auto" w:val="clear"/>
          <w:lang w:eastAsia="ru-RU"/>
        </w:rPr>
      </w:r>
    </w:p>
    <w:p>
      <w:pPr>
        <w:pStyle w:val="Normal"/>
        <w:jc w:val="both"/>
        <w:rPr>
          <w:rFonts w:ascii="Times New Roman" w:hAnsi="Times New Roman" w:eastAsia="Calibri" w:cs="Times New Roman"/>
          <w:bCs/>
          <w:highlight w:val="none"/>
          <w:shd w:fill="auto" w:val="clear"/>
          <w:lang w:eastAsia="ru-RU"/>
        </w:rPr>
      </w:pPr>
      <w:r>
        <w:rPr>
          <w:rFonts w:eastAsia="Calibri" w:cs="Times New Roman" w:ascii="Times New Roman" w:hAnsi="Times New Roman"/>
          <w:bCs/>
          <w:shd w:fill="auto" w:val="clear"/>
          <w:lang w:eastAsia="ru-RU"/>
        </w:rPr>
      </w:r>
    </w:p>
    <w:p>
      <w:pPr>
        <w:pStyle w:val="Normal"/>
        <w:jc w:val="both"/>
        <w:rPr>
          <w:rFonts w:ascii="Times New Roman" w:hAnsi="Times New Roman" w:eastAsia="Calibri" w:cs="Times New Roman"/>
          <w:bCs/>
          <w:highlight w:val="none"/>
          <w:shd w:fill="auto" w:val="clear"/>
          <w:lang w:eastAsia="ru-RU"/>
        </w:rPr>
      </w:pPr>
      <w:r>
        <w:rPr>
          <w:rFonts w:eastAsia="Calibri" w:cs="Times New Roman" w:ascii="Times New Roman" w:hAnsi="Times New Roman"/>
          <w:bCs/>
          <w:shd w:fill="auto" w:val="clear"/>
          <w:lang w:eastAsia="ru-RU"/>
        </w:rPr>
      </w:r>
    </w:p>
    <w:sectPr>
      <w:type w:val="nextPage"/>
      <w:pgSz w:w="11906" w:h="16838"/>
      <w:pgMar w:left="1134" w:right="991" w:gutter="0" w:header="0" w:top="1134" w:footer="0"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erif">
    <w:altName w:val="Times New Roman"/>
    <w:charset w:val="cc"/>
    <w:family w:val="swiss"/>
    <w:pitch w:val="variable"/>
  </w:font>
  <w:font w:name="Courier New">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Arial">
    <w:charset w:val="cc"/>
    <w:family w:val="roman"/>
    <w:pitch w:val="variable"/>
  </w:font>
  <w:font w:name="Calibri">
    <w:charset w:val="cc"/>
    <w:family w:val="roman"/>
    <w:pitch w:val="variable"/>
  </w:font>
  <w:font w:name="TimesNewRomanPSMT">
    <w:charset w:val="cc"/>
    <w:family w:val="roman"/>
    <w:pitch w:val="variable"/>
  </w:font>
  <w:font w:name="TimesNewRoman">
    <w:charset w:val="cc"/>
    <w:family w:val="roman"/>
    <w:pitch w:val="variable"/>
  </w:font>
  <w:font w:name="Times New Roman">
    <w:charset w:val="cc"/>
    <w:family w:val="swiss"/>
    <w:pitch w:val="variable"/>
  </w:font>
</w:fonts>
</file>

<file path=word/settings.xml><?xml version="1.0" encoding="utf-8"?>
<w:settings xmlns:w="http://schemas.openxmlformats.org/wordprocessingml/2006/main">
  <w:zoom w:percent="110"/>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e4885"/>
    <w:pPr>
      <w:widowControl/>
      <w:suppressAutoHyphens w:val="true"/>
      <w:bidi w:val="0"/>
      <w:spacing w:before="0" w:after="0"/>
      <w:jc w:val="left"/>
    </w:pPr>
    <w:rPr>
      <w:rFonts w:ascii="Liberation Serif" w:hAnsi="Liberation Serif" w:eastAsia="NSimSun" w:cs="Mangal"/>
      <w:color w:val="auto"/>
      <w:kern w:val="2"/>
      <w:sz w:val="24"/>
      <w:szCs w:val="24"/>
      <w:lang w:val="ru-RU" w:eastAsia="zh-CN" w:bidi="hi-IN"/>
    </w:rPr>
  </w:style>
  <w:style w:type="paragraph" w:styleId="Heading2" w:customStyle="1">
    <w:name w:val="Heading 2"/>
    <w:basedOn w:val="Normal"/>
    <w:link w:val="2"/>
    <w:uiPriority w:val="9"/>
    <w:qFormat/>
    <w:rsid w:val="002a2dbe"/>
    <w:pPr>
      <w:suppressAutoHyphens w:val="false"/>
      <w:spacing w:beforeAutospacing="1" w:afterAutospacing="1"/>
      <w:outlineLvl w:val="1"/>
    </w:pPr>
    <w:rPr>
      <w:rFonts w:ascii="Times New Roman" w:hAnsi="Times New Roman" w:eastAsia="Times New Roman" w:cs="Times New Roman"/>
      <w:b/>
      <w:bCs/>
      <w:kern w:val="0"/>
      <w:sz w:val="36"/>
      <w:szCs w:val="36"/>
      <w:lang w:eastAsia="ru-RU" w:bidi="ar-SA"/>
    </w:rPr>
  </w:style>
  <w:style w:type="paragraph" w:styleId="Heading3" w:customStyle="1">
    <w:name w:val="Heading 3"/>
    <w:basedOn w:val="Normal"/>
    <w:link w:val="3"/>
    <w:uiPriority w:val="9"/>
    <w:qFormat/>
    <w:rsid w:val="002a2dbe"/>
    <w:pPr>
      <w:suppressAutoHyphens w:val="false"/>
      <w:spacing w:beforeAutospacing="1" w:afterAutospacing="1"/>
      <w:outlineLvl w:val="2"/>
    </w:pPr>
    <w:rPr>
      <w:rFonts w:ascii="Times New Roman" w:hAnsi="Times New Roman" w:eastAsia="Times New Roman" w:cs="Times New Roman"/>
      <w:b/>
      <w:bCs/>
      <w:kern w:val="0"/>
      <w:sz w:val="27"/>
      <w:szCs w:val="27"/>
      <w:lang w:eastAsia="ru-RU" w:bidi="ar-SA"/>
    </w:rPr>
  </w:style>
  <w:style w:type="paragraph" w:styleId="Heading4">
    <w:name w:val="Heading 4"/>
    <w:basedOn w:val="Style14"/>
    <w:next w:val="BodyText"/>
    <w:qFormat/>
    <w:pPr>
      <w:spacing w:before="120" w:after="120"/>
      <w:outlineLvl w:val="3"/>
    </w:pPr>
    <w:rPr>
      <w:rFonts w:ascii="Liberation Serif" w:hAnsi="Liberation Serif" w:eastAsia="NSimSun" w:cs="Mangal"/>
      <w:b/>
      <w:bCs/>
      <w:sz w:val="24"/>
      <w:szCs w:val="24"/>
    </w:rPr>
  </w:style>
  <w:style w:type="character" w:styleId="DefaultParagraphFont" w:default="1">
    <w:name w:val="Default Paragraph Font"/>
    <w:uiPriority w:val="1"/>
    <w:semiHidden/>
    <w:unhideWhenUsed/>
    <w:qFormat/>
    <w:rPr/>
  </w:style>
  <w:style w:type="character" w:styleId="Style11" w:customStyle="1">
    <w:name w:val="Символ нумерации"/>
    <w:qFormat/>
    <w:rsid w:val="00ae4885"/>
    <w:rPr/>
  </w:style>
  <w:style w:type="character" w:styleId="Strong">
    <w:name w:val="Strong"/>
    <w:qFormat/>
    <w:rsid w:val="00af32be"/>
    <w:rPr>
      <w:b/>
      <w:bCs/>
    </w:rPr>
  </w:style>
  <w:style w:type="character" w:styleId="2" w:customStyle="1">
    <w:name w:val="Заголовок 2 Знак"/>
    <w:basedOn w:val="DefaultParagraphFont"/>
    <w:uiPriority w:val="9"/>
    <w:qFormat/>
    <w:rsid w:val="002a2dbe"/>
    <w:rPr>
      <w:rFonts w:ascii="Times New Roman" w:hAnsi="Times New Roman" w:eastAsia="Times New Roman" w:cs="Times New Roman"/>
      <w:b/>
      <w:bCs/>
      <w:kern w:val="0"/>
      <w:sz w:val="36"/>
      <w:szCs w:val="36"/>
      <w:lang w:eastAsia="ru-RU" w:bidi="ar-SA"/>
    </w:rPr>
  </w:style>
  <w:style w:type="character" w:styleId="3" w:customStyle="1">
    <w:name w:val="Заголовок 3 Знак"/>
    <w:basedOn w:val="DefaultParagraphFont"/>
    <w:uiPriority w:val="9"/>
    <w:qFormat/>
    <w:rsid w:val="002a2dbe"/>
    <w:rPr>
      <w:rFonts w:ascii="Times New Roman" w:hAnsi="Times New Roman" w:eastAsia="Times New Roman" w:cs="Times New Roman"/>
      <w:b/>
      <w:bCs/>
      <w:kern w:val="0"/>
      <w:sz w:val="27"/>
      <w:szCs w:val="27"/>
      <w:lang w:eastAsia="ru-RU" w:bidi="ar-SA"/>
    </w:rPr>
  </w:style>
  <w:style w:type="character" w:styleId="HTML" w:customStyle="1">
    <w:name w:val="Стандартный HTML Знак"/>
    <w:basedOn w:val="DefaultParagraphFont"/>
    <w:link w:val="HTMLPreformatted"/>
    <w:uiPriority w:val="99"/>
    <w:semiHidden/>
    <w:qFormat/>
    <w:rsid w:val="002a2dbe"/>
    <w:rPr>
      <w:rFonts w:ascii="Courier New" w:hAnsi="Courier New" w:eastAsia="Times New Roman" w:cs="Courier New"/>
      <w:kern w:val="0"/>
      <w:sz w:val="20"/>
      <w:szCs w:val="20"/>
      <w:lang w:eastAsia="ru-RU" w:bidi="ar-SA"/>
    </w:rPr>
  </w:style>
  <w:style w:type="character" w:styleId="Sc-itonen" w:customStyle="1">
    <w:name w:val="sc-itonen"/>
    <w:basedOn w:val="DefaultParagraphFont"/>
    <w:qFormat/>
    <w:rsid w:val="002a2dbe"/>
    <w:rPr/>
  </w:style>
  <w:style w:type="character" w:styleId="Style12">
    <w:name w:val="Маркеры"/>
    <w:qFormat/>
    <w:rPr>
      <w:rFonts w:ascii="OpenSymbol" w:hAnsi="OpenSymbol" w:eastAsia="OpenSymbol" w:cs="OpenSymbol"/>
    </w:rPr>
  </w:style>
  <w:style w:type="character" w:styleId="21">
    <w:name w:val="Основной текст (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lang w:val="ru-RU" w:eastAsia="ru-RU" w:bidi="ru-RU"/>
    </w:rPr>
  </w:style>
  <w:style w:type="character" w:styleId="Style13">
    <w:name w:val="Основной шрифт абзаца"/>
    <w:qFormat/>
    <w:rPr/>
  </w:style>
  <w:style w:type="character" w:styleId="105pt">
    <w:name w:val="Основной текст + 10;5 pt;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ru-RU"/>
    </w:rPr>
  </w:style>
  <w:style w:type="character" w:styleId="Hyperlink">
    <w:name w:val="Hyperlink"/>
    <w:rPr>
      <w:color w:val="000080"/>
      <w:u w:val="single"/>
    </w:rPr>
  </w:style>
  <w:style w:type="character" w:styleId="Emphasis">
    <w:name w:val="Emphasis"/>
    <w:qFormat/>
    <w:rPr>
      <w:i/>
      <w:iCs/>
    </w:rPr>
  </w:style>
  <w:style w:type="paragraph" w:styleId="Style14" w:customStyle="1">
    <w:name w:val="Заголовок"/>
    <w:basedOn w:val="Normal"/>
    <w:next w:val="BodyText"/>
    <w:qFormat/>
    <w:rsid w:val="00ae4885"/>
    <w:pPr>
      <w:keepNext w:val="true"/>
      <w:spacing w:before="240" w:after="120"/>
    </w:pPr>
    <w:rPr>
      <w:rFonts w:ascii="Liberation Sans" w:hAnsi="Liberation Sans" w:eastAsia="Microsoft YaHei"/>
      <w:sz w:val="28"/>
      <w:szCs w:val="28"/>
    </w:rPr>
  </w:style>
  <w:style w:type="paragraph" w:styleId="BodyText">
    <w:name w:val="Body Text"/>
    <w:basedOn w:val="Normal"/>
    <w:rsid w:val="00ae4885"/>
    <w:pPr>
      <w:spacing w:lineRule="auto" w:line="276" w:before="0" w:after="140"/>
    </w:pPr>
    <w:rPr/>
  </w:style>
  <w:style w:type="paragraph" w:styleId="List">
    <w:name w:val="List"/>
    <w:basedOn w:val="BodyText"/>
    <w:rsid w:val="00ae4885"/>
    <w:pPr/>
    <w:rPr/>
  </w:style>
  <w:style w:type="paragraph" w:styleId="Caption" w:customStyle="1">
    <w:name w:val="Caption"/>
    <w:basedOn w:val="Normal"/>
    <w:qFormat/>
    <w:rsid w:val="00ae4885"/>
    <w:pPr>
      <w:suppressLineNumbers/>
      <w:spacing w:before="120" w:after="120"/>
    </w:pPr>
    <w:rPr>
      <w:i/>
      <w:iCs/>
    </w:rPr>
  </w:style>
  <w:style w:type="paragraph" w:styleId="Style15">
    <w:name w:val="Указатель"/>
    <w:basedOn w:val="Normal"/>
    <w:qFormat/>
    <w:pPr>
      <w:suppressLineNumbers/>
    </w:pPr>
    <w:rPr>
      <w:rFonts w:cs="Mangal"/>
    </w:rPr>
  </w:style>
  <w:style w:type="paragraph" w:styleId="Indexheading">
    <w:name w:val="index heading"/>
    <w:basedOn w:val="Normal"/>
    <w:qFormat/>
    <w:rsid w:val="00ae4885"/>
    <w:pPr>
      <w:suppressLineNumbers/>
    </w:pPr>
    <w:rPr/>
  </w:style>
  <w:style w:type="paragraph" w:styleId="Style16" w:customStyle="1">
    <w:name w:val="Содержимое таблицы"/>
    <w:basedOn w:val="Normal"/>
    <w:qFormat/>
    <w:rsid w:val="00ae4885"/>
    <w:pPr>
      <w:widowControl w:val="false"/>
      <w:suppressLineNumbers/>
    </w:pPr>
    <w:rPr/>
  </w:style>
  <w:style w:type="paragraph" w:styleId="Style17" w:customStyle="1">
    <w:name w:val="Заголовок таблицы"/>
    <w:basedOn w:val="Style16"/>
    <w:qFormat/>
    <w:rsid w:val="00ae4885"/>
    <w:pPr>
      <w:jc w:val="center"/>
    </w:pPr>
    <w:rPr>
      <w:b/>
      <w:bCs/>
    </w:rPr>
  </w:style>
  <w:style w:type="paragraph" w:styleId="ConsPlusDocList" w:customStyle="1">
    <w:name w:val="ConsPlusDocList"/>
    <w:next w:val="Normal"/>
    <w:qFormat/>
    <w:rsid w:val="00256552"/>
    <w:pPr>
      <w:widowControl w:val="false"/>
      <w:suppressAutoHyphens w:val="true"/>
      <w:bidi w:val="0"/>
      <w:spacing w:before="0" w:after="0"/>
      <w:jc w:val="left"/>
    </w:pPr>
    <w:rPr>
      <w:rFonts w:ascii="Arial" w:hAnsi="Arial" w:eastAsia="Arial" w:cs="Arial"/>
      <w:color w:val="000000"/>
      <w:kern w:val="2"/>
      <w:sz w:val="20"/>
      <w:szCs w:val="20"/>
      <w:lang w:val="ru-RU" w:eastAsia="zh-CN" w:bidi="hi-IN"/>
    </w:rPr>
  </w:style>
  <w:style w:type="paragraph" w:styleId="ConsPlusTitle" w:customStyle="1">
    <w:name w:val="ConsPlusTitle"/>
    <w:qFormat/>
    <w:rsid w:val="00256552"/>
    <w:pPr>
      <w:widowControl w:val="false"/>
      <w:suppressAutoHyphens w:val="true"/>
      <w:bidi w:val="0"/>
      <w:spacing w:before="0" w:after="0"/>
      <w:jc w:val="left"/>
    </w:pPr>
    <w:rPr>
      <w:rFonts w:ascii="Arial" w:hAnsi="Arial" w:eastAsia="Times New Roman" w:cs="Arial"/>
      <w:b/>
      <w:color w:val="000000"/>
      <w:kern w:val="0"/>
      <w:sz w:val="20"/>
      <w:szCs w:val="20"/>
      <w:lang w:val="ru-RU" w:eastAsia="zh-CN" w:bidi="ar-SA"/>
    </w:rPr>
  </w:style>
  <w:style w:type="paragraph" w:styleId="NoSpacing">
    <w:name w:val="No Spacing"/>
    <w:qFormat/>
    <w:rsid w:val="00af32be"/>
    <w:pPr>
      <w:widowControl/>
      <w:suppressAutoHyphens w:val="true"/>
      <w:bidi w:val="0"/>
      <w:spacing w:before="0" w:after="0"/>
      <w:ind w:firstLine="709"/>
      <w:jc w:val="both"/>
    </w:pPr>
    <w:rPr>
      <w:rFonts w:ascii="Times New Roman" w:hAnsi="Times New Roman" w:eastAsia="Times New Roman" w:cs="Times New Roman"/>
      <w:color w:val="FF0000"/>
      <w:kern w:val="2"/>
      <w:sz w:val="28"/>
      <w:szCs w:val="24"/>
      <w:lang w:val="ru-RU" w:eastAsia="ru-RU" w:bidi="hi-IN"/>
    </w:rPr>
  </w:style>
  <w:style w:type="paragraph" w:styleId="Default" w:customStyle="1">
    <w:name w:val="Default"/>
    <w:qFormat/>
    <w:rsid w:val="00af32be"/>
    <w:pPr>
      <w:widowControl/>
      <w:suppressAutoHyphens w:val="true"/>
      <w:bidi w:val="0"/>
      <w:spacing w:before="0" w:after="0"/>
      <w:jc w:val="left"/>
    </w:pPr>
    <w:rPr>
      <w:rFonts w:ascii="Times New Roman" w:hAnsi="Times New Roman" w:eastAsia="NSimSun" w:cs="Mangal"/>
      <w:color w:val="000000"/>
      <w:kern w:val="2"/>
      <w:sz w:val="24"/>
      <w:szCs w:val="24"/>
      <w:lang w:val="ru-RU" w:eastAsia="zh-CN" w:bidi="hi-IN"/>
    </w:rPr>
  </w:style>
  <w:style w:type="paragraph" w:styleId="HTMLPreformatted">
    <w:name w:val="HTML Preformatted"/>
    <w:basedOn w:val="Normal"/>
    <w:link w:val="HTML"/>
    <w:uiPriority w:val="99"/>
    <w:semiHidden/>
    <w:unhideWhenUsed/>
    <w:qFormat/>
    <w:rsid w:val="002a2dbe"/>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Courier New"/>
      <w:kern w:val="0"/>
      <w:sz w:val="20"/>
      <w:szCs w:val="20"/>
      <w:lang w:eastAsia="ru-RU" w:bidi="ar-SA"/>
    </w:rPr>
  </w:style>
  <w:style w:type="paragraph" w:styleId="Sc-httwuo" w:customStyle="1">
    <w:name w:val="sc-httwuo"/>
    <w:basedOn w:val="Normal"/>
    <w:qFormat/>
    <w:rsid w:val="002a2dbe"/>
    <w:pPr>
      <w:suppressAutoHyphens w:val="false"/>
      <w:spacing w:beforeAutospacing="1" w:afterAutospacing="1"/>
    </w:pPr>
    <w:rPr>
      <w:rFonts w:ascii="Times New Roman" w:hAnsi="Times New Roman" w:eastAsia="Times New Roman" w:cs="Times New Roman"/>
      <w:kern w:val="0"/>
      <w:lang w:eastAsia="ru-RU" w:bidi="ar-SA"/>
    </w:rPr>
  </w:style>
  <w:style w:type="paragraph" w:styleId="NormalWeb">
    <w:name w:val="Normal (Web)"/>
    <w:basedOn w:val="Normal"/>
    <w:qFormat/>
    <w:rsid w:val="00b25b5c"/>
    <w:pPr>
      <w:spacing w:before="100" w:after="100"/>
    </w:pPr>
    <w:rPr>
      <w:rFonts w:ascii="Times New Roman" w:hAnsi="Times New Roman"/>
    </w:rPr>
  </w:style>
  <w:style w:type="paragraph" w:styleId="ConsPlusNormal" w:customStyle="1">
    <w:name w:val="ConsPlusNormal"/>
    <w:qFormat/>
    <w:rsid w:val="00b25b5c"/>
    <w:pPr>
      <w:widowControl w:val="false"/>
      <w:suppressAutoHyphens w:val="true"/>
      <w:bidi w:val="0"/>
      <w:spacing w:before="0" w:after="0"/>
      <w:jc w:val="left"/>
    </w:pPr>
    <w:rPr>
      <w:rFonts w:ascii="Calibri" w:hAnsi="Calibri" w:eastAsia="Times New Roman" w:cs="Calibri"/>
      <w:color w:val="auto"/>
      <w:kern w:val="2"/>
      <w:sz w:val="24"/>
      <w:szCs w:val="24"/>
      <w:lang w:val="en-US" w:eastAsia="zh-CN" w:bidi="hi-IN"/>
    </w:rPr>
  </w:style>
  <w:style w:type="paragraph" w:styleId="ConsPlusDocList1" w:customStyle="1">
    <w:name w:val="  ConsPlusDocList"/>
    <w:next w:val="Normal"/>
    <w:qFormat/>
    <w:rsid w:val="0077409f"/>
    <w:pPr>
      <w:widowControl w:val="false"/>
      <w:suppressAutoHyphens w:val="true"/>
      <w:bidi w:val="0"/>
      <w:spacing w:before="0" w:after="0"/>
      <w:jc w:val="left"/>
    </w:pPr>
    <w:rPr>
      <w:rFonts w:ascii="Arial" w:hAnsi="Arial" w:eastAsia="Arial" w:cs="Arial"/>
      <w:color w:val="000000"/>
      <w:kern w:val="2"/>
      <w:sz w:val="20"/>
      <w:szCs w:val="20"/>
      <w:lang w:val="ru-RU" w:eastAsia="zh-CN" w:bidi="hi-IN"/>
    </w:rPr>
  </w:style>
  <w:style w:type="paragraph" w:styleId="4O4rz4444">
    <w:name w:val="О4Oс4・н~?о?вr?н~?о?йz ?т・4е?4к?4с4・"/>
    <w:basedOn w:val="Normal"/>
    <w:qFormat/>
    <w:pPr>
      <w:widowControl w:val="false"/>
      <w:spacing w:lineRule="auto" w:line="288" w:before="0" w:after="140"/>
    </w:pPr>
    <w:rPr>
      <w:rFonts w:eastAsia="Times New Roman" w:cs="Times New Roman"/>
      <w:color w:val="000000"/>
      <w:lang w:bidi="ar-SA"/>
    </w:rPr>
  </w:style>
  <w:style w:type="paragraph" w:styleId="HTML1">
    <w:name w:val="Стандартный HTML1"/>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07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color w:val="000000"/>
      <w:lang w:bidi="ar-SA"/>
    </w:rPr>
  </w:style>
  <w:style w:type="paragraph" w:styleId="Style18">
    <w:name w:val="Обычный"/>
    <w:qFormat/>
    <w:pPr>
      <w:widowControl/>
      <w:suppressAutoHyphens w:val="true"/>
      <w:bidi w:val="0"/>
      <w:spacing w:before="0" w:after="0"/>
      <w:jc w:val="left"/>
    </w:pPr>
    <w:rPr>
      <w:rFonts w:ascii="Liberation Serif" w:hAnsi="Liberation Serif" w:eastAsia="NSimSun" w:cs="Mangal"/>
      <w:color w:val="auto"/>
      <w:kern w:val="2"/>
      <w:sz w:val="24"/>
      <w:szCs w:val="24"/>
      <w:lang w:val="ru-RU" w:eastAsia="zh-CN" w:bidi="hi-IN"/>
    </w:rPr>
  </w:style>
  <w:style w:type="paragraph" w:styleId="ListParagraph">
    <w:name w:val="List Paragraph"/>
    <w:basedOn w:val="Normal"/>
    <w:qFormat/>
    <w:pPr>
      <w:spacing w:before="0" w:after="0"/>
      <w:ind w:left="720"/>
      <w:contextualSpacing/>
    </w:pPr>
    <w:rPr>
      <w:szCs w:val="21"/>
    </w:rPr>
  </w:style>
  <w:style w:type="paragraph" w:styleId="ConsPlusNonformat">
    <w:name w:val="ConsPlusNonformat"/>
    <w:next w:val="Style18"/>
    <w:qFormat/>
    <w:pPr>
      <w:widowControl w:val="false"/>
      <w:suppressAutoHyphens w:val="true"/>
      <w:bidi w:val="0"/>
      <w:spacing w:before="0" w:after="0"/>
      <w:jc w:val="left"/>
      <w:textAlignment w:val="auto"/>
    </w:pPr>
    <w:rPr>
      <w:rFonts w:ascii="Courier New" w:hAnsi="Courier New" w:eastAsia="Courier New" w:cs="Courier New"/>
      <w:color w:val="000000"/>
      <w:kern w:val="2"/>
      <w:sz w:val="20"/>
      <w:szCs w:val="20"/>
      <w:lang w:val="ru-RU" w:eastAsia="hi-IN" w:bidi="hi-IN"/>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4404</TotalTime>
  <Application>LibreOffice/7.6.0.2$Windows_X86_64 LibreOffice_project/41d6f628ba3f046f16b5fa9fa8db8d4c2ab3b582</Application>
  <AppVersion>15.0000</AppVersion>
  <Pages>13</Pages>
  <Words>4158</Words>
  <Characters>31101</Characters>
  <CharactersWithSpaces>35096</CharactersWithSpaces>
  <Paragraphs>411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2026-03-31T16:32:00Z</dcterms:created>
  <dc:creator>User</dc:creator>
  <dc:description/>
  <dc:language>ru-RU</dc:language>
  <cp:lastModifiedBy/>
  <cp:lastPrinted>2026-07-14T16:29:18Z</cp:lastPrinted>
  <dcterms:modified xsi:type="dcterms:W3CDTF">2026-07-22T09:34:20Z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file>