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0" w:right="0"/>
        <w:jc w:val="right"/>
        <w:outlineLvl w:val="1"/>
        <w:rPr/>
      </w:pPr>
      <w:r>
        <w:rPr>
          <w:rFonts w:cs="Times New Roman" w:ascii="Times New Roman" w:hAnsi="Times New Roman"/>
          <w:shd w:fill="FFFFFF" w:val="clear"/>
        </w:rPr>
        <w:t>Приложение 4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hd w:fill="FFFFFF" w:val="clear"/>
        </w:rPr>
        <w:t>к Положению о порядке принятия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hd w:fill="FFFFFF" w:val="clear"/>
        </w:rPr>
        <w:t>решений о разработке муниципальных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hd w:fill="FFFFFF" w:val="clear"/>
        </w:rPr>
        <w:t>программ Усть-Илимского муниципального округа,</w:t>
      </w:r>
    </w:p>
    <w:p>
      <w:pPr>
        <w:pStyle w:val="ConsPlusNormal"/>
        <w:jc w:val="right"/>
        <w:rPr/>
      </w:pPr>
      <w:r>
        <w:rPr>
          <w:rFonts w:cs="Times New Roman" w:ascii="Times New Roman" w:hAnsi="Times New Roman"/>
          <w:shd w:fill="FFFFFF" w:val="clear"/>
        </w:rPr>
        <w:t xml:space="preserve"> </w:t>
      </w:r>
      <w:r>
        <w:rPr>
          <w:rFonts w:cs="Times New Roman" w:ascii="Times New Roman" w:hAnsi="Times New Roman"/>
          <w:shd w:fill="FFFFFF" w:val="clear"/>
        </w:rPr>
        <w:t>их формирования и реализации</w:t>
      </w:r>
    </w:p>
    <w:p>
      <w:pPr>
        <w:pStyle w:val="ConsPlusNormal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right"/>
        <w:outlineLvl w:val="2"/>
        <w:rPr/>
      </w:pPr>
      <w:r>
        <w:rPr>
          <w:rFonts w:cs="Times New Roman" w:ascii="Times New Roman" w:hAnsi="Times New Roman"/>
          <w:shd w:fill="FFFFFF" w:val="clear"/>
        </w:rPr>
        <w:t>Таблица 1</w:t>
      </w:r>
    </w:p>
    <w:p>
      <w:pPr>
        <w:pStyle w:val="ConsPlusNormal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hd w:fill="FFFFFF" w:val="clear"/>
        </w:rPr>
        <w:t>ОТЧЕТ ОБ ИСПОЛНЕНИИ ПОКАЗАТЕЛЕЙ МУНИЦИПАЛЬНОЙ ПРОГРАММЫ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hd w:fill="FFFFFF" w:val="clear"/>
        </w:rPr>
        <w:t>УСТЬ-ИЛИМСКОГО МУНИЦИПАЛЬНОГО ОКРУГА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hd w:fill="FFFFFF" w:val="clear"/>
        </w:rPr>
        <w:t>«Повышение эффективности деятельности муниципальных унитарных предприятий «Усть-Илимского муниципального округа»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hd w:fill="FFFFFF" w:val="clear"/>
        </w:rPr>
        <w:t>(наименование муниципальной программы Усть-Илимского муниципального округа (далее - муниципальная программа))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hd w:fill="FFFFFF" w:val="clear"/>
        </w:rPr>
        <w:t>по состоянию на  01.01.2026 года</w:t>
      </w:r>
    </w:p>
    <w:p>
      <w:pPr>
        <w:pStyle w:val="ConsPlusNormal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tbl>
      <w:tblPr>
        <w:tblW w:w="4900" w:type="pct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"/>
        <w:gridCol w:w="2094"/>
        <w:gridCol w:w="743"/>
        <w:gridCol w:w="2704"/>
        <w:gridCol w:w="1445"/>
        <w:gridCol w:w="1870"/>
        <w:gridCol w:w="657"/>
        <w:gridCol w:w="651"/>
        <w:gridCol w:w="661"/>
        <w:gridCol w:w="1468"/>
        <w:gridCol w:w="1388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43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23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21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Отклонение фактического значения от планового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Расчет фактического значения показателя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Обоснование причин отклонения (при отклонении на +/- 5%)</w:t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2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2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43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11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23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9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142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«Повышение эффективности деятельности муниципальных унитарных предприятий «Усть-Илимского муниципального округа»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Количество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действующих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муниципальны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х унитарных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 w:ascii="TimesNewRoman" w:hAnsi="TimesNewRoman"/>
                <w:sz w:val="22"/>
                <w:szCs w:val="20"/>
              </w:rPr>
              <w:t>предприятий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jc w:val="both"/>
              <w:rPr/>
            </w:pPr>
            <w:r>
              <w:rPr/>
              <w:t>ед.</w:t>
            </w:r>
          </w:p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Снижение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 w:ascii="TimesNewRoman" w:hAnsi="TimesNewRoman"/>
                <w:sz w:val="22"/>
                <w:szCs w:val="20"/>
              </w:rPr>
              <w:t>кредиторской задолженности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jc w:val="both"/>
              <w:rPr/>
            </w:pPr>
            <w:r>
              <w:rPr/>
              <w:t>%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100,8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Высокая финансовая нагрузка на предприятие из-за большой дебиторской задолженности</w:t>
            </w:r>
          </w:p>
        </w:tc>
      </w:tr>
      <w:tr>
        <w:trPr/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Снижение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 w:ascii="TimesNewRoman" w:hAnsi="TimesNewRoman"/>
                <w:sz w:val="22"/>
                <w:szCs w:val="20"/>
              </w:rPr>
              <w:t>дебиторской задолженности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jc w:val="both"/>
              <w:rPr/>
            </w:pPr>
            <w:r>
              <w:rPr/>
              <w:t>%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возрастающий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136,9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Низкая платежная дисциплина населения, работа по взысканию задолженностей проводится регулярно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both"/>
        <w:outlineLvl w:val="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both"/>
        <w:outlineLvl w:val="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both"/>
        <w:outlineLvl w:val="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right"/>
        <w:outlineLvl w:val="2"/>
        <w:rPr/>
      </w:pPr>
      <w:r>
        <w:rPr>
          <w:rFonts w:cs="Times New Roman" w:ascii="Times New Roman" w:hAnsi="Times New Roman"/>
        </w:rPr>
        <w:t>Таблица 2</w:t>
      </w:r>
    </w:p>
    <w:p>
      <w:pPr>
        <w:pStyle w:val="ConsPlusNormal"/>
        <w:jc w:val="both"/>
        <w:rPr>
          <w:rFonts w:ascii="Times New Roman" w:hAnsi="Times New Roman" w:cs="Times New Roman"/>
          <w:shd w:fill="AFD095" w:val="clear"/>
        </w:rPr>
      </w:pPr>
      <w:r>
        <w:rPr>
          <w:rFonts w:cs="Times New Roman" w:ascii="Times New Roman" w:hAnsi="Times New Roman"/>
          <w:shd w:fill="AFD095" w:val="clear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hd w:fill="FFFFFF" w:val="clear"/>
        </w:rPr>
        <w:t>ОТЧЕТ О РЕАЛИЗАЦИИ МУНИЦИПАЛЬНОЙ ПРОГРАММЫ УСТЬ-ИЛИМСКОГО МУНИЦИПАЛЬНОГО ОКРУГА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hd w:fill="FFFFFF" w:val="clear"/>
        </w:rPr>
        <w:t>«Повышение эффективности деятельности муниципальных унитарных предприятий «Усть-Илимского муниципального округа»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hd w:fill="FFFFFF" w:val="clear"/>
        </w:rPr>
        <w:t>(наименование муниципальной программы Усть-Илимского муниципального округа (далее - муниципальная программа))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hd w:fill="FFFFFF" w:val="clear"/>
        </w:rPr>
        <w:t>по состоянию на 01.01.2026</w:t>
      </w:r>
    </w:p>
    <w:p>
      <w:pPr>
        <w:pStyle w:val="ConsPlusNormal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tbl>
      <w:tblPr>
        <w:tblW w:w="14565" w:type="dxa"/>
        <w:jc w:val="left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0"/>
        <w:gridCol w:w="1643"/>
        <w:gridCol w:w="1580"/>
        <w:gridCol w:w="1407"/>
        <w:gridCol w:w="1819"/>
        <w:gridCol w:w="1481"/>
        <w:gridCol w:w="756"/>
        <w:gridCol w:w="5127"/>
      </w:tblGrid>
      <w:tr>
        <w:trPr/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N п/п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Ответственный исполнитель, соисполнитель, участники</w:t>
            </w:r>
          </w:p>
        </w:tc>
        <w:tc>
          <w:tcPr>
            <w:tcW w:w="4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Объем финансового обеспечения (очередной год)</w:t>
            </w:r>
          </w:p>
        </w:tc>
        <w:tc>
          <w:tcPr>
            <w:tcW w:w="5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Отклонение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Источник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Объем финансирования, предусмотренный на 2025 год, тыс. руб.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Кассовое исполнение, тыс. руб.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-/+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%</w:t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7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8</w:t>
            </w:r>
          </w:p>
        </w:tc>
      </w:tr>
      <w:tr>
        <w:trPr/>
        <w:tc>
          <w:tcPr>
            <w:tcW w:w="2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NewRoman" w:hAnsi="TimesNewRoman"/>
                <w:sz w:val="22"/>
                <w:szCs w:val="20"/>
                <w:shd w:fill="FFFFFF" w:val="clear"/>
              </w:rPr>
              <w:t>М</w:t>
            </w:r>
            <w:r>
              <w:rPr>
                <w:rFonts w:ascii="TimesNewRoman" w:hAnsi="TimesNewRoman"/>
                <w:sz w:val="22"/>
              </w:rPr>
              <w:t>униципальная программа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«Повышение эффективности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деятельности муниципальных унитарных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предприятий Усть-Илимского муниципального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rFonts w:ascii="TimesNewRoman" w:hAnsi="TimesNewRoman"/>
                <w:sz w:val="22"/>
              </w:rPr>
              <w:t xml:space="preserve"> </w:t>
            </w:r>
            <w:r>
              <w:rPr>
                <w:rFonts w:ascii="TimesNewRoman" w:hAnsi="TimesNewRoman"/>
                <w:sz w:val="22"/>
              </w:rPr>
              <w:t>округа»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23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3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>
          <w:trHeight w:val="1425" w:hRule="atLeast"/>
        </w:trPr>
        <w:tc>
          <w:tcPr>
            <w:tcW w:w="239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1.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Проектная часть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1.1.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NewRoman" w:hAnsi="TimesNewRoman"/>
                <w:sz w:val="22"/>
                <w:szCs w:val="20"/>
                <w:shd w:fill="FFFFFF" w:val="clear"/>
              </w:rPr>
              <w:t>М</w:t>
            </w:r>
            <w:r>
              <w:rPr>
                <w:rFonts w:ascii="TimesNewRoman" w:hAnsi="TimesNewRoman"/>
                <w:sz w:val="22"/>
              </w:rPr>
              <w:t>униципальный проект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«Оказание финансовой поддержки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муниципальным унитарным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rFonts w:ascii="TimesNewRoman" w:hAnsi="TimesNewRoman"/>
                <w:sz w:val="22"/>
              </w:rPr>
              <w:t>предприятиям Усть-Илимского муниципального округа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shd w:fill="FFFFFF" w:val="clear"/>
              </w:rPr>
              <w:t>1.1.1.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Предоставление субсидий из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бюджета Усть-Илимского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муниципального округа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муниципальным унитарным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предприятиям Усть-Илимского</w:t>
            </w:r>
          </w:p>
          <w:p>
            <w:pPr>
              <w:pStyle w:val="Normal"/>
              <w:jc w:val="both"/>
              <w:rPr/>
            </w:pPr>
            <w:r>
              <w:rPr>
                <w:rFonts w:ascii="TimesNewRoman" w:hAnsi="TimesNewRoman"/>
                <w:sz w:val="22"/>
              </w:rPr>
              <w:t>муниципального округа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38 553,1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35 568,6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2 984,5</w: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7,7</w:t>
            </w:r>
          </w:p>
        </w:tc>
      </w:tr>
      <w:tr>
        <w:trPr/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/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ind w:hanging="0" w:left="0"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both"/>
        <w:outlineLvl w:val="1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/>
        </w:rPr>
      </w:pPr>
      <w:bookmarkStart w:id="0" w:name="P3465"/>
      <w:bookmarkEnd w:id="0"/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>ПОЯСНИТЕЛЬНАЯ ЗАПИСКА</w:t>
      </w:r>
    </w:p>
    <w:p>
      <w:pPr>
        <w:pStyle w:val="ConsPlusTitle"/>
        <w:suppressAutoHyphens w:val="tru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  <w:t>К ГОДОВОМУ ОТЧЕТУ ОБ ИСПОЛНЕНИИ МУНИЦИПАЛЬНОЙ ПРОГРАММЫ УСТЬ-ИЛИМСКОГО МУНИЦИПАЛЬНОГО ОКРУГА «ПОВЫШЕНИЕ ЭФФЕКТИВНОСТИ ДЕЯТЕЛЬНОСТИ МУНИЦИПАЛЬНЫХ УНИТАРНЫХ ПРЕДПРИЯТИЙ УСТЬ-ИЛИМСКОГО МУНИЦИПАЛЬНОГО ОКРУГА»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hd w:fill="auto" w:val="clear"/>
        </w:rPr>
        <w:t xml:space="preserve">      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результаты реализации муниципальной программы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 2025 году осуществлялась реализация муниципальной программы «Повышение эффективности деятельности муниципальных унитарных предприятий Усть-Илимского муниципального округа». Плановый объем финансирования программы в 2025 году составил 38 553,1 тыс. руб., полностью обеспеченный за счёт средств бюджета Усть-Илимского муниципального округа. Средства, предусмотренные бюджетом на реализацию мероприятий муниципальной программы, освоены на 92,3 %. Отклонение на 7,7 % связано с тем, что расходы осуществлялись на основе поступающих от муниципальных унитарных предприятий (далее - МУП) заявок на выделение субсидий. При этом все заявки МУП были удовлетворены в полном объёме.</w:t>
      </w:r>
    </w:p>
    <w:p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Ключевые результаты по показателям программы: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</w:rPr>
        <w:tab/>
        <w:t xml:space="preserve">1. Количество действующих муниципальных унитарных предприятий - </w:t>
      </w:r>
      <w:r>
        <w:rPr>
          <w:rFonts w:ascii="Times New Roman" w:hAnsi="Times New Roman"/>
          <w:b w:val="false"/>
          <w:bCs w:val="false"/>
        </w:rPr>
        <w:t>2 ед., что соответствует плановому показателю, установленному на 2025 г.;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</w:rPr>
        <w:tab/>
        <w:t xml:space="preserve">2. По показателю «Снижение кредиторской задолженности» наблюдается отрицательная динамика: при плане сокращения на </w:t>
      </w: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 xml:space="preserve">10 </w:t>
      </w:r>
      <w:r>
        <w:rPr>
          <w:rStyle w:val="Strong"/>
          <w:rFonts w:ascii="Times New Roman" w:hAnsi="Times New Roman"/>
          <w:b w:val="false"/>
          <w:bCs w:val="false"/>
        </w:rPr>
        <w:t xml:space="preserve">% относительно базового периода 2024 года отмечается рост на 30,8 </w:t>
      </w: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>%;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ab/>
        <w:t>3. По показателю «Снижение дебиторской задолженности» наблюдается отрицательная динамика: при плане сокращения на 15 % относительно базового периода 2024 года отмечается рост на 46,9 %.</w:t>
      </w:r>
    </w:p>
    <w:p>
      <w:pPr>
        <w:pStyle w:val="BodyText"/>
        <w:spacing w:before="11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Анализ факторов, повлиявших на ход реализации муниципальной программы</w:t>
      </w:r>
    </w:p>
    <w:p>
      <w:pPr>
        <w:pStyle w:val="BodyText"/>
        <w:spacing w:before="119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На негативные результаты по показателям задолженности повлияли следующие факторы: </w:t>
        <w:tab/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</w:rPr>
        <w:tab/>
        <w:t>Низкая платёжная дисциплина потребителей услуг в сфере коммунального обслуживания</w:t>
      </w:r>
      <w:r>
        <w:rPr>
          <w:rFonts w:ascii="Times New Roman" w:hAnsi="Times New Roman"/>
          <w:b w:val="false"/>
          <w:bCs w:val="false"/>
        </w:rPr>
        <w:t>.</w:t>
      </w:r>
      <w:r>
        <w:rPr>
          <w:rFonts w:ascii="Times New Roman" w:hAnsi="Times New Roman"/>
        </w:rPr>
        <w:t xml:space="preserve"> Значительная часть населения не выполняет обязательства по оплате коммунальных услуг в установленные сроки.</w:t>
      </w:r>
    </w:p>
    <w:p>
      <w:pPr>
        <w:pStyle w:val="BodyText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hd w:fill="auto" w:val="clear"/>
        </w:rPr>
        <w:t xml:space="preserve">Существующие механизмы воздействия на должников не обеспечивают достижение ожидаемых результатов, не смотря на регулярное проведение мероприятий по взысканию задолженностей. 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</w:rPr>
        <w:tab/>
        <w:t>Высокая финансовая нагрузка на МУП</w:t>
      </w:r>
      <w:r>
        <w:rPr>
          <w:rFonts w:ascii="Times New Roman" w:hAnsi="Times New Roman"/>
        </w:rPr>
        <w:t xml:space="preserve">. Из-за роста дебиторской задолженности МУП испытывают дефицит оборотных средств. Это спровоцировало рост кредиторской задолженности.  Для поддержания текущей деятельности МУП </w:t>
      </w:r>
      <w:r>
        <w:rPr>
          <w:rStyle w:val="Strong"/>
          <w:rFonts w:ascii="Times New Roman" w:hAnsi="Times New Roman"/>
          <w:b w:val="false"/>
          <w:bCs w:val="false"/>
        </w:rPr>
        <w:t>Администрацией Усть-Илимского муниципального округа</w:t>
      </w:r>
      <w:r>
        <w:rPr>
          <w:rFonts w:ascii="Times New Roman" w:hAnsi="Times New Roman"/>
        </w:rPr>
        <w:t xml:space="preserve"> направлялись субсидии, предусмотренные муниципальной программой.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</w:rPr>
        <w:tab/>
      </w: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>В целях предупреждения банкротства в отчётном периоде приоритетными направлениями использования субсидий являлись: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 </w:t>
      </w:r>
    </w:p>
    <w:p>
      <w:pPr>
        <w:pStyle w:val="BodyText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ab/>
        <w:t xml:space="preserve">1) погашение </w:t>
      </w:r>
      <w:r>
        <w:rPr>
          <w:rFonts w:ascii="Times New Roman" w:hAnsi="Times New Roman"/>
          <w:sz w:val="24"/>
          <w:shd w:fill="auto" w:val="clear"/>
        </w:rPr>
        <w:t>задолженности по налогам и иным обязательным платежам в бюджет бюджетной системы и во внебюджетные фонды;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hd w:fill="auto" w:val="clear"/>
        </w:rPr>
        <w:tab/>
        <w:t>2) погашение кредиторской задолженности ресурсоснабжающим организациям;</w:t>
      </w:r>
    </w:p>
    <w:p>
      <w:pPr>
        <w:pStyle w:val="BodyText"/>
        <w:spacing w:before="119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Результативность использования бюджетных средств с учётом общественной значимости для населения муниципального округа</w:t>
      </w:r>
    </w:p>
    <w:p>
      <w:pPr>
        <w:pStyle w:val="BodyText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Несмотря на отклонения по показателям задолженности, реализация программы имела ряд положительных эффектов для жителей Усть-Илимского муниципального округа: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</w:rPr>
        <w:tab/>
      </w:r>
      <w:r>
        <w:rPr>
          <w:rStyle w:val="Strong"/>
          <w:rFonts w:ascii="Times New Roman" w:hAnsi="Times New Roman"/>
          <w:b w:val="false"/>
          <w:bCs w:val="false"/>
        </w:rPr>
        <w:t>1) сохранение бесперебойности услуг ЖКХ</w:t>
      </w:r>
      <w:r>
        <w:rPr>
          <w:rFonts w:ascii="Times New Roman" w:hAnsi="Times New Roman"/>
          <w:b w:val="false"/>
          <w:bCs w:val="false"/>
        </w:rPr>
        <w:t>. Благодаря субсидиям МУП смогли обеспечить непрерывное предоставление коммунальных услуг, избежав перебоев;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ascii="Times New Roman" w:hAnsi="Times New Roman"/>
          <w:b w:val="false"/>
          <w:bCs w:val="false"/>
        </w:rPr>
        <w:tab/>
        <w:t>2)</w:t>
      </w:r>
      <w:r>
        <w:rPr>
          <w:rStyle w:val="Strong"/>
          <w:rFonts w:ascii="Times New Roman" w:hAnsi="Times New Roman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</w:rPr>
        <w:t>сохранение рабочих мест</w:t>
      </w:r>
      <w:r>
        <w:rPr>
          <w:rFonts w:ascii="Times New Roman" w:hAnsi="Times New Roman"/>
          <w:b w:val="false"/>
          <w:bCs w:val="false"/>
        </w:rPr>
        <w:t xml:space="preserve">. </w:t>
      </w:r>
      <w:r>
        <w:rPr>
          <w:rFonts w:ascii="Times New Roman" w:hAnsi="Times New Roman"/>
        </w:rPr>
        <w:t>Поддержание деятельности МУП способствовало сохранению занятости в округе, что имеет важное социальное значение.</w:t>
      </w:r>
    </w:p>
    <w:p>
      <w:pPr>
        <w:pStyle w:val="BodyText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Таким образом, несмотря на ухудшение показателей по дебиторской и кредиторской задолженности, целевое использование средств субсидий позволило обеспечить стабильность работы МУП и сохранить качество услуг для населения. </w:t>
      </w:r>
    </w:p>
    <w:p>
      <w:pPr>
        <w:pStyle w:val="BodyText"/>
        <w:spacing w:before="0" w:after="0"/>
        <w:jc w:val="both"/>
        <w:rPr/>
      </w:pPr>
      <w:r>
        <w:rPr>
          <w:rFonts w:ascii="Times New Roman" w:hAnsi="Times New Roman"/>
        </w:rPr>
        <w:tab/>
        <w:t>По итогам рассмотрения результатов реализации муниципальной программы Усть-Илимского муниципального округа «Повышение эффективности деятельности муниципальных унитарных предприятий Усть-Илимского муниципального округа» за 2025 год (период реализации 2025-2029 гг.) можно сделать вывод,</w:t>
      </w:r>
      <w:r>
        <w:rPr>
          <w:rFonts w:ascii="Times New Roman" w:hAnsi="Times New Roman"/>
          <w:shd w:fill="auto" w:val="clear"/>
        </w:rPr>
        <w:t xml:space="preserve"> ч</w:t>
      </w:r>
      <w:r>
        <w:rPr>
          <w:rFonts w:ascii="Times New Roman" w:hAnsi="Times New Roman"/>
          <w:shd w:fill="auto" w:val="clear"/>
        </w:rPr>
        <w:t xml:space="preserve">то ожидаемая эффективность программы достигнута частично: с одной стороны, удалось обеспечить бесперебойную </w:t>
      </w: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>работу</w:t>
      </w:r>
      <w:r>
        <w:rPr>
          <w:rStyle w:val="Strong"/>
          <w:rFonts w:ascii="Times New Roman" w:hAnsi="Times New Roman"/>
          <w:shd w:fill="auto" w:val="clear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hd w:fill="auto" w:val="clear"/>
        </w:rPr>
        <w:t>МУП, с</w:t>
      </w:r>
      <w:r>
        <w:rPr>
          <w:rStyle w:val="Strong"/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другой - плановые показатели </w:t>
      </w:r>
      <w:r>
        <w:rPr>
          <w:rFonts w:ascii="Times New Roman" w:hAnsi="Times New Roman"/>
          <w:shd w:fill="auto" w:val="clear"/>
        </w:rPr>
        <w:t xml:space="preserve">не </w:t>
      </w:r>
      <w:r>
        <w:rPr>
          <w:rFonts w:ascii="Times New Roman" w:hAnsi="Times New Roman"/>
          <w:shd w:fill="auto" w:val="clear"/>
        </w:rPr>
        <w:t>были достигнуты.</w:t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  <w:r>
        <w:br w:type="page"/>
      </w:r>
    </w:p>
    <w:p>
      <w:pPr>
        <w:pStyle w:val="ConsPlusTitle"/>
        <w:suppressAutoHyphens w:val="true"/>
        <w:spacing w:before="0" w:after="0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  <w:r>
        <w:br w:type="page"/>
      </w:r>
    </w:p>
    <w:p>
      <w:pPr>
        <w:pStyle w:val="ConsPlusTitle"/>
        <w:suppressAutoHyphens w:val="true"/>
        <w:spacing w:before="0" w:after="0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  <w:r>
        <w:br w:type="page"/>
      </w:r>
    </w:p>
    <w:p>
      <w:pPr>
        <w:pStyle w:val="ConsPlusTitle"/>
        <w:suppressAutoHyphens w:val="true"/>
        <w:spacing w:before="0" w:after="0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ConsPlusTitle"/>
        <w:suppressAutoHyphens w:val="true"/>
        <w:jc w:val="center"/>
        <w:rPr>
          <w:rFonts w:ascii="Times New Roman" w:hAnsi="Times New Roman" w:cs="Times New Roman"/>
          <w:b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 w:val="false"/>
          <w:sz w:val="24"/>
          <w:szCs w:val="24"/>
          <w:shd w:fill="auto" w:val="clear"/>
        </w:rPr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p>
      <w:pPr>
        <w:pStyle w:val="BodyText"/>
        <w:spacing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New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ru-RU" w:eastAsia="zh-CN" w:bidi="ar-SA"/>
    </w:rPr>
  </w:style>
  <w:style w:type="paragraph" w:styleId="Style1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5"/>
    <w:pPr>
      <w:suppressLineNumbers/>
    </w:pPr>
    <w:rPr/>
  </w:style>
  <w:style w:type="paragraph" w:styleId="Footer">
    <w:name w:val="Footer"/>
    <w:basedOn w:val="Style15"/>
    <w:pPr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000000"/>
      <w:kern w:val="0"/>
      <w:sz w:val="20"/>
      <w:szCs w:val="20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760</TotalTime>
  <Application>LibreOffice/7.6.0.2$Windows_X86_64 LibreOffice_project/41d6f628ba3f046f16b5fa9fa8db8d4c2ab3b582</Application>
  <AppVersion>15.0000</AppVersion>
  <Pages>9</Pages>
  <Words>852</Words>
  <Characters>6163</Characters>
  <CharactersWithSpaces>6902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2025-05-12T16:34:09Z</dcterms:created>
  <dc:creator/>
  <dc:description/>
  <dc:language>ru-RU</dc:language>
  <cp:lastModifiedBy/>
  <cp:lastPrinted>2026-04-01T11:55:36Z</cp:lastPrinted>
  <dcterms:modified xsi:type="dcterms:W3CDTF">2026-04-01T13:00:55Z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