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none" w:color="000000" w:sz="0" w:space="0"/>
          <w:left w:val="none" w:color="000000" w:sz="0" w:space="0"/>
          <w:bottom w:val="single" w:color="000000" w:sz="24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>
        <w:tblPrEx/>
        <w:trPr>
          <w:trHeight w:val="2552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463" w:type="dxa"/>
            <w:textDirection w:val="lrTb"/>
            <w:noWrap/>
          </w:tcPr>
          <w:p>
            <w:pPr>
              <w:jc w:val="center"/>
              <w:keepNext/>
              <w:spacing w:line="360" w:lineRule="auto"/>
              <w:rPr>
                <w:rFonts w:cs="Arial Unicode MS"/>
                <w:b/>
                <w:szCs w:val="20"/>
              </w:rPr>
              <w:outlineLvl w:val="0"/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r>
              <w:rPr>
                <w:rFonts w:cs="Arial Unicode MS"/>
                <w:b/>
                <w:sz w:val="28"/>
                <w:szCs w:val="20"/>
              </w:rPr>
              <w:t xml:space="preserve">с</w:t>
            </w:r>
            <w:r>
              <w:rPr>
                <w:rFonts w:cs="Arial Unicode MS"/>
                <w:b/>
                <w:sz w:val="28"/>
                <w:szCs w:val="20"/>
              </w:rPr>
              <w:t xml:space="preserve"> и й с к а </w:t>
            </w:r>
            <w:r>
              <w:rPr>
                <w:rFonts w:cs="Arial Unicode MS"/>
                <w:b/>
                <w:sz w:val="28"/>
                <w:szCs w:val="20"/>
              </w:rPr>
              <w:t xml:space="preserve">я  Ф</w:t>
            </w:r>
            <w:r>
              <w:rPr>
                <w:rFonts w:cs="Arial Unicode MS"/>
                <w:b/>
                <w:sz w:val="28"/>
                <w:szCs w:val="20"/>
              </w:rPr>
              <w:t xml:space="preserve"> е д е р а ц и я</w:t>
            </w:r>
            <w:r>
              <w:rPr>
                <w:rFonts w:cs="Arial Unicode MS"/>
                <w:b/>
                <w:szCs w:val="20"/>
              </w:rPr>
            </w:r>
            <w:r>
              <w:rPr>
                <w:rFonts w:cs="Arial Unicode MS"/>
                <w:b/>
                <w:szCs w:val="20"/>
              </w:rPr>
            </w:r>
          </w:p>
          <w:p>
            <w:pPr>
              <w:jc w:val="center"/>
              <w:keepNext/>
              <w:rPr>
                <w:b/>
                <w:sz w:val="32"/>
                <w:szCs w:val="20"/>
              </w:rPr>
              <w:outlineLvl w:val="4"/>
            </w:pPr>
            <w:r>
              <w:rPr>
                <w:b/>
                <w:sz w:val="32"/>
                <w:szCs w:val="20"/>
              </w:rPr>
              <w:t xml:space="preserve">Иркутская область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 xml:space="preserve">Тайшетский</w:t>
            </w:r>
            <w:r>
              <w:rPr>
                <w:b/>
                <w:sz w:val="32"/>
                <w:szCs w:val="20"/>
              </w:rPr>
              <w:t xml:space="preserve"> муниципальный округ Иркутской области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keepNext/>
              <w:rPr>
                <w:b/>
                <w:sz w:val="32"/>
                <w:szCs w:val="20"/>
              </w:rPr>
              <w:outlineLvl w:val="5"/>
            </w:pPr>
            <w:r>
              <w:rPr>
                <w:b/>
                <w:sz w:val="32"/>
                <w:szCs w:val="20"/>
              </w:rPr>
              <w:t xml:space="preserve">АДМИНИСТРАЦИЯ ТАЙШЕТСКОГО МУНИЦИПАЛЬНОГО ОКРУГА 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keepNext/>
              <w:rPr>
                <w:b/>
                <w:sz w:val="44"/>
                <w:szCs w:val="20"/>
              </w:rPr>
              <w:outlineLvl w:val="6"/>
            </w:pPr>
            <w:r>
              <w:rPr>
                <w:b/>
                <w:sz w:val="44"/>
                <w:szCs w:val="20"/>
              </w:rPr>
              <w:t xml:space="preserve">ПОСТАНОВЛЕНИЕ</w:t>
            </w:r>
            <w:r>
              <w:rPr>
                <w:b/>
                <w:sz w:val="44"/>
                <w:szCs w:val="20"/>
              </w:rPr>
            </w:r>
            <w:r>
              <w:rPr>
                <w:b/>
                <w:sz w:val="44"/>
                <w:szCs w:val="20"/>
              </w:rPr>
            </w:r>
          </w:p>
          <w:p>
            <w:pPr>
              <w:jc w:val="center"/>
              <w:keepNext/>
              <w:rPr>
                <w:b/>
                <w:sz w:val="44"/>
                <w:szCs w:val="20"/>
              </w:rPr>
              <w:outlineLvl w:val="6"/>
            </w:pPr>
            <w:r>
              <w:rPr>
                <w:b/>
                <w:sz w:val="44"/>
                <w:szCs w:val="20"/>
              </w:rPr>
              <w:t xml:space="preserve">проект</w:t>
            </w:r>
            <w:r>
              <w:rPr>
                <w:b/>
                <w:sz w:val="44"/>
                <w:szCs w:val="20"/>
              </w:rPr>
            </w:r>
            <w:r>
              <w:rPr>
                <w:b/>
                <w:sz w:val="44"/>
                <w:szCs w:val="20"/>
              </w:rPr>
            </w:r>
          </w:p>
        </w:tc>
      </w:tr>
    </w:tbl>
    <w:p>
      <w:pPr>
        <w:ind w:right="-568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jc w:val="both"/>
      </w:pPr>
      <w:r>
        <w:t xml:space="preserve">от «</w:t>
      </w:r>
      <w:r>
        <w:t xml:space="preserve">____</w:t>
      </w:r>
      <w:r>
        <w:t xml:space="preserve">»</w:t>
      </w:r>
      <w:r>
        <w:t xml:space="preserve"> </w:t>
      </w:r>
      <w:r>
        <w:t xml:space="preserve">___________ 2026</w:t>
      </w:r>
      <w:r>
        <w:t xml:space="preserve"> года                                     </w:t>
      </w:r>
      <w:r>
        <w:t xml:space="preserve">                 </w:t>
      </w:r>
      <w:r>
        <w:tab/>
      </w:r>
      <w:r>
        <w:tab/>
        <w:t xml:space="preserve">          № _____</w:t>
      </w:r>
      <w:r/>
    </w:p>
    <w:p>
      <w:pPr>
        <w:pStyle w:val="832"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right="4535"/>
        <w:jc w:val="both"/>
        <w:shd w:val="clear" w:color="auto" w:fill="ffffff"/>
      </w:pPr>
      <w:r>
        <w:t xml:space="preserve">О</w:t>
      </w:r>
      <w:r>
        <w:t xml:space="preserve"> внесении изменений в м</w:t>
      </w:r>
      <w:r>
        <w:t xml:space="preserve">униципальн</w:t>
      </w:r>
      <w:r>
        <w:t xml:space="preserve">ую</w:t>
      </w:r>
      <w:r>
        <w:t xml:space="preserve"> программ</w:t>
      </w:r>
      <w:r>
        <w:t xml:space="preserve">у</w:t>
      </w:r>
      <w:r>
        <w:t xml:space="preserve"> </w:t>
      </w:r>
      <w:r>
        <w:rPr>
          <w:rStyle w:val="1055"/>
        </w:rPr>
        <w:t xml:space="preserve">Тайшетского</w:t>
      </w:r>
      <w:r>
        <w:rPr>
          <w:rStyle w:val="1055"/>
        </w:rPr>
        <w:t xml:space="preserve"> муниципального округа Иркутской области</w:t>
      </w:r>
      <w:r>
        <w:t xml:space="preserve"> </w:t>
      </w:r>
      <w:r>
        <w:rPr>
          <w:bCs/>
        </w:rPr>
        <w:t xml:space="preserve">«</w:t>
      </w:r>
      <w:r>
        <w:t xml:space="preserve">Доступное жилье» </w:t>
      </w:r>
      <w:r/>
    </w:p>
    <w:p>
      <w:pPr>
        <w:jc w:val="both"/>
        <w:rPr>
          <w:rStyle w:val="1055"/>
        </w:rPr>
      </w:pPr>
      <w:r>
        <w:rPr>
          <w:rStyle w:val="1055"/>
        </w:rPr>
        <w:t xml:space="preserve"> </w:t>
      </w:r>
      <w:r>
        <w:rPr>
          <w:rStyle w:val="1055"/>
        </w:rPr>
      </w:r>
      <w:r>
        <w:rPr>
          <w:rStyle w:val="1055"/>
        </w:rPr>
      </w:r>
    </w:p>
    <w:p>
      <w:pPr>
        <w:pStyle w:val="1056"/>
        <w:ind w:left="7" w:firstLine="701"/>
        <w:jc w:val="both"/>
        <w:spacing w:before="274" w:beforeAutospacing="0" w:after="0" w:afterAutospacing="0"/>
        <w:rPr>
          <w:rStyle w:val="1055"/>
        </w:rPr>
      </w:pPr>
      <w:r>
        <w:rPr>
          <w:rStyle w:val="1055"/>
        </w:rPr>
        <w:t xml:space="preserve">В целях об</w:t>
      </w:r>
      <w:r>
        <w:rPr>
          <w:rStyle w:val="1055"/>
        </w:rPr>
        <w:t xml:space="preserve">еспечения жильем граждан, проживающих в жилых помещениях, признанных непригодными для проживания  и ликвидации жилых домов, признанных аварийными, в соответствии со статьями 14, 15 Жилищного кодекса Российской Федерации, статьей 16 Федерального закона от 6</w:t>
      </w:r>
      <w:r>
        <w:rPr>
          <w:rStyle w:val="1055"/>
        </w:rPr>
        <w:t xml:space="preserve"> октября 2003 года № 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 поста</w:t>
      </w:r>
      <w:r>
        <w:rPr>
          <w:rStyle w:val="1055"/>
        </w:rPr>
        <w:t xml:space="preserve">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</w:t>
      </w:r>
      <w:r>
        <w:rPr>
          <w:rStyle w:val="1055"/>
        </w:rPr>
        <w:t xml:space="preserve">Поло</w:t>
      </w:r>
      <w:r>
        <w:rPr>
          <w:rStyle w:val="1055"/>
        </w:rPr>
        <w:t xml:space="preserve">жением о порядке разработки, формирования и реализации муниципальных программ муни</w:t>
      </w:r>
      <w:r>
        <w:rPr>
          <w:rStyle w:val="1055"/>
        </w:rPr>
        <w:t xml:space="preserve">ципального образования «</w:t>
      </w:r>
      <w:r>
        <w:rPr>
          <w:rStyle w:val="1055"/>
        </w:rPr>
        <w:t xml:space="preserve">Тайшетский</w:t>
      </w:r>
      <w:r>
        <w:rPr>
          <w:rStyle w:val="1055"/>
        </w:rPr>
        <w:t xml:space="preserve"> муниципальный округ Иркутской  области», утвержденным постанов</w:t>
      </w:r>
      <w:r>
        <w:rPr>
          <w:rStyle w:val="1055"/>
        </w:rPr>
        <w:t xml:space="preserve">лением </w:t>
      </w:r>
      <w:r>
        <w:rPr>
          <w:rStyle w:val="1055"/>
        </w:rPr>
        <w:t xml:space="preserve">А</w:t>
      </w:r>
      <w:r>
        <w:rPr>
          <w:rStyle w:val="1055"/>
        </w:rPr>
        <w:t xml:space="preserve">дминистрации </w:t>
      </w:r>
      <w:r>
        <w:rPr>
          <w:rStyle w:val="1055"/>
        </w:rPr>
        <w:t xml:space="preserve">Тайшетского</w:t>
      </w:r>
      <w:r>
        <w:rPr>
          <w:rStyle w:val="1055"/>
        </w:rPr>
        <w:t xml:space="preserve"> муниципального округа от 20 января 2026 года № 9, руководствуясь статьями 15, 21, 36 Устава </w:t>
      </w:r>
      <w:r>
        <w:rPr>
          <w:rStyle w:val="1055"/>
        </w:rPr>
        <w:t xml:space="preserve">Тайшетского</w:t>
      </w:r>
      <w:r>
        <w:rPr>
          <w:rStyle w:val="1055"/>
        </w:rPr>
        <w:t xml:space="preserve"> муниципального округа Иркутской области,</w:t>
      </w:r>
      <w:r>
        <w:rPr>
          <w:rStyle w:val="1055"/>
        </w:rPr>
        <w:t xml:space="preserve"> </w:t>
      </w:r>
      <w:r>
        <w:rPr>
          <w:rStyle w:val="1055"/>
        </w:rPr>
        <w:t xml:space="preserve">А</w:t>
      </w:r>
      <w:r>
        <w:rPr>
          <w:rStyle w:val="1055"/>
        </w:rPr>
        <w:t xml:space="preserve">дминистрация </w:t>
      </w:r>
      <w:r>
        <w:rPr>
          <w:rStyle w:val="1055"/>
        </w:rPr>
        <w:t xml:space="preserve">Тайшетского</w:t>
      </w:r>
      <w:r>
        <w:rPr>
          <w:rStyle w:val="1055"/>
        </w:rPr>
        <w:t xml:space="preserve"> муниципального округа</w:t>
      </w:r>
      <w:r>
        <w:rPr>
          <w:rStyle w:val="1055"/>
        </w:rPr>
      </w:r>
      <w:r>
        <w:rPr>
          <w:rStyle w:val="1055"/>
        </w:rPr>
      </w:r>
    </w:p>
    <w:p>
      <w:pPr>
        <w:jc w:val="both"/>
      </w:pPr>
      <w:r/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ПОСТАНОВЛЯЕТ: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shd w:val="clear" w:color="auto" w:fill="ffffff"/>
      </w:pPr>
      <w:r/>
      <w:bookmarkStart w:id="0" w:name="sub_6"/>
      <w:r>
        <w:t xml:space="preserve">1. </w:t>
      </w:r>
      <w:r>
        <w:t xml:space="preserve">Внести в м</w:t>
      </w:r>
      <w:r>
        <w:t xml:space="preserve">униципальную </w:t>
      </w:r>
      <w:hyperlink w:tooltip="#Par36" w:anchor="Par36" w:history="1">
        <w:r>
          <w:t xml:space="preserve">программу</w:t>
        </w:r>
      </w:hyperlink>
      <w:r>
        <w:t xml:space="preserve"> </w:t>
      </w:r>
      <w:r>
        <w:t xml:space="preserve">Тайшетского</w:t>
      </w:r>
      <w:r>
        <w:t xml:space="preserve"> муниципального округа Иркутской области </w:t>
      </w:r>
      <w:r>
        <w:rPr>
          <w:bCs/>
        </w:rPr>
        <w:t xml:space="preserve">«</w:t>
      </w:r>
      <w:r>
        <w:t xml:space="preserve">Доступное жилье»</w:t>
      </w:r>
      <w:r>
        <w:t xml:space="preserve">, утвержденную постановлением Администрации </w:t>
      </w:r>
      <w:r>
        <w:t xml:space="preserve">Тайшетского</w:t>
      </w:r>
      <w:r>
        <w:t xml:space="preserve"> муниципаль</w:t>
      </w:r>
      <w:r>
        <w:t xml:space="preserve">н</w:t>
      </w:r>
      <w:r>
        <w:t xml:space="preserve">ого округа от 7 ноября 2025 года № 101 (в редакции постановлений Администрации </w:t>
      </w:r>
      <w:r>
        <w:t xml:space="preserve">Тайшетского</w:t>
      </w:r>
      <w:r>
        <w:t xml:space="preserve"> муниципального округа от 21 ноября 2025 года № 158, от 12 февраля 2026 года № </w:t>
      </w:r>
      <w:r>
        <w:t xml:space="preserve">152</w:t>
      </w:r>
      <w:r>
        <w:t xml:space="preserve">, от 23 марта 2026 года № 396</w:t>
      </w:r>
      <w:r>
        <w:t xml:space="preserve">)</w:t>
      </w:r>
      <w:r>
        <w:t xml:space="preserve"> </w:t>
      </w:r>
      <w:r>
        <w:t xml:space="preserve">(далее – </w:t>
      </w:r>
      <w:r>
        <w:t xml:space="preserve">М</w:t>
      </w:r>
      <w:r>
        <w:t xml:space="preserve">униципальная программа) </w:t>
      </w:r>
      <w:r>
        <w:t xml:space="preserve">следующие изменения:</w:t>
      </w:r>
      <w:r/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1) </w:t>
      </w:r>
      <w:r>
        <w:rPr>
          <w:highlight w:val="white"/>
        </w:rPr>
        <w:t xml:space="preserve">в раздел</w:t>
      </w:r>
      <w:r>
        <w:rPr>
          <w:highlight w:val="white"/>
        </w:rPr>
        <w:t xml:space="preserve">е</w:t>
      </w:r>
      <w:r>
        <w:rPr>
          <w:highlight w:val="white"/>
        </w:rPr>
        <w:t xml:space="preserve"> </w:t>
      </w:r>
      <w:r>
        <w:rPr>
          <w:highlight w:val="white"/>
          <w:lang w:val="en-US"/>
        </w:rPr>
        <w:t xml:space="preserve">II</w:t>
      </w:r>
      <w:r>
        <w:t xml:space="preserve"> </w:t>
      </w:r>
      <w:r>
        <w:t xml:space="preserve">Муниципальной</w:t>
      </w:r>
      <w:r>
        <w:t xml:space="preserve"> программ</w:t>
      </w:r>
      <w:r>
        <w:t xml:space="preserve">ы</w:t>
      </w:r>
      <w:r>
        <w:rPr>
          <w:highlight w:val="white"/>
        </w:rPr>
        <w:t xml:space="preserve"> </w:t>
      </w:r>
      <w:r>
        <w:rPr>
          <w:highlight w:val="white"/>
        </w:rPr>
        <w:t xml:space="preserve">таблицу 4 изложить </w:t>
      </w:r>
      <w:r>
        <w:t xml:space="preserve">в редакции согласно </w:t>
      </w:r>
      <w:r>
        <w:t xml:space="preserve">приложению</w:t>
      </w:r>
      <w:r>
        <w:t xml:space="preserve"> </w:t>
      </w:r>
      <w:r>
        <w:t xml:space="preserve">к настоящему постановлению</w:t>
      </w:r>
      <w: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2) </w:t>
      </w:r>
      <w:r>
        <w:rPr>
          <w:highlight w:val="white"/>
        </w:rPr>
        <w:t xml:space="preserve">в разделе </w:t>
      </w:r>
      <w:r>
        <w:rPr>
          <w:highlight w:val="white"/>
          <w:lang w:val="en-US"/>
        </w:rPr>
        <w:t xml:space="preserve">III</w:t>
      </w:r>
      <w:r>
        <w:rPr>
          <w:highlight w:val="white"/>
        </w:rPr>
        <w:t xml:space="preserve"> </w:t>
      </w:r>
      <w:r>
        <w:t xml:space="preserve">Муниципальной</w:t>
      </w:r>
      <w:r>
        <w:t xml:space="preserve"> программ</w:t>
      </w:r>
      <w:r>
        <w:t xml:space="preserve">ы: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bCs/>
          <w:highlight w:val="white"/>
        </w:rPr>
      </w:pPr>
      <w:r>
        <w:rPr>
          <w:highlight w:val="white"/>
        </w:rPr>
        <w:t xml:space="preserve">в </w:t>
      </w:r>
      <w:r>
        <w:rPr>
          <w:highlight w:val="white"/>
        </w:rPr>
        <w:t xml:space="preserve">П</w:t>
      </w:r>
      <w:r>
        <w:rPr>
          <w:highlight w:val="white"/>
        </w:rPr>
        <w:t xml:space="preserve">аспорте муниципального проекта «Переселение граждан, </w:t>
      </w:r>
      <w:r>
        <w:rPr>
          <w:bCs/>
          <w:highlight w:val="white"/>
        </w:rPr>
        <w:t xml:space="preserve">проживающих на территории </w:t>
      </w:r>
      <w:r>
        <w:rPr>
          <w:bCs/>
          <w:highlight w:val="white"/>
        </w:rPr>
        <w:t xml:space="preserve">Тайшетского</w:t>
      </w:r>
      <w:r>
        <w:rPr>
          <w:bCs/>
          <w:highlight w:val="white"/>
        </w:rPr>
        <w:t xml:space="preserve"> муниципального округа Иркутской области, из аварийного жилищного фонда, признанного таковым после 1 января 2017 года</w:t>
      </w:r>
      <w:r>
        <w:rPr>
          <w:bCs/>
          <w:highlight w:val="white"/>
        </w:rPr>
        <w:t xml:space="preserve">»: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567"/>
        <w:jc w:val="both"/>
        <w:rPr>
          <w:bCs/>
          <w:highlight w:val="white"/>
        </w:rPr>
      </w:pPr>
      <w:r>
        <w:rPr>
          <w:bCs/>
          <w:highlight w:val="white"/>
        </w:rPr>
        <w:t xml:space="preserve">главу</w:t>
      </w:r>
      <w:r>
        <w:rPr>
          <w:bCs/>
          <w:highlight w:val="white"/>
        </w:rPr>
        <w:t xml:space="preserve"> </w:t>
      </w:r>
      <w:r>
        <w:rPr>
          <w:bCs/>
          <w:highlight w:val="white"/>
          <w:lang w:val="en-US"/>
        </w:rPr>
        <w:t xml:space="preserve">V</w:t>
      </w:r>
      <w:r>
        <w:rPr>
          <w:bCs/>
          <w:highlight w:val="white"/>
        </w:rPr>
        <w:t xml:space="preserve">. «</w:t>
      </w:r>
      <w:r>
        <w:rPr>
          <w:color w:val="000000"/>
          <w:highlight w:val="white"/>
        </w:rPr>
        <w:t xml:space="preserve">Финансовое обеспечение проекта</w:t>
      </w:r>
      <w:r>
        <w:rPr>
          <w:bCs/>
          <w:highlight w:val="white"/>
        </w:rPr>
        <w:t xml:space="preserve">» изложить в следующей редакции: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567"/>
        <w:jc w:val="both"/>
        <w:rPr>
          <w:color w:val="000000"/>
          <w:highlight w:val="none"/>
        </w:rPr>
      </w:pPr>
      <w:r>
        <w:rPr>
          <w:bCs/>
          <w:highlight w:val="white"/>
        </w:rPr>
        <w:t xml:space="preserve">«</w:t>
      </w:r>
      <w:r>
        <w:rPr>
          <w:color w:val="000000"/>
          <w:highlight w:val="white"/>
        </w:rPr>
        <w:t xml:space="preserve">V. Финансовое обеспечение проекта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567"/>
        <w:jc w:val="both"/>
        <w:rPr>
          <w:color w:val="000000"/>
          <w:highlight w:val="whit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white"/>
        </w:rPr>
      </w:r>
    </w:p>
    <w:tbl>
      <w:tblPr>
        <w:tblW w:w="10489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700"/>
        <w:gridCol w:w="852"/>
        <w:gridCol w:w="992"/>
        <w:gridCol w:w="1417"/>
        <w:gridCol w:w="1418"/>
        <w:gridCol w:w="1276"/>
        <w:gridCol w:w="990"/>
        <w:gridCol w:w="1276"/>
      </w:tblGrid>
      <w:tr>
        <w:tblPrEx/>
        <w:trPr>
          <w:trHeight w:val="314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8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N п/п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0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Наименование мероприятия (результата)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2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Период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01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Финансовое обеспечение, тыс. руб.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Всего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0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2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Федераль-ный</w:t>
            </w:r>
            <w:r>
              <w:rPr>
                <w:color w:val="000000"/>
                <w:highlight w:val="white"/>
              </w:rPr>
              <w:t xml:space="preserve"> бюджет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Област</w:t>
            </w:r>
            <w:r>
              <w:rPr>
                <w:color w:val="000000"/>
                <w:highlight w:val="white"/>
              </w:rPr>
              <w:t xml:space="preserve">-ной</w:t>
            </w:r>
            <w:r>
              <w:rPr>
                <w:color w:val="000000"/>
                <w:highlight w:val="white"/>
              </w:rPr>
              <w:t xml:space="preserve"> бюджет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Бюджет </w:t>
            </w:r>
            <w:r>
              <w:rPr>
                <w:color w:val="000000"/>
                <w:highlight w:val="white"/>
              </w:rPr>
              <w:t xml:space="preserve">Тайшетс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кого муниципального округа Иркутской области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Фонд развития территорий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0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Внебюджетные источники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9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1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Задача </w:t>
            </w:r>
            <w:r>
              <w:rPr>
                <w:color w:val="000000"/>
                <w:highlight w:val="white"/>
              </w:rPr>
              <w:t xml:space="preserve">1:</w:t>
            </w:r>
            <w:r>
              <w:rPr>
                <w:highlight w:val="white"/>
              </w:rPr>
              <w:t xml:space="preserve">Создание</w:t>
            </w:r>
            <w:r>
              <w:rPr>
                <w:highlight w:val="white"/>
              </w:rPr>
              <w:t xml:space="preserve"> постоянно действующих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8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0" w:type="dxa"/>
            <w:vMerge w:val="restart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Граждане расселены </w:t>
            </w:r>
            <w:r>
              <w:rPr>
                <w:color w:val="000000"/>
                <w:highlight w:val="white"/>
              </w:rPr>
              <w:t xml:space="preserve">из  непригодного</w:t>
            </w:r>
            <w:r>
              <w:rPr>
                <w:color w:val="000000"/>
                <w:highlight w:val="white"/>
              </w:rPr>
              <w:t xml:space="preserve"> для проживания жилищного фонда, признанного таковым после 1 января 2017 года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2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8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926,8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0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8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926,8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8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0" w:type="dxa"/>
            <w:vMerge w:val="continue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2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328 012,7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39 159,5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0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367 172,2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8" w:type="dxa"/>
            <w:vMerge w:val="restart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0" w:type="dxa"/>
            <w:vMerge w:val="restart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ИТОГО: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2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8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926,8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0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8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926,8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8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0" w:type="dxa"/>
            <w:vMerge w:val="continue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2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328 012,7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39 159,5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0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367 172,2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</w:tbl>
    <w:p>
      <w:pPr>
        <w:ind w:firstLine="480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»;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32"/>
        <w:rPr>
          <w:bCs/>
          <w:color w:val="000000" w:themeColor="text1"/>
          <w:szCs w:val="24"/>
          <w:highlight w:val="white"/>
        </w:rPr>
      </w:pPr>
      <w:r>
        <w:rPr>
          <w:highlight w:val="white"/>
        </w:rPr>
        <w:t xml:space="preserve">в паспорте муниципального проекта «</w:t>
      </w:r>
      <w:r>
        <w:rPr>
          <w:bCs/>
          <w:szCs w:val="24"/>
          <w:highlight w:val="white"/>
        </w:rPr>
        <w:t xml:space="preserve">Обеспечение устойчивого сокращения непригодного для проживания жилищного фонда, расположенного на территории города Бирюсинска </w:t>
      </w:r>
      <w:r>
        <w:rPr>
          <w:bCs/>
          <w:szCs w:val="24"/>
          <w:highlight w:val="white"/>
        </w:rPr>
        <w:t xml:space="preserve">Тайшетского</w:t>
      </w:r>
      <w:r>
        <w:rPr>
          <w:bCs/>
          <w:szCs w:val="24"/>
          <w:highlight w:val="white"/>
        </w:rPr>
        <w:t xml:space="preserve"> муниципального округа, в 2026 году,</w:t>
      </w:r>
      <w:r>
        <w:rPr>
          <w:bCs/>
          <w:color w:val="000000" w:themeColor="text1"/>
          <w:szCs w:val="24"/>
          <w:highlight w:val="white"/>
        </w:rPr>
        <w:t xml:space="preserve"> признанного </w:t>
      </w:r>
      <w:r>
        <w:rPr>
          <w:bCs/>
          <w:highlight w:val="white"/>
        </w:rPr>
        <w:t xml:space="preserve">таковым после 1 января 2017 года</w:t>
      </w:r>
      <w:r>
        <w:rPr>
          <w:bCs/>
          <w:color w:val="000000" w:themeColor="text1"/>
          <w:szCs w:val="24"/>
          <w:highlight w:val="white"/>
        </w:rPr>
        <w:t xml:space="preserve">»</w:t>
      </w:r>
      <w:r>
        <w:rPr>
          <w:bCs/>
          <w:color w:val="000000" w:themeColor="text1"/>
          <w:szCs w:val="24"/>
          <w:highlight w:val="white"/>
        </w:rPr>
        <w:t xml:space="preserve">:</w:t>
      </w:r>
      <w:r>
        <w:rPr>
          <w:bCs/>
          <w:color w:val="000000" w:themeColor="text1"/>
          <w:szCs w:val="24"/>
          <w:highlight w:val="white"/>
        </w:rPr>
      </w:r>
      <w:r>
        <w:rPr>
          <w:bCs/>
          <w:color w:val="000000" w:themeColor="text1"/>
          <w:szCs w:val="24"/>
          <w:highlight w:val="white"/>
        </w:rPr>
      </w:r>
    </w:p>
    <w:p>
      <w:pPr>
        <w:ind w:firstLine="567"/>
        <w:jc w:val="both"/>
        <w:rPr>
          <w:bCs/>
          <w:highlight w:val="white"/>
        </w:rPr>
      </w:pPr>
      <w:r>
        <w:rPr>
          <w:bCs/>
          <w:highlight w:val="white"/>
        </w:rPr>
        <w:t xml:space="preserve">главу</w:t>
      </w:r>
      <w:r>
        <w:rPr>
          <w:bCs/>
          <w:highlight w:val="white"/>
        </w:rPr>
        <w:t xml:space="preserve"> </w:t>
      </w:r>
      <w:r>
        <w:rPr>
          <w:bCs/>
          <w:highlight w:val="white"/>
          <w:lang w:val="en-US"/>
        </w:rPr>
        <w:t xml:space="preserve">V</w:t>
      </w:r>
      <w:r>
        <w:rPr>
          <w:bCs/>
          <w:highlight w:val="white"/>
        </w:rPr>
        <w:t xml:space="preserve">. «</w:t>
      </w:r>
      <w:r>
        <w:rPr>
          <w:color w:val="000000"/>
          <w:highlight w:val="white"/>
        </w:rPr>
        <w:t xml:space="preserve">Финансовое обеспечение проекта</w:t>
      </w:r>
      <w:r>
        <w:rPr>
          <w:bCs/>
          <w:highlight w:val="white"/>
        </w:rPr>
        <w:t xml:space="preserve">» изложить в следующей редакции: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«V. Финансовое обеспечение проекта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tbl>
      <w:tblPr>
        <w:tblW w:w="9923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126"/>
        <w:gridCol w:w="1134"/>
        <w:gridCol w:w="803"/>
        <w:gridCol w:w="28"/>
        <w:gridCol w:w="730"/>
        <w:gridCol w:w="1985"/>
        <w:gridCol w:w="848"/>
        <w:gridCol w:w="1703"/>
      </w:tblGrid>
      <w:tr>
        <w:tblPrEx/>
        <w:trPr>
          <w:trHeight w:val="44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6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N п/п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6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Наименование мероприятия (результата)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Период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94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Финансовое обеспечение, тыс. руб.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3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Всего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6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0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Федераль-ный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бюд-жет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Област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-ной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 бюджет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Бюджет 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Тайшетского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 муниципального округа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 Иркутской области</w:t>
            </w:r>
            <w:bookmarkStart w:id="1" w:name="_GoBack"/>
            <w:r/>
            <w:bookmarkEnd w:id="1"/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8" w:type="dxa"/>
            <w:textDirection w:val="lrTb"/>
            <w:noWrap/>
          </w:tcPr>
          <w:p>
            <w:pPr>
              <w:ind w:left="-14" w:right="-147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Внебюджетные 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источ-ники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3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357" w:type="dxa"/>
            <w:textDirection w:val="lrTb"/>
            <w:noWrap/>
          </w:tcPr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Задача 1: </w:t>
            </w:r>
            <w:r>
              <w:rPr>
                <w:bCs/>
                <w:highlight w:val="white"/>
              </w:rPr>
              <w:t xml:space="preserve">Сокращение непригодного для проживания жилищного фонда, расположенного на территории города Бирюсинска </w:t>
            </w:r>
            <w:r>
              <w:rPr>
                <w:bCs/>
                <w:highlight w:val="white"/>
              </w:rPr>
              <w:t xml:space="preserve">Тайшетского</w:t>
            </w:r>
            <w:r>
              <w:rPr>
                <w:bCs/>
                <w:highlight w:val="white"/>
              </w:rPr>
              <w:t xml:space="preserve"> муниципального округа, и улучшение жилищных условий для граждан, проживающих в аварийном жилищном фонде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6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Граждане расселены из непригодного для проживания </w:t>
            </w:r>
            <w:r>
              <w:rPr>
                <w:color w:val="000000"/>
                <w:highlight w:val="white"/>
              </w:rPr>
              <w:t xml:space="preserve">жилищного фонда, расположенного на территории города Бирюсинска, признанного таковым после 1 января 2017 года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31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0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   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  <w:t xml:space="preserve">15</w:t>
            </w:r>
            <w:r>
              <w:rPr>
                <w:bCs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  <w:t xml:space="preserve">941,0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3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white"/>
              </w:rPr>
              <w:t xml:space="preserve">15</w:t>
            </w:r>
            <w:r>
              <w:rPr>
                <w:bCs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  <w:t xml:space="preserve">941,0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ИТОГО: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31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0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   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  <w:t xml:space="preserve">15</w:t>
            </w:r>
            <w:r>
              <w:rPr>
                <w:bCs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  <w:t xml:space="preserve">941,0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3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white"/>
              </w:rPr>
              <w:t xml:space="preserve">15</w:t>
            </w:r>
            <w:r>
              <w:rPr>
                <w:bCs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  <w:t xml:space="preserve">941,0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</w:tbl>
    <w:p>
      <w:pPr>
        <w:ind w:firstLine="480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».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1061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</w:t>
      </w:r>
      <w:r>
        <w:rPr>
          <w:rFonts w:ascii="Times New Roman" w:hAnsi="Times New Roman" w:cs="Times New Roman"/>
          <w:b w:val="0"/>
        </w:rPr>
        <w:t xml:space="preserve">.</w:t>
      </w:r>
      <w:r>
        <w:t xml:space="preserve"> </w:t>
      </w:r>
      <w:r>
        <w:rPr>
          <w:rFonts w:ascii="Times New Roman" w:hAnsi="Times New Roman" w:cs="Times New Roman"/>
          <w:b w:val="0"/>
        </w:rPr>
        <w:t xml:space="preserve">Заместителю Управляющего делами – начальнику организационного отдела Управления делами администрации </w:t>
      </w:r>
      <w:r>
        <w:rPr>
          <w:rFonts w:ascii="Times New Roman" w:hAnsi="Times New Roman" w:cs="Times New Roman"/>
          <w:b w:val="0"/>
        </w:rPr>
        <w:t xml:space="preserve">Тайшетского</w:t>
      </w:r>
      <w:r>
        <w:rPr>
          <w:rFonts w:ascii="Times New Roman" w:hAnsi="Times New Roman" w:cs="Times New Roman"/>
          <w:b w:val="0"/>
        </w:rPr>
        <w:t xml:space="preserve"> муниципального округа </w:t>
      </w:r>
      <w:r>
        <w:rPr>
          <w:rFonts w:ascii="Times New Roman" w:hAnsi="Times New Roman" w:cs="Times New Roman"/>
          <w:b w:val="0"/>
        </w:rPr>
        <w:t xml:space="preserve">Бурмакиной</w:t>
      </w:r>
      <w:r>
        <w:rPr>
          <w:rFonts w:ascii="Times New Roman" w:hAnsi="Times New Roman" w:cs="Times New Roman"/>
          <w:b w:val="0"/>
        </w:rPr>
        <w:t xml:space="preserve"> Н.Н.: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61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опубликовать настоящее постановление в Бюллетене нормативных правовых актов </w:t>
      </w:r>
      <w:r>
        <w:rPr>
          <w:rFonts w:ascii="Times New Roman" w:hAnsi="Times New Roman" w:cs="Times New Roman"/>
          <w:b w:val="0"/>
        </w:rPr>
        <w:t xml:space="preserve">Тайшетского</w:t>
      </w:r>
      <w:r>
        <w:rPr>
          <w:rFonts w:ascii="Times New Roman" w:hAnsi="Times New Roman" w:cs="Times New Roman"/>
          <w:b w:val="0"/>
        </w:rPr>
        <w:t xml:space="preserve"> муниципального округа "Официальная среда";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61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разместить на официальном сайте Администрации </w:t>
      </w:r>
      <w:r>
        <w:rPr>
          <w:rFonts w:ascii="Times New Roman" w:hAnsi="Times New Roman" w:cs="Times New Roman"/>
          <w:b w:val="0"/>
        </w:rPr>
        <w:t xml:space="preserve">Тайшетского</w:t>
      </w:r>
      <w:r>
        <w:rPr>
          <w:rFonts w:ascii="Times New Roman" w:hAnsi="Times New Roman" w:cs="Times New Roman"/>
          <w:b w:val="0"/>
        </w:rPr>
        <w:t xml:space="preserve"> муниципального округа и в сетевом издании "Портал правовой информации администрации </w:t>
      </w:r>
      <w:r>
        <w:rPr>
          <w:rFonts w:ascii="Times New Roman" w:hAnsi="Times New Roman" w:cs="Times New Roman"/>
          <w:b w:val="0"/>
        </w:rPr>
        <w:t xml:space="preserve">Тайшетского</w:t>
      </w:r>
      <w:r>
        <w:rPr>
          <w:rFonts w:ascii="Times New Roman" w:hAnsi="Times New Roman" w:cs="Times New Roman"/>
          <w:b w:val="0"/>
        </w:rPr>
        <w:t xml:space="preserve"> района" (</w:t>
      </w:r>
      <w:hyperlink r:id="rId14" w:tooltip="https://npa-tr.ru" w:history="1">
        <w:r>
          <w:rPr>
            <w:rStyle w:val="973"/>
            <w:rFonts w:ascii="Times New Roman" w:hAnsi="Times New Roman" w:cs="Times New Roman"/>
            <w:b w:val="0"/>
            <w:lang w:val="en-US"/>
          </w:rPr>
          <w:t xml:space="preserve">https</w:t>
        </w:r>
        <w:r>
          <w:rPr>
            <w:rStyle w:val="973"/>
            <w:rFonts w:ascii="Times New Roman" w:hAnsi="Times New Roman" w:cs="Times New Roman"/>
            <w:b w:val="0"/>
          </w:rPr>
          <w:t xml:space="preserve">://</w:t>
        </w:r>
        <w:r>
          <w:rPr>
            <w:rStyle w:val="973"/>
            <w:rFonts w:ascii="Times New Roman" w:hAnsi="Times New Roman" w:cs="Times New Roman"/>
            <w:b w:val="0"/>
            <w:lang w:val="en-US"/>
          </w:rPr>
          <w:t xml:space="preserve">npa</w:t>
        </w:r>
        <w:r>
          <w:rPr>
            <w:rStyle w:val="973"/>
            <w:rFonts w:ascii="Times New Roman" w:hAnsi="Times New Roman" w:cs="Times New Roman"/>
            <w:b w:val="0"/>
          </w:rPr>
          <w:t xml:space="preserve">-</w:t>
        </w:r>
        <w:r>
          <w:rPr>
            <w:rStyle w:val="973"/>
            <w:rFonts w:ascii="Times New Roman" w:hAnsi="Times New Roman" w:cs="Times New Roman"/>
            <w:b w:val="0"/>
            <w:lang w:val="en-US"/>
          </w:rPr>
          <w:t xml:space="preserve">tr</w:t>
        </w:r>
        <w:r>
          <w:rPr>
            <w:rStyle w:val="973"/>
            <w:rFonts w:ascii="Times New Roman" w:hAnsi="Times New Roman" w:cs="Times New Roman"/>
            <w:b w:val="0"/>
          </w:rPr>
          <w:t xml:space="preserve">.</w:t>
        </w:r>
        <w:r>
          <w:rPr>
            <w:rStyle w:val="973"/>
            <w:rFonts w:ascii="Times New Roman" w:hAnsi="Times New Roman" w:cs="Times New Roman"/>
            <w:b w:val="0"/>
            <w:lang w:val="en-US"/>
          </w:rPr>
          <w:t xml:space="preserve">ru</w:t>
        </w:r>
      </w:hyperlink>
      <w:r>
        <w:rPr>
          <w:rFonts w:ascii="Times New Roman" w:hAnsi="Times New Roman" w:cs="Times New Roman"/>
          <w:b w:val="0"/>
        </w:rPr>
        <w:t xml:space="preserve">).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ind w:firstLine="709"/>
        <w:jc w:val="both"/>
        <w:tabs>
          <w:tab w:val="left" w:pos="426" w:leader="none"/>
        </w:tabs>
      </w:pPr>
      <w:r>
        <w:t xml:space="preserve">3</w:t>
      </w:r>
      <w:r>
        <w:t xml:space="preserve">. </w:t>
      </w:r>
      <w:r>
        <w:rPr>
          <w:lang w:eastAsia="ar-SA"/>
        </w:rPr>
        <w:t xml:space="preserve">Контроль за исполнением настоящего постановления </w:t>
      </w:r>
      <w:r>
        <w:rPr>
          <w:lang w:eastAsia="ar-SA"/>
        </w:rPr>
        <w:t xml:space="preserve">возложить на первого заместителя мэра </w:t>
      </w:r>
      <w:r>
        <w:rPr>
          <w:lang w:eastAsia="ar-SA"/>
        </w:rPr>
        <w:t xml:space="preserve">Тайшетского</w:t>
      </w:r>
      <w:r>
        <w:rPr>
          <w:lang w:eastAsia="ar-SA"/>
        </w:rPr>
        <w:t xml:space="preserve"> муниципального округа Евдокименко А.С</w:t>
      </w:r>
      <w:r>
        <w:rPr>
          <w:lang w:eastAsia="ar-SA"/>
        </w:rPr>
        <w:t xml:space="preserve">.</w:t>
      </w:r>
      <w:r/>
    </w:p>
    <w:p>
      <w:pPr>
        <w:pStyle w:val="832"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32"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32"/>
        <w:ind w:firstLine="0"/>
        <w:rPr>
          <w:szCs w:val="24"/>
        </w:rPr>
      </w:pPr>
      <w:r>
        <w:rPr>
          <w:szCs w:val="24"/>
        </w:rPr>
      </w:r>
      <w:bookmarkEnd w:id="0"/>
      <w:r>
        <w:rPr>
          <w:szCs w:val="24"/>
        </w:rPr>
      </w:r>
      <w:r>
        <w:rPr>
          <w:szCs w:val="24"/>
        </w:rPr>
      </w:r>
    </w:p>
    <w:p>
      <w:pPr>
        <w:pStyle w:val="832"/>
        <w:ind w:firstLine="0"/>
      </w:pPr>
      <w:r>
        <w:rPr>
          <w:szCs w:val="24"/>
        </w:rPr>
        <w:t xml:space="preserve">И.о</w:t>
      </w:r>
      <w:r>
        <w:rPr>
          <w:szCs w:val="24"/>
        </w:rPr>
        <w:t xml:space="preserve">. </w:t>
      </w:r>
      <w:r>
        <w:rPr>
          <w:szCs w:val="24"/>
        </w:rPr>
        <w:t xml:space="preserve">м</w:t>
      </w:r>
      <w:r>
        <w:rPr>
          <w:szCs w:val="24"/>
        </w:rPr>
        <w:t xml:space="preserve">эр</w:t>
      </w:r>
      <w:r>
        <w:rPr>
          <w:szCs w:val="24"/>
        </w:rPr>
        <w:t xml:space="preserve">а</w:t>
      </w:r>
      <w:r>
        <w:rPr>
          <w:szCs w:val="24"/>
        </w:rPr>
        <w:t xml:space="preserve"> </w:t>
      </w:r>
      <w:r>
        <w:rPr>
          <w:szCs w:val="24"/>
        </w:rPr>
        <w:t xml:space="preserve">Тайшетского</w:t>
      </w:r>
      <w:r>
        <w:rPr>
          <w:szCs w:val="24"/>
        </w:rPr>
        <w:t xml:space="preserve"> муниципального округа </w:t>
      </w:r>
      <w:r>
        <w:rPr>
          <w:szCs w:val="24"/>
        </w:rPr>
        <w:t xml:space="preserve">                                                      </w:t>
      </w:r>
      <w:r>
        <w:rPr>
          <w:szCs w:val="24"/>
        </w:rPr>
        <w:t xml:space="preserve">Р.О. Леоненко</w:t>
      </w:r>
      <w:r/>
    </w:p>
    <w:p>
      <w:pPr>
        <w:jc w:val="right"/>
        <w:widowControl w:val="off"/>
      </w:pPr>
      <w:r/>
      <w:r/>
    </w:p>
    <w:p>
      <w:pPr>
        <w:jc w:val="right"/>
        <w:widowControl w:val="off"/>
      </w:pPr>
      <w:r/>
      <w:r/>
    </w:p>
    <w:p>
      <w:pPr>
        <w:jc w:val="right"/>
        <w:widowControl w:val="off"/>
      </w:pPr>
      <w:r/>
      <w:r/>
    </w:p>
    <w:p>
      <w:pPr>
        <w:jc w:val="both"/>
        <w:rPr>
          <w:rStyle w:val="1055"/>
          <w:highlight w:val="white"/>
        </w:rPr>
      </w:pPr>
      <w:r>
        <w:rPr>
          <w:highlight w:val="white"/>
        </w:rPr>
      </w:r>
      <w:r>
        <w:rPr>
          <w:rStyle w:val="1055"/>
          <w:highlight w:val="white"/>
        </w:rPr>
      </w:r>
      <w:r>
        <w:rPr>
          <w:rStyle w:val="1055"/>
          <w:highlight w:val="white"/>
        </w:rPr>
      </w:r>
    </w:p>
    <w:p>
      <w:pPr>
        <w:jc w:val="both"/>
        <w:rPr>
          <w:rStyle w:val="1055"/>
          <w:highlight w:val="white"/>
        </w:rPr>
      </w:pPr>
      <w:r>
        <w:rPr>
          <w:highlight w:val="white"/>
        </w:rPr>
      </w:r>
      <w:r>
        <w:rPr>
          <w:rStyle w:val="1055"/>
          <w:highlight w:val="white"/>
        </w:rPr>
      </w:r>
      <w:r>
        <w:rPr>
          <w:rStyle w:val="1055"/>
          <w:highlight w:val="white"/>
        </w:rPr>
      </w:r>
    </w:p>
    <w:p>
      <w:pPr>
        <w:jc w:val="both"/>
        <w:rPr>
          <w:rStyle w:val="1055"/>
          <w:highlight w:val="white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1134" w:right="851" w:bottom="851" w:left="1418" w:header="0" w:footer="0" w:gutter="0"/>
          <w:cols w:num="1" w:sep="0" w:space="708" w:equalWidth="1"/>
          <w:docGrid w:linePitch="360"/>
          <w:titlePg/>
        </w:sectPr>
      </w:pPr>
      <w:r>
        <w:rPr>
          <w:highlight w:val="white"/>
        </w:rPr>
      </w:r>
      <w:r>
        <w:rPr>
          <w:rStyle w:val="1055"/>
          <w:highlight w:val="white"/>
        </w:rPr>
      </w:r>
      <w:r>
        <w:rPr>
          <w:rStyle w:val="1055"/>
          <w:highlight w:val="white"/>
        </w:rPr>
      </w:r>
    </w:p>
    <w:p>
      <w:pPr>
        <w:ind w:right="34"/>
        <w:jc w:val="right"/>
        <w:spacing w:line="278" w:lineRule="exact"/>
        <w:shd w:val="clear" w:color="auto" w:fill="ffffff"/>
      </w:pPr>
      <w:r>
        <w:t xml:space="preserve">Приложение </w:t>
      </w:r>
      <w:r/>
    </w:p>
    <w:p>
      <w:pPr>
        <w:ind w:right="34"/>
        <w:jc w:val="right"/>
        <w:spacing w:line="278" w:lineRule="exact"/>
        <w:shd w:val="clear" w:color="auto" w:fill="ffffff"/>
      </w:pPr>
      <w:r>
        <w:t xml:space="preserve">к постановлению </w:t>
      </w:r>
      <w:r>
        <w:t xml:space="preserve">А</w:t>
      </w:r>
      <w:r>
        <w:t xml:space="preserve">дминистрации </w:t>
      </w:r>
      <w:r>
        <w:t xml:space="preserve">Тайшетского</w:t>
      </w:r>
      <w:r>
        <w:t xml:space="preserve"> </w:t>
      </w:r>
      <w:r>
        <w:t xml:space="preserve">муниципального округа</w:t>
      </w:r>
      <w:r/>
    </w:p>
    <w:p>
      <w:pPr>
        <w:ind w:right="34"/>
        <w:jc w:val="right"/>
        <w:spacing w:line="278" w:lineRule="exact"/>
        <w:shd w:val="clear" w:color="auto" w:fill="ffffff"/>
      </w:pPr>
      <w:r>
        <w:t xml:space="preserve">от «__</w:t>
      </w:r>
      <w:r>
        <w:t xml:space="preserve">_»_</w:t>
      </w:r>
      <w:r>
        <w:t xml:space="preserve">_________2026</w:t>
      </w:r>
      <w:r>
        <w:t xml:space="preserve"> </w:t>
      </w:r>
      <w:r>
        <w:t xml:space="preserve">года</w:t>
      </w:r>
      <w:r>
        <w:t xml:space="preserve"> №____</w:t>
      </w:r>
      <w:r/>
    </w:p>
    <w:p>
      <w:pPr>
        <w:jc w:val="both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ind w:right="34"/>
        <w:jc w:val="right"/>
        <w:spacing w:line="278" w:lineRule="exact"/>
        <w:shd w:val="clear" w:color="auto" w:fill="ffffff"/>
      </w:pPr>
      <w:r>
        <w:t xml:space="preserve">«</w:t>
      </w:r>
      <w:r/>
    </w:p>
    <w:p>
      <w:pPr>
        <w:jc w:val="right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  <w:lang w:eastAsia="en-US"/>
        </w:rPr>
        <w:t xml:space="preserve">Таблица 4</w:t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both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center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  <w:lang w:eastAsia="en-US"/>
        </w:rPr>
        <w:t xml:space="preserve">ФИНАНСОВОЕ ОБЕСПЕЧЕНИЕ РЕАЛИЗАЦИИ МУНИЦИПАЛЬНОЙ ПРОГРАММЫ</w:t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center"/>
        <w:rPr>
          <w:bCs/>
          <w:highlight w:val="white"/>
        </w:rPr>
      </w:pPr>
      <w:r>
        <w:rPr>
          <w:rFonts w:cs="Arial"/>
          <w:sz w:val="22"/>
          <w:szCs w:val="22"/>
          <w:highlight w:val="white"/>
          <w:lang w:eastAsia="en-US"/>
        </w:rPr>
        <w:t xml:space="preserve">«</w:t>
      </w:r>
      <w:r>
        <w:rPr>
          <w:bCs/>
          <w:highlight w:val="white"/>
        </w:rPr>
        <w:t xml:space="preserve">Доступное жилье»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tbl>
      <w:tblPr>
        <w:tblpPr w:horzAnchor="margin" w:tblpXSpec="center" w:vertAnchor="text" w:tblpY="133" w:leftFromText="180" w:topFromText="0" w:rightFromText="180" w:bottomFromText="0"/>
        <w:tblW w:w="0" w:type="auto"/>
        <w:tblCellSpacing w:w="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7"/>
        <w:gridCol w:w="2278"/>
        <w:gridCol w:w="1711"/>
        <w:gridCol w:w="141"/>
        <w:gridCol w:w="1769"/>
        <w:gridCol w:w="1842"/>
        <w:gridCol w:w="1418"/>
        <w:gridCol w:w="992"/>
        <w:gridCol w:w="992"/>
        <w:gridCol w:w="1031"/>
      </w:tblGrid>
      <w:tr>
        <w:tblPrEx/>
        <w:trPr>
          <w:tblCellSpacing w:w="5" w:type="dxa"/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Ответственный исполнитель, Соисполнители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Источник финансирования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        Объем финансирования, </w:t>
            </w:r>
            <w:r>
              <w:rPr>
                <w:bCs/>
                <w:highlight w:val="white"/>
              </w:rPr>
              <w:t xml:space="preserve">тыс.руб</w:t>
            </w:r>
            <w:r>
              <w:rPr>
                <w:bCs/>
                <w:highlight w:val="white"/>
              </w:rPr>
              <w:t xml:space="preserve">.     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за весь   </w:t>
            </w:r>
            <w:r>
              <w:rPr>
                <w:bCs/>
                <w:highlight w:val="white"/>
              </w:rPr>
              <w:br w:type="textWrapping" w:clear="all"/>
              <w:t xml:space="preserve">   период    </w:t>
            </w:r>
            <w:r>
              <w:rPr>
                <w:bCs/>
                <w:highlight w:val="white"/>
              </w:rPr>
              <w:br w:type="textWrapping" w:clear="all"/>
              <w:t xml:space="preserve"> </w:t>
            </w:r>
            <w:r>
              <w:rPr>
                <w:bCs/>
                <w:highlight w:val="white"/>
              </w:rPr>
              <w:t xml:space="preserve">реализации  </w:t>
            </w:r>
            <w:r>
              <w:rPr>
                <w:bCs/>
                <w:highlight w:val="white"/>
              </w:rPr>
              <w:br w:type="textWrapping" w:clear="all"/>
              <w:t xml:space="preserve">муниципальной</w:t>
            </w:r>
            <w:r>
              <w:rPr>
                <w:bCs/>
                <w:highlight w:val="white"/>
              </w:rPr>
              <w:br w:type="textWrapping" w:clear="all"/>
              <w:t xml:space="preserve">  программы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9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      в том числе по годам    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2026 год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2027 год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2028 год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2029 год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2030 год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2031 год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3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4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5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6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7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8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9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«Доступное жилье»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Всего, в том </w:t>
            </w:r>
            <w:r>
              <w:rPr>
                <w:bCs/>
                <w:highlight w:val="white"/>
              </w:rPr>
              <w:t xml:space="preserve">числе:   </w:t>
            </w:r>
            <w:r>
              <w:rPr>
                <w:bCs/>
                <w:highlight w:val="white"/>
              </w:rPr>
              <w:t xml:space="preserve">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</w:pPr>
            <w:r>
              <w:t xml:space="preserve">431 790,5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</w:pPr>
            <w:r>
              <w:t xml:space="preserve">38 188,8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</w:pPr>
            <w:r>
              <w:t xml:space="preserve">372 458,1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Федеральный бюджет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</w:pPr>
            <w:r>
              <w:t xml:space="preserve">1 275,3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</w:pPr>
            <w:r>
              <w:t xml:space="preserve">1 275,3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Областной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</w:pPr>
            <w:r>
              <w:t xml:space="preserve">334 772,5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</w:pPr>
            <w:r>
              <w:t xml:space="preserve">6 759,8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</w:pPr>
            <w:r>
              <w:t xml:space="preserve">328 012,7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highlight w:val="white"/>
              </w:rPr>
              <w:t xml:space="preserve">Фонд развития территорий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Бюджет </w:t>
            </w:r>
            <w:r>
              <w:rPr>
                <w:bCs/>
                <w:highlight w:val="white"/>
              </w:rPr>
              <w:t xml:space="preserve">Тайшетского</w:t>
            </w:r>
            <w:r>
              <w:rPr>
                <w:bCs/>
                <w:highlight w:val="white"/>
              </w:rPr>
              <w:t xml:space="preserve"> муниципального округа Иркутской области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</w:pPr>
            <w:r>
              <w:t xml:space="preserve">95 742,7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</w:pPr>
            <w:r>
              <w:t xml:space="preserve">30 153,7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</w:pPr>
            <w:r>
              <w:t xml:space="preserve">44 445,4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</w:tr>
      <w:tr>
        <w:tblPrEx/>
        <w:trPr>
          <w:tblCellSpacing w:w="5" w:type="dxa"/>
          <w:trHeight w:val="8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Внебюджетные источники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1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rPr>
                <w:bCs/>
                <w:highlight w:val="white"/>
              </w:rPr>
              <w:t xml:space="preserve">Проектная часть</w:t>
            </w:r>
            <w:r/>
          </w:p>
        </w:tc>
      </w:tr>
      <w:tr>
        <w:tblPrEx/>
        <w:trPr>
          <w:tblCellSpacing w:w="5" w:type="dxa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highlight w:val="white"/>
              </w:rPr>
              <w:t xml:space="preserve">«Переселение граждан, проживающих на территории </w:t>
            </w:r>
            <w:r>
              <w:rPr>
                <w:highlight w:val="white"/>
              </w:rPr>
              <w:t xml:space="preserve">Тайшетского</w:t>
            </w:r>
            <w:r>
              <w:rPr>
                <w:highlight w:val="white"/>
              </w:rPr>
              <w:t xml:space="preserve"> муниципального округа Иркутской области, из аварийного жилищного фонда, признанного таковым после 1 января 2017 года»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Управление ЖКХ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Всего, в том </w:t>
            </w:r>
            <w:r>
              <w:rPr>
                <w:bCs/>
                <w:highlight w:val="white"/>
              </w:rPr>
              <w:t xml:space="preserve">числе:   </w:t>
            </w:r>
            <w:r>
              <w:rPr>
                <w:bCs/>
                <w:highlight w:val="white"/>
              </w:rPr>
              <w:t xml:space="preserve">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376 099,0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8 926,8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367 172,2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Федеральный бюджет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Областной бюджет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328 012,7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0,0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 xml:space="preserve">328 012,7</w:t>
            </w: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highlight w:val="white"/>
              </w:rPr>
              <w:t xml:space="preserve">Фонд развития территорий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0,0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0,0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0,0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Бюджет </w:t>
            </w:r>
            <w:r>
              <w:rPr>
                <w:bCs/>
                <w:highlight w:val="white"/>
              </w:rPr>
              <w:t xml:space="preserve">Тайшетского</w:t>
            </w:r>
            <w:r>
              <w:rPr>
                <w:bCs/>
                <w:highlight w:val="white"/>
              </w:rPr>
              <w:t xml:space="preserve"> муниципального округа Иркутской области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48 086,3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8 926,8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39 159,5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Внебюджетные источники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469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1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highlight w:val="white"/>
              </w:rPr>
              <w:t xml:space="preserve">«Молодым семьям – доступное жилье»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2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Управление </w:t>
            </w:r>
            <w:r>
              <w:rPr>
                <w:sz w:val="22"/>
                <w:szCs w:val="22"/>
                <w:highlight w:val="white"/>
              </w:rPr>
              <w:t xml:space="preserve">делами</w:t>
            </w:r>
            <w:r>
              <w:rPr>
                <w:bCs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Всего, в том </w:t>
            </w:r>
            <w:r>
              <w:rPr>
                <w:bCs/>
                <w:highlight w:val="white"/>
              </w:rPr>
              <w:t xml:space="preserve">числе:   </w:t>
            </w:r>
            <w:r>
              <w:rPr>
                <w:bCs/>
                <w:highlight w:val="white"/>
              </w:rPr>
              <w:t xml:space="preserve">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 xml:space="preserve">39 750,5</w:t>
            </w: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</w:rPr>
              <w:t xml:space="preserve">13 321,0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</w:rPr>
              <w:t xml:space="preserve">,9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</w:rPr>
              <w:t xml:space="preserve">,9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</w:rPr>
              <w:t xml:space="preserve">,9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</w:rPr>
              <w:t xml:space="preserve">,9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</w:rPr>
              <w:t xml:space="preserve">,9</w:t>
            </w:r>
            <w:r/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Федеральный бюджет    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</w:rPr>
              <w:t xml:space="preserve">1 275,3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1 275,3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Областной бюджет 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</w:rPr>
              <w:t xml:space="preserve">6 759,8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6 759,8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133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Бюджет </w:t>
            </w:r>
            <w:r>
              <w:rPr>
                <w:bCs/>
                <w:highlight w:val="white"/>
              </w:rPr>
              <w:t xml:space="preserve">Тайшетского</w:t>
            </w:r>
            <w:r>
              <w:rPr>
                <w:bCs/>
                <w:highlight w:val="white"/>
              </w:rPr>
              <w:t xml:space="preserve"> муниципального округа Иркутской области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31 715,4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5 285,9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</w:rPr>
              <w:t xml:space="preserve">,9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</w:rPr>
              <w:t xml:space="preserve">,9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</w:rPr>
              <w:t xml:space="preserve">,9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</w:rPr>
              <w:t xml:space="preserve">,9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</w:rPr>
              <w:t xml:space="preserve">,9</w:t>
            </w:r>
            <w:r/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Внебюджетные источники      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1" w:type="dxa"/>
            <w:vMerge w:val="restart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color w:val="000000" w:themeColor="text1"/>
                <w:szCs w:val="24"/>
                <w:highlight w:val="white"/>
              </w:rPr>
            </w:pPr>
            <w:r>
              <w:rPr>
                <w:bCs/>
                <w:szCs w:val="24"/>
                <w:highlight w:val="white"/>
              </w:rPr>
              <w:t xml:space="preserve">«Обеспечение устойчивого сокращения непригодного для проживания жилищного фонда, расположенного на территории города Бирюсинска </w:t>
            </w:r>
            <w:r>
              <w:rPr>
                <w:bCs/>
                <w:szCs w:val="24"/>
                <w:highlight w:val="white"/>
              </w:rPr>
              <w:t xml:space="preserve">Тайшетского</w:t>
            </w:r>
            <w:r>
              <w:rPr>
                <w:bCs/>
                <w:szCs w:val="24"/>
                <w:highlight w:val="white"/>
              </w:rPr>
              <w:t xml:space="preserve"> муниципального округа, в 2026 году,</w:t>
            </w:r>
            <w:r>
              <w:rPr>
                <w:color w:val="000000" w:themeColor="text1"/>
                <w:szCs w:val="24"/>
                <w:highlight w:val="white"/>
              </w:rPr>
              <w:t xml:space="preserve"> признанного </w:t>
            </w:r>
            <w:r>
              <w:rPr>
                <w:highlight w:val="white"/>
              </w:rPr>
              <w:t xml:space="preserve">таковым после 1 января 2017 года</w:t>
            </w:r>
            <w:r>
              <w:rPr>
                <w:b/>
                <w:bCs/>
                <w:color w:val="000000" w:themeColor="text1"/>
                <w:szCs w:val="24"/>
                <w:highlight w:val="white"/>
              </w:rPr>
              <w:t xml:space="preserve">»</w:t>
            </w:r>
            <w:r>
              <w:rPr>
                <w:b/>
                <w:bCs/>
                <w:color w:val="000000" w:themeColor="text1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Cs w:val="24"/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2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Управление ЖКХ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Всего, в том </w:t>
            </w:r>
            <w:r>
              <w:rPr>
                <w:bCs/>
                <w:highlight w:val="white"/>
              </w:rPr>
              <w:t xml:space="preserve">числе:   </w:t>
            </w:r>
            <w:r>
              <w:rPr>
                <w:bCs/>
                <w:highlight w:val="white"/>
              </w:rPr>
              <w:t xml:space="preserve">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</w:rPr>
              <w:t xml:space="preserve">15 941,0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</w:rPr>
              <w:t xml:space="preserve">15 941,0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Федеральный бюджет    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Областной бюджет 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Бюджет </w:t>
            </w:r>
            <w:r>
              <w:rPr>
                <w:bCs/>
                <w:highlight w:val="white"/>
              </w:rPr>
              <w:t xml:space="preserve">Тайшетского</w:t>
            </w:r>
            <w:r>
              <w:rPr>
                <w:bCs/>
                <w:highlight w:val="white"/>
              </w:rPr>
              <w:t xml:space="preserve"> муниципального округа Иркутской области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15 941,0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15 941,0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Внебюджетные источники      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right"/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</w:rPr>
        <w:t xml:space="preserve">                                                                                    </w:t>
      </w:r>
      <w:r>
        <w:rPr>
          <w:rFonts w:cs="Arial"/>
          <w:sz w:val="22"/>
          <w:szCs w:val="22"/>
          <w:highlight w:val="white"/>
        </w:rPr>
        <w:t xml:space="preserve">                             » .</w:t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right"/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</w:rPr>
        <w:t xml:space="preserve">                            </w:t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ind w:firstLine="53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Начальник Управления жилищно-коммунального хозяйства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администрации </w:t>
      </w:r>
      <w:r>
        <w:rPr>
          <w:color w:val="000000"/>
          <w:highlight w:val="white"/>
        </w:rPr>
        <w:t xml:space="preserve">Тайшетского</w:t>
      </w:r>
      <w:r>
        <w:rPr>
          <w:color w:val="000000"/>
          <w:highlight w:val="white"/>
        </w:rPr>
        <w:t xml:space="preserve"> муниципального округа                                                                                                                       Е.В. </w:t>
      </w:r>
      <w:r>
        <w:rPr>
          <w:color w:val="000000"/>
          <w:highlight w:val="white"/>
        </w:rPr>
        <w:t xml:space="preserve">Пуляров</w:t>
      </w:r>
      <w:r>
        <w:rPr>
          <w:color w:val="000000"/>
          <w:highlight w:val="white"/>
        </w:rPr>
        <w:t xml:space="preserve">                         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40"/>
        <w:jc w:val="both"/>
        <w:spacing w:before="200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widowControl w:val="off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</w:r>
      <w:r>
        <w:rPr>
          <w:rFonts w:cs="Arial"/>
          <w:sz w:val="22"/>
          <w:szCs w:val="22"/>
          <w:lang w:eastAsia="en-US"/>
        </w:rPr>
      </w:r>
      <w:r>
        <w:rPr>
          <w:rFonts w:cs="Arial"/>
          <w:sz w:val="22"/>
          <w:szCs w:val="22"/>
          <w:lang w:eastAsia="en-US"/>
        </w:rPr>
      </w:r>
    </w:p>
    <w:p>
      <w:pPr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</w:r>
      <w:r>
        <w:rPr>
          <w:rFonts w:cs="Arial"/>
          <w:sz w:val="22"/>
          <w:szCs w:val="22"/>
          <w:lang w:eastAsia="en-US"/>
        </w:rPr>
      </w:r>
      <w:r>
        <w:rPr>
          <w:rFonts w:cs="Arial"/>
          <w:sz w:val="22"/>
          <w:szCs w:val="22"/>
          <w:lang w:eastAsia="en-US"/>
        </w:rPr>
      </w:r>
    </w:p>
    <w:p>
      <w:pPr>
        <w:tabs>
          <w:tab w:val="left" w:pos="5865" w:leader="none"/>
        </w:tabs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ab/>
      </w:r>
      <w:r>
        <w:rPr>
          <w:rFonts w:cs="Arial"/>
          <w:sz w:val="22"/>
          <w:szCs w:val="22"/>
          <w:lang w:eastAsia="en-US"/>
        </w:rPr>
      </w:r>
      <w:r>
        <w:rPr>
          <w:rFonts w:cs="Arial"/>
          <w:sz w:val="22"/>
          <w:szCs w:val="22"/>
          <w:lang w:eastAsia="en-US"/>
        </w:rPr>
      </w:r>
    </w:p>
    <w:p>
      <w:pPr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</w:r>
      <w:r>
        <w:rPr>
          <w:rFonts w:cs="Arial"/>
          <w:sz w:val="22"/>
          <w:szCs w:val="22"/>
          <w:lang w:eastAsia="en-US"/>
        </w:rPr>
      </w:r>
      <w:r>
        <w:rPr>
          <w:rFonts w:cs="Arial"/>
          <w:sz w:val="22"/>
          <w:szCs w:val="22"/>
          <w:lang w:eastAsia="en-US"/>
        </w:rPr>
      </w:r>
    </w:p>
    <w:p>
      <w:pPr>
        <w:pStyle w:val="1007"/>
        <w:jc w:val="both"/>
        <w:spacing w:after="0" w:line="240" w:lineRule="auto"/>
        <w:shd w:val="clear" w:color="auto" w:fill="auto"/>
        <w:rPr>
          <w:vanish/>
        </w:rPr>
      </w:pPr>
      <w:r>
        <w:rPr>
          <w:vanish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6700" cy="21907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66700" cy="219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1.00pt;height:17.2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vanish/>
        </w:rPr>
      </w:r>
      <w:r>
        <w:rPr>
          <w:vanish/>
        </w:rPr>
      </w:r>
    </w:p>
    <w:sectPr>
      <w:footerReference w:type="default" r:id="rId11"/>
      <w:footerReference w:type="first" r:id="rId12"/>
      <w:footnotePr/>
      <w:endnotePr/>
      <w:type w:val="nextPage"/>
      <w:pgSz w:w="16838" w:h="11906" w:orient="landscape"/>
      <w:pgMar w:top="1418" w:right="1134" w:bottom="851" w:left="851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onstantia">
    <w:panose1 w:val="02020603050405020304"/>
  </w:font>
  <w:font w:name="Tahoma">
    <w:panose1 w:val="020B0604030504040204"/>
  </w:font>
  <w:font w:name="Courier New">
    <w:panose1 w:val="020704090202050204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jc w:val="right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103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6</w:t>
    </w:r>
    <w:r>
      <w:fldChar w:fldCharType="end"/>
    </w:r>
    <w:r/>
  </w:p>
  <w:p>
    <w:pPr>
      <w:pStyle w:val="99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jc w:val="right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10</w:t>
    </w:r>
    <w:r>
      <w:fldChar w:fldCharType="end"/>
    </w:r>
    <w:r/>
  </w:p>
  <w:p>
    <w:pPr>
      <w:pStyle w:val="9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ind w:firstLine="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pStyle w:val="777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2" w:hanging="79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0" w:hanging="360"/>
        <w:tabs>
          <w:tab w:val="num" w:pos="18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55" w:hanging="91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35" w:hanging="435"/>
        <w:tabs>
          <w:tab w:val="num" w:pos="103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  <w:tabs>
          <w:tab w:val="num" w:pos="16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  <w:tabs>
          <w:tab w:val="num" w:pos="24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  <w:tabs>
          <w:tab w:val="num" w:pos="31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  <w:tabs>
          <w:tab w:val="num" w:pos="38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  <w:tabs>
          <w:tab w:val="num" w:pos="45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  <w:tabs>
          <w:tab w:val="num" w:pos="52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  <w:tabs>
          <w:tab w:val="num" w:pos="60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  <w:tabs>
          <w:tab w:val="num" w:pos="672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2" w:hanging="360"/>
        <w:tabs>
          <w:tab w:val="num" w:pos="37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92" w:hanging="360"/>
        <w:tabs>
          <w:tab w:val="num" w:pos="109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12" w:hanging="180"/>
        <w:tabs>
          <w:tab w:val="num" w:pos="181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32" w:hanging="360"/>
        <w:tabs>
          <w:tab w:val="num" w:pos="253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52" w:hanging="360"/>
        <w:tabs>
          <w:tab w:val="num" w:pos="325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72" w:hanging="180"/>
        <w:tabs>
          <w:tab w:val="num" w:pos="397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92" w:hanging="360"/>
        <w:tabs>
          <w:tab w:val="num" w:pos="469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12" w:hanging="360"/>
        <w:tabs>
          <w:tab w:val="num" w:pos="541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32" w:hanging="180"/>
        <w:tabs>
          <w:tab w:val="num" w:pos="6132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22"/>
  </w:num>
  <w:num w:numId="6">
    <w:abstractNumId w:val="27"/>
  </w:num>
  <w:num w:numId="7">
    <w:abstractNumId w:val="3"/>
  </w:num>
  <w:num w:numId="8">
    <w:abstractNumId w:val="5"/>
  </w:num>
  <w:num w:numId="9">
    <w:abstractNumId w:val="8"/>
  </w:num>
  <w:num w:numId="10">
    <w:abstractNumId w:val="18"/>
  </w:num>
  <w:num w:numId="11">
    <w:abstractNumId w:val="4"/>
  </w:num>
  <w:num w:numId="12">
    <w:abstractNumId w:val="1"/>
  </w:num>
  <w:num w:numId="13">
    <w:abstractNumId w:val="12"/>
  </w:num>
  <w:num w:numId="14">
    <w:abstractNumId w:val="10"/>
  </w:num>
  <w:num w:numId="15">
    <w:abstractNumId w:val="24"/>
  </w:num>
  <w:num w:numId="16">
    <w:abstractNumId w:val="19"/>
  </w:num>
  <w:num w:numId="17">
    <w:abstractNumId w:val="26"/>
  </w:num>
  <w:num w:numId="18">
    <w:abstractNumId w:val="23"/>
  </w:num>
  <w:num w:numId="19">
    <w:abstractNumId w:val="0"/>
  </w:num>
  <w:num w:numId="20">
    <w:abstractNumId w:val="11"/>
  </w:num>
  <w:num w:numId="21">
    <w:abstractNumId w:val="2"/>
  </w:num>
  <w:num w:numId="22">
    <w:abstractNumId w:val="17"/>
  </w:num>
  <w:num w:numId="23">
    <w:abstractNumId w:val="6"/>
  </w:num>
  <w:num w:numId="24">
    <w:abstractNumId w:val="9"/>
  </w:num>
  <w:num w:numId="25">
    <w:abstractNumId w:val="25"/>
  </w:num>
  <w:num w:numId="26">
    <w:abstractNumId w:val="16"/>
  </w:num>
  <w:num w:numId="27">
    <w:abstractNumId w:val="21"/>
  </w:num>
  <w:num w:numId="28">
    <w:abstractNumId w:val="2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6" w:default="1">
    <w:name w:val="Normal"/>
    <w:qFormat/>
    <w:rPr>
      <w:sz w:val="24"/>
      <w:szCs w:val="24"/>
      <w:lang w:eastAsia="ru-RU"/>
    </w:rPr>
  </w:style>
  <w:style w:type="paragraph" w:styleId="777">
    <w:name w:val="Heading 1"/>
    <w:basedOn w:val="776"/>
    <w:next w:val="776"/>
    <w:link w:val="1011"/>
    <w:qFormat/>
    <w:pPr>
      <w:numPr>
        <w:ilvl w:val="0"/>
        <w:numId w:val="12"/>
      </w:numPr>
      <w:keepNext/>
      <w:spacing w:before="240" w:after="60"/>
      <w:outlineLvl w:val="0"/>
    </w:pPr>
    <w:rPr>
      <w:rFonts w:ascii="Arial" w:hAnsi="Arial"/>
      <w:b/>
      <w:bCs/>
      <w:sz w:val="32"/>
      <w:szCs w:val="32"/>
      <w:lang w:val="en-US" w:eastAsia="en-US"/>
    </w:rPr>
  </w:style>
  <w:style w:type="paragraph" w:styleId="778">
    <w:name w:val="Heading 2"/>
    <w:basedOn w:val="776"/>
    <w:next w:val="776"/>
    <w:link w:val="1012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779">
    <w:name w:val="Heading 3"/>
    <w:basedOn w:val="776"/>
    <w:next w:val="776"/>
    <w:link w:val="1013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780">
    <w:name w:val="Heading 4"/>
    <w:basedOn w:val="776"/>
    <w:next w:val="776"/>
    <w:link w:val="1014"/>
    <w:qFormat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781">
    <w:name w:val="Heading 5"/>
    <w:basedOn w:val="776"/>
    <w:next w:val="776"/>
    <w:link w:val="1015"/>
    <w:qFormat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782">
    <w:name w:val="Heading 6"/>
    <w:basedOn w:val="776"/>
    <w:next w:val="7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3">
    <w:name w:val="Heading 7"/>
    <w:basedOn w:val="776"/>
    <w:next w:val="7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4">
    <w:name w:val="Heading 8"/>
    <w:basedOn w:val="776"/>
    <w:next w:val="776"/>
    <w:link w:val="1016"/>
    <w:qFormat/>
    <w:pPr>
      <w:spacing w:before="240" w:after="60"/>
      <w:outlineLvl w:val="7"/>
    </w:pPr>
    <w:rPr>
      <w:i/>
      <w:iCs/>
      <w:lang w:val="en-US" w:eastAsia="en-US"/>
    </w:rPr>
  </w:style>
  <w:style w:type="paragraph" w:styleId="785">
    <w:name w:val="Heading 9"/>
    <w:basedOn w:val="776"/>
    <w:next w:val="776"/>
    <w:link w:val="1017"/>
    <w:qFormat/>
    <w:pPr>
      <w:spacing w:before="240" w:after="60"/>
      <w:outlineLvl w:val="8"/>
    </w:pPr>
    <w:rPr>
      <w:rFonts w:ascii="Arial" w:hAnsi="Arial"/>
      <w:sz w:val="22"/>
      <w:szCs w:val="22"/>
      <w:lang w:val="en-US" w:eastAsia="en-US"/>
    </w:rPr>
  </w:style>
  <w:style w:type="character" w:styleId="786" w:default="1">
    <w:name w:val="Default Paragraph Font"/>
    <w:uiPriority w:val="1"/>
    <w:semiHidden/>
    <w:unhideWhenUsed/>
  </w:style>
  <w:style w:type="table" w:styleId="7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8" w:default="1">
    <w:name w:val="No List"/>
    <w:uiPriority w:val="99"/>
    <w:semiHidden/>
    <w:unhideWhenUsed/>
  </w:style>
  <w:style w:type="paragraph" w:styleId="789">
    <w:name w:val="Caption"/>
    <w:basedOn w:val="776"/>
    <w:next w:val="7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90">
    <w:name w:val="Plain Table 1"/>
    <w:basedOn w:val="78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basedOn w:val="78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basedOn w:val="7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basedOn w:val="7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basedOn w:val="7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basedOn w:val="78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basedOn w:val="78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8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basedOn w:val="78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>
    <w:name w:val="Grid Table 5 Dark"/>
    <w:basedOn w:val="7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>
    <w:name w:val="Grid Table 6 Colorful"/>
    <w:basedOn w:val="78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1">
    <w:name w:val="Grid Table 7 Colorful"/>
    <w:basedOn w:val="78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78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8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78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8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78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>
    <w:name w:val="List Table 6 Colorful"/>
    <w:basedOn w:val="78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>
    <w:name w:val="List Table 7 Colorful"/>
    <w:basedOn w:val="78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09" w:customStyle="1">
    <w:name w:val="Title Char"/>
    <w:basedOn w:val="786"/>
    <w:uiPriority w:val="10"/>
    <w:rPr>
      <w:sz w:val="48"/>
      <w:szCs w:val="48"/>
    </w:rPr>
  </w:style>
  <w:style w:type="character" w:styleId="810" w:customStyle="1">
    <w:name w:val="Subtitle Char"/>
    <w:basedOn w:val="786"/>
    <w:uiPriority w:val="11"/>
    <w:rPr>
      <w:sz w:val="24"/>
      <w:szCs w:val="24"/>
    </w:rPr>
  </w:style>
  <w:style w:type="character" w:styleId="811" w:customStyle="1">
    <w:name w:val="Quote Char"/>
    <w:uiPriority w:val="29"/>
    <w:rPr>
      <w:i/>
    </w:rPr>
  </w:style>
  <w:style w:type="character" w:styleId="812" w:customStyle="1">
    <w:name w:val="Intense Quote Char"/>
    <w:uiPriority w:val="30"/>
    <w:rPr>
      <w:i/>
    </w:rPr>
  </w:style>
  <w:style w:type="character" w:styleId="813" w:customStyle="1">
    <w:name w:val="Footnote Text Char"/>
    <w:uiPriority w:val="99"/>
    <w:rPr>
      <w:sz w:val="18"/>
    </w:rPr>
  </w:style>
  <w:style w:type="character" w:styleId="814" w:customStyle="1">
    <w:name w:val="Endnote Text Char"/>
    <w:uiPriority w:val="99"/>
    <w:rPr>
      <w:sz w:val="20"/>
    </w:rPr>
  </w:style>
  <w:style w:type="paragraph" w:styleId="815" w:customStyle="1">
    <w:name w:val="Заголовок 11"/>
    <w:basedOn w:val="776"/>
    <w:next w:val="776"/>
    <w:link w:val="81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6" w:customStyle="1">
    <w:name w:val="Heading 1 Char"/>
    <w:link w:val="815"/>
    <w:uiPriority w:val="9"/>
    <w:rPr>
      <w:rFonts w:ascii="Arial" w:hAnsi="Arial" w:eastAsia="Arial" w:cs="Arial"/>
      <w:sz w:val="40"/>
      <w:szCs w:val="40"/>
    </w:rPr>
  </w:style>
  <w:style w:type="paragraph" w:styleId="817" w:customStyle="1">
    <w:name w:val="Заголовок 21"/>
    <w:basedOn w:val="776"/>
    <w:next w:val="776"/>
    <w:link w:val="8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18" w:customStyle="1">
    <w:name w:val="Heading 2 Char"/>
    <w:link w:val="817"/>
    <w:uiPriority w:val="9"/>
    <w:rPr>
      <w:rFonts w:ascii="Arial" w:hAnsi="Arial" w:eastAsia="Arial" w:cs="Arial"/>
      <w:sz w:val="34"/>
    </w:rPr>
  </w:style>
  <w:style w:type="paragraph" w:styleId="819" w:customStyle="1">
    <w:name w:val="Заголовок 31"/>
    <w:basedOn w:val="776"/>
    <w:next w:val="776"/>
    <w:link w:val="8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20" w:customStyle="1">
    <w:name w:val="Heading 3 Char"/>
    <w:link w:val="819"/>
    <w:uiPriority w:val="9"/>
    <w:rPr>
      <w:rFonts w:ascii="Arial" w:hAnsi="Arial" w:eastAsia="Arial" w:cs="Arial"/>
      <w:sz w:val="30"/>
      <w:szCs w:val="30"/>
    </w:rPr>
  </w:style>
  <w:style w:type="paragraph" w:styleId="821" w:customStyle="1">
    <w:name w:val="Заголовок 41"/>
    <w:basedOn w:val="776"/>
    <w:next w:val="776"/>
    <w:link w:val="8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2" w:customStyle="1">
    <w:name w:val="Heading 4 Char"/>
    <w:link w:val="821"/>
    <w:uiPriority w:val="9"/>
    <w:rPr>
      <w:rFonts w:ascii="Arial" w:hAnsi="Arial" w:eastAsia="Arial" w:cs="Arial"/>
      <w:b/>
      <w:bCs/>
      <w:sz w:val="26"/>
      <w:szCs w:val="26"/>
    </w:rPr>
  </w:style>
  <w:style w:type="paragraph" w:styleId="823" w:customStyle="1">
    <w:name w:val="Заголовок 61"/>
    <w:basedOn w:val="776"/>
    <w:next w:val="776"/>
    <w:link w:val="8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4" w:customStyle="1">
    <w:name w:val="Heading 6 Char"/>
    <w:link w:val="823"/>
    <w:uiPriority w:val="9"/>
    <w:rPr>
      <w:rFonts w:ascii="Arial" w:hAnsi="Arial" w:eastAsia="Arial" w:cs="Arial"/>
      <w:b/>
      <w:bCs/>
      <w:sz w:val="22"/>
      <w:szCs w:val="22"/>
    </w:rPr>
  </w:style>
  <w:style w:type="paragraph" w:styleId="825" w:customStyle="1">
    <w:name w:val="Заголовок 71"/>
    <w:basedOn w:val="776"/>
    <w:next w:val="776"/>
    <w:link w:val="8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6" w:customStyle="1">
    <w:name w:val="Heading 7 Char"/>
    <w:link w:val="8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7" w:customStyle="1">
    <w:name w:val="Заголовок 81"/>
    <w:basedOn w:val="776"/>
    <w:next w:val="776"/>
    <w:link w:val="8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8" w:customStyle="1">
    <w:name w:val="Heading 8 Char"/>
    <w:link w:val="827"/>
    <w:uiPriority w:val="9"/>
    <w:rPr>
      <w:rFonts w:ascii="Arial" w:hAnsi="Arial" w:eastAsia="Arial" w:cs="Arial"/>
      <w:i/>
      <w:iCs/>
      <w:sz w:val="22"/>
      <w:szCs w:val="22"/>
    </w:rPr>
  </w:style>
  <w:style w:type="paragraph" w:styleId="829" w:customStyle="1">
    <w:name w:val="Заголовок 91"/>
    <w:basedOn w:val="776"/>
    <w:next w:val="776"/>
    <w:link w:val="8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0" w:customStyle="1">
    <w:name w:val="Heading 9 Char"/>
    <w:link w:val="829"/>
    <w:uiPriority w:val="9"/>
    <w:rPr>
      <w:rFonts w:ascii="Arial" w:hAnsi="Arial" w:eastAsia="Arial" w:cs="Arial"/>
      <w:i/>
      <w:iCs/>
      <w:sz w:val="21"/>
      <w:szCs w:val="21"/>
    </w:rPr>
  </w:style>
  <w:style w:type="paragraph" w:styleId="831">
    <w:name w:val="List Paragraph"/>
    <w:basedOn w:val="776"/>
    <w:link w:val="1057"/>
    <w:uiPriority w:val="34"/>
    <w:qFormat/>
    <w:pPr>
      <w:contextualSpacing/>
      <w:ind w:left="720"/>
    </w:pPr>
    <w:rPr>
      <w:lang w:val="en-US" w:eastAsia="en-US"/>
    </w:rPr>
  </w:style>
  <w:style w:type="paragraph" w:styleId="832">
    <w:name w:val="No Spacing"/>
    <w:link w:val="1036"/>
    <w:uiPriority w:val="99"/>
    <w:qFormat/>
    <w:pPr>
      <w:ind w:firstLine="709"/>
      <w:jc w:val="both"/>
    </w:pPr>
    <w:rPr>
      <w:sz w:val="24"/>
      <w:szCs w:val="22"/>
      <w:lang w:eastAsia="en-US"/>
    </w:rPr>
  </w:style>
  <w:style w:type="paragraph" w:styleId="833">
    <w:name w:val="Title"/>
    <w:basedOn w:val="776"/>
    <w:link w:val="834"/>
    <w:qFormat/>
    <w:pPr>
      <w:jc w:val="center"/>
    </w:pPr>
    <w:rPr>
      <w:sz w:val="28"/>
    </w:rPr>
  </w:style>
  <w:style w:type="character" w:styleId="834" w:customStyle="1">
    <w:name w:val="Название Знак"/>
    <w:link w:val="833"/>
    <w:uiPriority w:val="10"/>
    <w:rPr>
      <w:sz w:val="48"/>
      <w:szCs w:val="48"/>
    </w:rPr>
  </w:style>
  <w:style w:type="paragraph" w:styleId="835">
    <w:name w:val="Subtitle"/>
    <w:basedOn w:val="776"/>
    <w:next w:val="776"/>
    <w:link w:val="836"/>
    <w:uiPriority w:val="11"/>
    <w:qFormat/>
    <w:pPr>
      <w:spacing w:before="200" w:after="200"/>
    </w:pPr>
  </w:style>
  <w:style w:type="character" w:styleId="836" w:customStyle="1">
    <w:name w:val="Подзаголовок Знак"/>
    <w:link w:val="835"/>
    <w:uiPriority w:val="11"/>
    <w:rPr>
      <w:sz w:val="24"/>
      <w:szCs w:val="24"/>
    </w:rPr>
  </w:style>
  <w:style w:type="paragraph" w:styleId="837">
    <w:name w:val="Quote"/>
    <w:basedOn w:val="776"/>
    <w:next w:val="776"/>
    <w:link w:val="838"/>
    <w:uiPriority w:val="29"/>
    <w:qFormat/>
    <w:pPr>
      <w:ind w:left="720" w:right="720"/>
    </w:pPr>
    <w:rPr>
      <w:i/>
    </w:rPr>
  </w:style>
  <w:style w:type="character" w:styleId="838" w:customStyle="1">
    <w:name w:val="Цитата 2 Знак"/>
    <w:link w:val="837"/>
    <w:uiPriority w:val="29"/>
    <w:rPr>
      <w:i/>
    </w:rPr>
  </w:style>
  <w:style w:type="paragraph" w:styleId="839">
    <w:name w:val="Intense Quote"/>
    <w:basedOn w:val="776"/>
    <w:next w:val="776"/>
    <w:link w:val="8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0" w:customStyle="1">
    <w:name w:val="Выделенная цитата Знак"/>
    <w:link w:val="839"/>
    <w:uiPriority w:val="30"/>
    <w:rPr>
      <w:i/>
    </w:rPr>
  </w:style>
  <w:style w:type="paragraph" w:styleId="841" w:customStyle="1">
    <w:name w:val="Верхний колонтитул1"/>
    <w:basedOn w:val="776"/>
    <w:link w:val="84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42" w:customStyle="1">
    <w:name w:val="Header Char"/>
    <w:link w:val="841"/>
    <w:uiPriority w:val="99"/>
  </w:style>
  <w:style w:type="paragraph" w:styleId="843" w:customStyle="1">
    <w:name w:val="Нижний колонтитул1"/>
    <w:basedOn w:val="776"/>
    <w:link w:val="84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44" w:customStyle="1">
    <w:name w:val="Footer Char"/>
    <w:link w:val="843"/>
    <w:uiPriority w:val="99"/>
  </w:style>
  <w:style w:type="paragraph" w:styleId="845" w:customStyle="1">
    <w:name w:val="Название объекта1"/>
    <w:basedOn w:val="776"/>
    <w:next w:val="776"/>
    <w:link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6" w:customStyle="1">
    <w:name w:val="Caption Char"/>
    <w:link w:val="845"/>
    <w:uiPriority w:val="35"/>
    <w:rPr>
      <w:b/>
      <w:bCs/>
      <w:color w:val="4f81bd" w:themeColor="accent1"/>
      <w:sz w:val="18"/>
      <w:szCs w:val="18"/>
    </w:rPr>
  </w:style>
  <w:style w:type="table" w:styleId="847">
    <w:name w:val="Table Grid"/>
    <w:basedOn w:val="787"/>
    <w:tblPr/>
  </w:style>
  <w:style w:type="table" w:styleId="84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0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1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2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4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8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8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82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9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9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6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7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8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4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4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4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5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7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7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7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73">
    <w:name w:val="Hyperlink"/>
    <w:uiPriority w:val="99"/>
    <w:unhideWhenUsed/>
    <w:rPr>
      <w:color w:val="0000ff"/>
      <w:u w:val="single"/>
    </w:rPr>
  </w:style>
  <w:style w:type="paragraph" w:styleId="974">
    <w:name w:val="footnote text"/>
    <w:basedOn w:val="776"/>
    <w:link w:val="975"/>
    <w:uiPriority w:val="99"/>
    <w:semiHidden/>
    <w:unhideWhenUsed/>
    <w:pPr>
      <w:spacing w:after="40"/>
    </w:pPr>
    <w:rPr>
      <w:sz w:val="18"/>
    </w:rPr>
  </w:style>
  <w:style w:type="character" w:styleId="975" w:customStyle="1">
    <w:name w:val="Текст сноски Знак"/>
    <w:link w:val="974"/>
    <w:uiPriority w:val="99"/>
    <w:rPr>
      <w:sz w:val="18"/>
    </w:rPr>
  </w:style>
  <w:style w:type="character" w:styleId="976">
    <w:name w:val="footnote reference"/>
    <w:uiPriority w:val="99"/>
    <w:unhideWhenUsed/>
    <w:rPr>
      <w:vertAlign w:val="superscript"/>
    </w:rPr>
  </w:style>
  <w:style w:type="paragraph" w:styleId="977">
    <w:name w:val="endnote text"/>
    <w:basedOn w:val="776"/>
    <w:link w:val="978"/>
    <w:uiPriority w:val="99"/>
    <w:semiHidden/>
    <w:unhideWhenUsed/>
    <w:rPr>
      <w:sz w:val="20"/>
    </w:rPr>
  </w:style>
  <w:style w:type="character" w:styleId="978" w:customStyle="1">
    <w:name w:val="Текст концевой сноски Знак"/>
    <w:link w:val="977"/>
    <w:uiPriority w:val="99"/>
    <w:rPr>
      <w:sz w:val="20"/>
    </w:rPr>
  </w:style>
  <w:style w:type="character" w:styleId="979">
    <w:name w:val="endnote reference"/>
    <w:uiPriority w:val="99"/>
    <w:semiHidden/>
    <w:unhideWhenUsed/>
    <w:rPr>
      <w:vertAlign w:val="superscript"/>
    </w:rPr>
  </w:style>
  <w:style w:type="paragraph" w:styleId="980">
    <w:name w:val="toc 1"/>
    <w:basedOn w:val="776"/>
    <w:next w:val="776"/>
    <w:uiPriority w:val="39"/>
    <w:unhideWhenUsed/>
    <w:pPr>
      <w:spacing w:after="57"/>
    </w:pPr>
  </w:style>
  <w:style w:type="paragraph" w:styleId="981">
    <w:name w:val="toc 2"/>
    <w:basedOn w:val="776"/>
    <w:next w:val="776"/>
    <w:uiPriority w:val="39"/>
    <w:unhideWhenUsed/>
    <w:pPr>
      <w:ind w:left="283"/>
      <w:spacing w:after="57"/>
    </w:pPr>
  </w:style>
  <w:style w:type="paragraph" w:styleId="982">
    <w:name w:val="toc 3"/>
    <w:basedOn w:val="776"/>
    <w:next w:val="776"/>
    <w:uiPriority w:val="39"/>
    <w:unhideWhenUsed/>
    <w:pPr>
      <w:ind w:left="567"/>
      <w:spacing w:after="57"/>
    </w:pPr>
  </w:style>
  <w:style w:type="paragraph" w:styleId="983">
    <w:name w:val="toc 4"/>
    <w:basedOn w:val="776"/>
    <w:next w:val="776"/>
    <w:uiPriority w:val="39"/>
    <w:unhideWhenUsed/>
    <w:pPr>
      <w:ind w:left="850"/>
      <w:spacing w:after="57"/>
    </w:pPr>
  </w:style>
  <w:style w:type="paragraph" w:styleId="984">
    <w:name w:val="toc 5"/>
    <w:basedOn w:val="776"/>
    <w:next w:val="776"/>
    <w:uiPriority w:val="39"/>
    <w:unhideWhenUsed/>
    <w:pPr>
      <w:ind w:left="1134"/>
      <w:spacing w:after="57"/>
    </w:pPr>
  </w:style>
  <w:style w:type="paragraph" w:styleId="985">
    <w:name w:val="toc 6"/>
    <w:basedOn w:val="776"/>
    <w:next w:val="776"/>
    <w:uiPriority w:val="39"/>
    <w:unhideWhenUsed/>
    <w:pPr>
      <w:ind w:left="1417"/>
      <w:spacing w:after="57"/>
    </w:pPr>
  </w:style>
  <w:style w:type="paragraph" w:styleId="986">
    <w:name w:val="toc 7"/>
    <w:basedOn w:val="776"/>
    <w:next w:val="776"/>
    <w:uiPriority w:val="39"/>
    <w:unhideWhenUsed/>
    <w:pPr>
      <w:ind w:left="1701"/>
      <w:spacing w:after="57"/>
    </w:pPr>
  </w:style>
  <w:style w:type="paragraph" w:styleId="987">
    <w:name w:val="toc 8"/>
    <w:basedOn w:val="776"/>
    <w:next w:val="776"/>
    <w:uiPriority w:val="39"/>
    <w:unhideWhenUsed/>
    <w:pPr>
      <w:ind w:left="1984"/>
      <w:spacing w:after="57"/>
    </w:pPr>
  </w:style>
  <w:style w:type="paragraph" w:styleId="988">
    <w:name w:val="toc 9"/>
    <w:basedOn w:val="776"/>
    <w:next w:val="776"/>
    <w:uiPriority w:val="39"/>
    <w:unhideWhenUsed/>
    <w:pPr>
      <w:ind w:left="2268"/>
      <w:spacing w:after="57"/>
    </w:pPr>
  </w:style>
  <w:style w:type="paragraph" w:styleId="989">
    <w:name w:val="TOC Heading"/>
    <w:uiPriority w:val="39"/>
    <w:unhideWhenUsed/>
  </w:style>
  <w:style w:type="paragraph" w:styleId="990">
    <w:name w:val="table of figures"/>
    <w:basedOn w:val="776"/>
    <w:next w:val="776"/>
    <w:uiPriority w:val="99"/>
    <w:unhideWhenUsed/>
  </w:style>
  <w:style w:type="paragraph" w:styleId="991">
    <w:name w:val="Body Text"/>
    <w:basedOn w:val="776"/>
    <w:link w:val="1019"/>
    <w:uiPriority w:val="99"/>
    <w:pPr>
      <w:jc w:val="both"/>
    </w:pPr>
    <w:rPr>
      <w:sz w:val="28"/>
      <w:lang w:val="en-US" w:eastAsia="en-US"/>
    </w:rPr>
  </w:style>
  <w:style w:type="paragraph" w:styleId="992">
    <w:name w:val="Body Text 2"/>
    <w:basedOn w:val="776"/>
    <w:pPr>
      <w:ind w:right="-39"/>
      <w:jc w:val="both"/>
    </w:pPr>
  </w:style>
  <w:style w:type="paragraph" w:styleId="993">
    <w:name w:val="Body Text 3"/>
    <w:basedOn w:val="776"/>
    <w:pPr>
      <w:jc w:val="both"/>
      <w:tabs>
        <w:tab w:val="left" w:pos="3120" w:leader="none"/>
        <w:tab w:val="left" w:pos="3330" w:leader="none"/>
      </w:tabs>
    </w:pPr>
  </w:style>
  <w:style w:type="paragraph" w:styleId="994" w:customStyle="1">
    <w:name w:val="ConsNormal"/>
    <w:uiPriority w:val="99"/>
    <w:pPr>
      <w:ind w:right="19772" w:firstLine="720"/>
      <w:widowControl w:val="off"/>
    </w:pPr>
    <w:rPr>
      <w:rFonts w:ascii="Arial" w:hAnsi="Arial" w:cs="Arial"/>
      <w:lang w:eastAsia="ru-RU"/>
    </w:rPr>
  </w:style>
  <w:style w:type="paragraph" w:styleId="995" w:customStyle="1">
    <w:name w:val="ConsPlusNormal"/>
    <w:link w:val="996"/>
    <w:qFormat/>
    <w:pPr>
      <w:ind w:firstLine="720"/>
      <w:widowControl w:val="off"/>
    </w:pPr>
    <w:rPr>
      <w:rFonts w:ascii="Arial" w:hAnsi="Arial" w:eastAsia="Calibri"/>
      <w:sz w:val="22"/>
      <w:szCs w:val="22"/>
    </w:rPr>
  </w:style>
  <w:style w:type="character" w:styleId="996" w:customStyle="1">
    <w:name w:val="ConsPlusNormal Знак"/>
    <w:link w:val="995"/>
    <w:rPr>
      <w:rFonts w:ascii="Arial" w:hAnsi="Arial" w:eastAsia="Calibri"/>
      <w:sz w:val="22"/>
      <w:szCs w:val="22"/>
      <w:lang w:bidi="ar-SA"/>
    </w:rPr>
  </w:style>
  <w:style w:type="paragraph" w:styleId="997" w:customStyle="1">
    <w:name w:val="Абзац списка1"/>
    <w:basedOn w:val="776"/>
    <w:uiPriority w:val="99"/>
    <w:pPr>
      <w:contextualSpacing/>
      <w:ind w:left="720" w:firstLine="902"/>
      <w:jc w:val="both"/>
    </w:pPr>
    <w:rPr>
      <w:rFonts w:ascii="Calibri" w:hAnsi="Calibri"/>
      <w:sz w:val="22"/>
      <w:szCs w:val="22"/>
      <w:lang w:eastAsia="en-US"/>
    </w:rPr>
  </w:style>
  <w:style w:type="paragraph" w:styleId="998">
    <w:name w:val="Body Text Indent"/>
    <w:basedOn w:val="776"/>
    <w:link w:val="999"/>
    <w:pPr>
      <w:ind w:left="283"/>
      <w:spacing w:after="120"/>
    </w:pPr>
    <w:rPr>
      <w:lang w:val="en-US" w:eastAsia="en-US"/>
    </w:rPr>
  </w:style>
  <w:style w:type="character" w:styleId="999" w:customStyle="1">
    <w:name w:val="Основной текст с отступом Знак"/>
    <w:link w:val="998"/>
    <w:rPr>
      <w:sz w:val="24"/>
      <w:szCs w:val="24"/>
    </w:rPr>
  </w:style>
  <w:style w:type="character" w:styleId="1000">
    <w:name w:val="Emphasis"/>
    <w:qFormat/>
    <w:rPr>
      <w:i/>
      <w:iCs/>
    </w:rPr>
  </w:style>
  <w:style w:type="paragraph" w:styleId="1001" w:customStyle="1">
    <w:name w:val="Нормальный (таблица)"/>
    <w:basedOn w:val="776"/>
    <w:next w:val="776"/>
    <w:uiPriority w:val="99"/>
    <w:pPr>
      <w:jc w:val="both"/>
      <w:widowControl w:val="off"/>
    </w:pPr>
    <w:rPr>
      <w:rFonts w:ascii="Arial" w:hAnsi="Arial" w:cs="Arial"/>
    </w:rPr>
  </w:style>
  <w:style w:type="paragraph" w:styleId="1002" w:customStyle="1">
    <w:name w:val="Таблицы (моноширинный)"/>
    <w:basedOn w:val="776"/>
    <w:next w:val="776"/>
    <w:uiPriority w:val="99"/>
    <w:pPr>
      <w:widowControl w:val="off"/>
    </w:pPr>
    <w:rPr>
      <w:rFonts w:ascii="Courier New" w:hAnsi="Courier New" w:cs="Courier New"/>
    </w:rPr>
  </w:style>
  <w:style w:type="character" w:styleId="1003" w:customStyle="1">
    <w:name w:val="Цветовое выделение"/>
    <w:uiPriority w:val="99"/>
    <w:rPr>
      <w:b/>
      <w:color w:val="26282f"/>
    </w:rPr>
  </w:style>
  <w:style w:type="paragraph" w:styleId="1004">
    <w:name w:val="Balloon Text"/>
    <w:basedOn w:val="776"/>
    <w:link w:val="1005"/>
    <w:uiPriority w:val="99"/>
    <w:rPr>
      <w:rFonts w:ascii="Tahoma" w:hAnsi="Tahoma"/>
      <w:sz w:val="16"/>
      <w:szCs w:val="16"/>
      <w:lang w:val="en-US" w:eastAsia="en-US"/>
    </w:rPr>
  </w:style>
  <w:style w:type="character" w:styleId="1005" w:customStyle="1">
    <w:name w:val="Текст выноски Знак"/>
    <w:link w:val="1004"/>
    <w:uiPriority w:val="99"/>
    <w:rPr>
      <w:rFonts w:ascii="Tahoma" w:hAnsi="Tahoma" w:cs="Tahoma"/>
      <w:sz w:val="16"/>
      <w:szCs w:val="16"/>
    </w:rPr>
  </w:style>
  <w:style w:type="character" w:styleId="1006" w:customStyle="1">
    <w:name w:val="Основной текст (2)_"/>
    <w:link w:val="1007"/>
    <w:rPr>
      <w:sz w:val="22"/>
      <w:szCs w:val="22"/>
      <w:shd w:val="clear" w:color="auto" w:fill="ffffff"/>
    </w:rPr>
  </w:style>
  <w:style w:type="paragraph" w:styleId="1007" w:customStyle="1">
    <w:name w:val="Основной текст (2)"/>
    <w:basedOn w:val="776"/>
    <w:link w:val="1006"/>
    <w:pPr>
      <w:jc w:val="right"/>
      <w:spacing w:after="240" w:line="254" w:lineRule="exact"/>
      <w:shd w:val="clear" w:color="auto" w:fill="ffffff"/>
      <w:widowControl w:val="off"/>
    </w:pPr>
    <w:rPr>
      <w:sz w:val="22"/>
      <w:szCs w:val="22"/>
      <w:lang w:val="en-US" w:eastAsia="en-US"/>
    </w:rPr>
  </w:style>
  <w:style w:type="character" w:styleId="1008" w:customStyle="1">
    <w:name w:val="Заголовок №1_"/>
    <w:link w:val="1009"/>
    <w:rPr>
      <w:b/>
      <w:bCs/>
      <w:shd w:val="clear" w:color="auto" w:fill="ffffff"/>
    </w:rPr>
  </w:style>
  <w:style w:type="paragraph" w:styleId="1009" w:customStyle="1">
    <w:name w:val="Заголовок №1"/>
    <w:basedOn w:val="776"/>
    <w:link w:val="1008"/>
    <w:pPr>
      <w:jc w:val="center"/>
      <w:spacing w:before="240" w:line="264" w:lineRule="exact"/>
      <w:shd w:val="clear" w:color="auto" w:fill="ffffff"/>
      <w:widowControl w:val="off"/>
      <w:outlineLvl w:val="0"/>
    </w:pPr>
    <w:rPr>
      <w:b/>
      <w:bCs/>
      <w:sz w:val="20"/>
      <w:szCs w:val="20"/>
      <w:lang w:val="en-US" w:eastAsia="en-US"/>
    </w:rPr>
  </w:style>
  <w:style w:type="paragraph" w:styleId="1010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character" w:styleId="1011" w:customStyle="1">
    <w:name w:val="Заголовок 1 Знак"/>
    <w:link w:val="777"/>
    <w:rPr>
      <w:rFonts w:ascii="Arial" w:hAnsi="Arial" w:cs="Arial"/>
      <w:b/>
      <w:bCs/>
      <w:sz w:val="32"/>
      <w:szCs w:val="32"/>
    </w:rPr>
  </w:style>
  <w:style w:type="character" w:styleId="1012" w:customStyle="1">
    <w:name w:val="Заголовок 2 Знак"/>
    <w:link w:val="778"/>
    <w:rPr>
      <w:rFonts w:ascii="Arial" w:hAnsi="Arial" w:cs="Arial"/>
      <w:b/>
      <w:bCs/>
      <w:i/>
      <w:iCs/>
      <w:sz w:val="28"/>
      <w:szCs w:val="28"/>
    </w:rPr>
  </w:style>
  <w:style w:type="character" w:styleId="1013" w:customStyle="1">
    <w:name w:val="Заголовок 3 Знак"/>
    <w:link w:val="779"/>
    <w:rPr>
      <w:rFonts w:ascii="Arial" w:hAnsi="Arial" w:cs="Arial"/>
      <w:b/>
      <w:bCs/>
      <w:sz w:val="26"/>
      <w:szCs w:val="26"/>
    </w:rPr>
  </w:style>
  <w:style w:type="character" w:styleId="1014" w:customStyle="1">
    <w:name w:val="Заголовок 4 Знак"/>
    <w:link w:val="780"/>
    <w:rPr>
      <w:b/>
      <w:bCs/>
      <w:sz w:val="28"/>
      <w:szCs w:val="28"/>
    </w:rPr>
  </w:style>
  <w:style w:type="character" w:styleId="1015" w:customStyle="1">
    <w:name w:val="Заголовок 5 Знак"/>
    <w:link w:val="781"/>
    <w:rPr>
      <w:b/>
      <w:bCs/>
      <w:i/>
      <w:iCs/>
      <w:sz w:val="26"/>
      <w:szCs w:val="26"/>
    </w:rPr>
  </w:style>
  <w:style w:type="character" w:styleId="1016" w:customStyle="1">
    <w:name w:val="Заголовок 8 Знак"/>
    <w:link w:val="784"/>
    <w:rPr>
      <w:i/>
      <w:iCs/>
      <w:sz w:val="24"/>
      <w:szCs w:val="24"/>
    </w:rPr>
  </w:style>
  <w:style w:type="character" w:styleId="1017" w:customStyle="1">
    <w:name w:val="Заголовок 9 Знак"/>
    <w:link w:val="785"/>
    <w:rPr>
      <w:rFonts w:ascii="Arial" w:hAnsi="Arial" w:cs="Arial"/>
      <w:sz w:val="22"/>
      <w:szCs w:val="22"/>
    </w:rPr>
  </w:style>
  <w:style w:type="character" w:styleId="1018">
    <w:name w:val="Strong"/>
    <w:qFormat/>
    <w:rPr>
      <w:b/>
      <w:bCs/>
    </w:rPr>
  </w:style>
  <w:style w:type="character" w:styleId="1019" w:customStyle="1">
    <w:name w:val="Основной текст Знак"/>
    <w:link w:val="991"/>
    <w:uiPriority w:val="99"/>
    <w:rPr>
      <w:sz w:val="28"/>
      <w:szCs w:val="24"/>
    </w:rPr>
  </w:style>
  <w:style w:type="paragraph" w:styleId="1020">
    <w:name w:val="Normal (Web)"/>
    <w:basedOn w:val="776"/>
    <w:unhideWhenUsed/>
    <w:pPr>
      <w:spacing w:before="100" w:beforeAutospacing="1" w:after="100" w:afterAutospacing="1"/>
    </w:pPr>
  </w:style>
  <w:style w:type="character" w:styleId="1021" w:customStyle="1">
    <w:name w:val="apple-converted-space"/>
    <w:basedOn w:val="786"/>
  </w:style>
  <w:style w:type="character" w:styleId="1022" w:customStyle="1">
    <w:name w:val="Гипертекстовая ссылка"/>
    <w:uiPriority w:val="99"/>
    <w:rPr>
      <w:rFonts w:cs="Times New Roman"/>
      <w:b/>
      <w:color w:val="106bbe"/>
    </w:rPr>
  </w:style>
  <w:style w:type="paragraph" w:styleId="1023">
    <w:name w:val="Header"/>
    <w:basedOn w:val="776"/>
    <w:link w:val="1024"/>
    <w:uiPriority w:val="99"/>
    <w:pPr>
      <w:ind w:firstLine="720"/>
      <w:jc w:val="both"/>
      <w:widowControl w:val="off"/>
      <w:tabs>
        <w:tab w:val="center" w:pos="4677" w:leader="none"/>
        <w:tab w:val="right" w:pos="9355" w:leader="none"/>
      </w:tabs>
    </w:pPr>
    <w:rPr>
      <w:rFonts w:ascii="Arial" w:hAnsi="Arial"/>
      <w:lang w:val="en-US" w:eastAsia="en-US"/>
    </w:rPr>
  </w:style>
  <w:style w:type="character" w:styleId="1024" w:customStyle="1">
    <w:name w:val="Верхний колонтитул Знак"/>
    <w:link w:val="1023"/>
    <w:uiPriority w:val="99"/>
    <w:rPr>
      <w:rFonts w:ascii="Arial" w:hAnsi="Arial" w:cs="Arial"/>
      <w:sz w:val="24"/>
      <w:szCs w:val="24"/>
    </w:rPr>
  </w:style>
  <w:style w:type="character" w:styleId="1025" w:customStyle="1">
    <w:name w:val="Body text_"/>
    <w:link w:val="1026"/>
    <w:rPr>
      <w:spacing w:val="10"/>
      <w:shd w:val="clear" w:color="auto" w:fill="ffffff"/>
    </w:rPr>
  </w:style>
  <w:style w:type="paragraph" w:styleId="1026" w:customStyle="1">
    <w:name w:val="Основной текст1"/>
    <w:basedOn w:val="776"/>
    <w:link w:val="1025"/>
    <w:pPr>
      <w:ind w:firstLine="700"/>
      <w:jc w:val="both"/>
      <w:spacing w:line="322" w:lineRule="exact"/>
      <w:shd w:val="clear" w:color="auto" w:fill="ffffff"/>
      <w:widowControl w:val="off"/>
    </w:pPr>
    <w:rPr>
      <w:spacing w:val="10"/>
      <w:sz w:val="20"/>
      <w:szCs w:val="20"/>
      <w:lang w:val="en-US" w:eastAsia="en-US"/>
    </w:rPr>
  </w:style>
  <w:style w:type="table" w:styleId="1027" w:customStyle="1">
    <w:name w:val="Светлая заливка1"/>
    <w:basedOn w:val="787"/>
    <w:uiPriority w:val="60"/>
    <w:rPr>
      <w:color w:val="000000"/>
    </w:rPr>
    <w:tblPr/>
  </w:style>
  <w:style w:type="table" w:styleId="1028" w:customStyle="1">
    <w:name w:val="Светлая заливка - Акцент 11"/>
    <w:basedOn w:val="787"/>
    <w:uiPriority w:val="60"/>
    <w:rPr>
      <w:color w:val="365f91"/>
    </w:rPr>
    <w:tblPr/>
  </w:style>
  <w:style w:type="paragraph" w:styleId="1029" w:customStyle="1">
    <w:name w:val="ConsPlusCell"/>
    <w:uiPriority w:val="99"/>
    <w:pPr>
      <w:widowControl w:val="off"/>
    </w:pPr>
    <w:rPr>
      <w:rFonts w:ascii="Arial" w:hAnsi="Arial" w:eastAsia="Arial" w:cs="Arial"/>
      <w:lang w:eastAsia="ar-SA"/>
    </w:rPr>
  </w:style>
  <w:style w:type="paragraph" w:styleId="1030">
    <w:name w:val="HTML Preformatted"/>
    <w:basedOn w:val="776"/>
    <w:link w:val="1031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 w:eastAsia="en-US"/>
    </w:rPr>
  </w:style>
  <w:style w:type="character" w:styleId="1031" w:customStyle="1">
    <w:name w:val="Стандартный HTML Знак"/>
    <w:link w:val="1030"/>
    <w:rPr>
      <w:rFonts w:ascii="Courier New" w:hAnsi="Courier New" w:cs="Courier New"/>
    </w:rPr>
  </w:style>
  <w:style w:type="paragraph" w:styleId="1032" w:customStyle="1">
    <w:name w:val="printj"/>
    <w:basedOn w:val="776"/>
    <w:pPr>
      <w:spacing w:before="100" w:beforeAutospacing="1" w:after="100" w:afterAutospacing="1"/>
    </w:pPr>
  </w:style>
  <w:style w:type="paragraph" w:styleId="1033">
    <w:name w:val="Footer"/>
    <w:basedOn w:val="776"/>
    <w:link w:val="1034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34" w:customStyle="1">
    <w:name w:val="Нижний колонтитул Знак"/>
    <w:link w:val="1033"/>
    <w:uiPriority w:val="99"/>
    <w:rPr>
      <w:sz w:val="24"/>
      <w:szCs w:val="24"/>
    </w:rPr>
  </w:style>
  <w:style w:type="numbering" w:styleId="1035" w:customStyle="1">
    <w:name w:val="Нет списка1"/>
    <w:next w:val="788"/>
    <w:uiPriority w:val="99"/>
    <w:semiHidden/>
    <w:unhideWhenUsed/>
  </w:style>
  <w:style w:type="character" w:styleId="1036" w:customStyle="1">
    <w:name w:val="Без интервала Знак"/>
    <w:link w:val="832"/>
    <w:uiPriority w:val="99"/>
    <w:rPr>
      <w:sz w:val="24"/>
      <w:szCs w:val="22"/>
      <w:lang w:eastAsia="en-US" w:bidi="ar-SA"/>
    </w:rPr>
  </w:style>
  <w:style w:type="paragraph" w:styleId="1037" w:customStyle="1">
    <w:name w:val="formattext"/>
    <w:basedOn w:val="776"/>
    <w:pPr>
      <w:spacing w:before="100" w:beforeAutospacing="1" w:after="100" w:afterAutospacing="1"/>
    </w:pPr>
  </w:style>
  <w:style w:type="character" w:styleId="1038" w:customStyle="1">
    <w:name w:val="Основной текст (2) + 14 pt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styleId="1039" w:customStyle="1">
    <w:name w:val="Основной текст (7)_"/>
    <w:link w:val="1040"/>
    <w:rPr>
      <w:sz w:val="28"/>
      <w:szCs w:val="28"/>
      <w:shd w:val="clear" w:color="auto" w:fill="ffffff"/>
    </w:rPr>
  </w:style>
  <w:style w:type="paragraph" w:styleId="1040" w:customStyle="1">
    <w:name w:val="Основной текст (7)"/>
    <w:basedOn w:val="776"/>
    <w:link w:val="1039"/>
    <w:pPr>
      <w:ind w:firstLine="760"/>
      <w:jc w:val="both"/>
      <w:spacing w:line="322" w:lineRule="exact"/>
      <w:shd w:val="clear" w:color="auto" w:fill="ffffff"/>
      <w:widowControl w:val="off"/>
    </w:pPr>
    <w:rPr>
      <w:sz w:val="28"/>
      <w:szCs w:val="28"/>
      <w:lang w:val="en-US" w:eastAsia="en-US"/>
    </w:rPr>
  </w:style>
  <w:style w:type="character" w:styleId="1041">
    <w:name w:val="Placeholder Text"/>
    <w:uiPriority w:val="99"/>
    <w:semiHidden/>
    <w:rPr>
      <w:color w:val="808080"/>
    </w:rPr>
  </w:style>
  <w:style w:type="character" w:styleId="1042" w:customStyle="1">
    <w:name w:val="Основной текст (8)_"/>
    <w:link w:val="1043"/>
    <w:rPr>
      <w:b/>
      <w:bCs/>
      <w:shd w:val="clear" w:color="auto" w:fill="ffffff"/>
    </w:rPr>
  </w:style>
  <w:style w:type="paragraph" w:styleId="1043" w:customStyle="1">
    <w:name w:val="Основной текст (8)"/>
    <w:basedOn w:val="776"/>
    <w:link w:val="1042"/>
    <w:pPr>
      <w:spacing w:line="250" w:lineRule="exact"/>
      <w:shd w:val="clear" w:color="auto" w:fill="ffffff"/>
      <w:widowControl w:val="off"/>
    </w:pPr>
    <w:rPr>
      <w:b/>
      <w:bCs/>
      <w:sz w:val="20"/>
      <w:szCs w:val="20"/>
      <w:lang w:val="en-US" w:eastAsia="en-US"/>
    </w:rPr>
  </w:style>
  <w:style w:type="character" w:styleId="1044" w:customStyle="1">
    <w:name w:val="Основной текст (4)_"/>
    <w:link w:val="1045"/>
    <w:rPr>
      <w:b/>
      <w:bCs/>
      <w:sz w:val="19"/>
      <w:szCs w:val="19"/>
      <w:shd w:val="clear" w:color="auto" w:fill="ffffff"/>
    </w:rPr>
  </w:style>
  <w:style w:type="paragraph" w:styleId="1045" w:customStyle="1">
    <w:name w:val="Основной текст (4)"/>
    <w:basedOn w:val="776"/>
    <w:link w:val="1044"/>
    <w:pPr>
      <w:jc w:val="center"/>
      <w:spacing w:before="300" w:after="600" w:line="0" w:lineRule="atLeast"/>
      <w:shd w:val="clear" w:color="auto" w:fill="ffffff"/>
      <w:widowControl w:val="off"/>
    </w:pPr>
    <w:rPr>
      <w:b/>
      <w:bCs/>
      <w:sz w:val="19"/>
      <w:szCs w:val="19"/>
      <w:lang w:val="en-US" w:eastAsia="en-US"/>
    </w:rPr>
  </w:style>
  <w:style w:type="character" w:styleId="1046" w:customStyle="1">
    <w:name w:val="Основной текст (2) + 8 pt"/>
    <w:rPr>
      <w:rFonts w:ascii="Times New Roman" w:hAnsi="Times New Roman" w:eastAsia="Times New Roman" w:cs="Times New Roman"/>
      <w:color w:val="000000"/>
      <w:spacing w:val="0"/>
      <w:position w:val="0"/>
      <w:sz w:val="16"/>
      <w:szCs w:val="16"/>
      <w:shd w:val="clear" w:color="auto" w:fill="ffffff"/>
      <w:lang w:val="ru-RU" w:eastAsia="ru-RU" w:bidi="ru-RU"/>
    </w:rPr>
  </w:style>
  <w:style w:type="character" w:styleId="1047" w:customStyle="1">
    <w:name w:val="Основной текст (2) + 9;5 pt;Полужирный"/>
    <w:rPr>
      <w:rFonts w:ascii="Times New Roman" w:hAnsi="Times New Roman" w:eastAsia="Times New Roman" w:cs="Times New Roman"/>
      <w:b/>
      <w:bCs/>
      <w:color w:val="000000"/>
      <w:spacing w:val="0"/>
      <w:position w:val="0"/>
      <w:sz w:val="19"/>
      <w:szCs w:val="19"/>
      <w:shd w:val="clear" w:color="auto" w:fill="ffffff"/>
      <w:lang w:val="ru-RU" w:eastAsia="ru-RU" w:bidi="ru-RU"/>
    </w:rPr>
  </w:style>
  <w:style w:type="character" w:styleId="1048" w:customStyle="1">
    <w:name w:val="Основной текст (2) + 4 pt"/>
    <w:rPr>
      <w:rFonts w:ascii="Times New Roman" w:hAnsi="Times New Roman" w:eastAsia="Times New Roman" w:cs="Times New Roman"/>
      <w:color w:val="000000"/>
      <w:spacing w:val="0"/>
      <w:position w:val="0"/>
      <w:sz w:val="8"/>
      <w:szCs w:val="8"/>
      <w:shd w:val="clear" w:color="auto" w:fill="ffffff"/>
      <w:lang w:val="ru-RU" w:eastAsia="ru-RU" w:bidi="ru-RU"/>
    </w:rPr>
  </w:style>
  <w:style w:type="character" w:styleId="1049" w:customStyle="1">
    <w:name w:val="Основной текст (2) + Constantia;4;5 pt;Полужирный"/>
    <w:rPr>
      <w:rFonts w:ascii="Constantia" w:hAnsi="Constantia" w:eastAsia="Constantia" w:cs="Constantia"/>
      <w:b/>
      <w:bCs/>
      <w:color w:val="000000"/>
      <w:spacing w:val="0"/>
      <w:position w:val="0"/>
      <w:sz w:val="9"/>
      <w:szCs w:val="9"/>
      <w:shd w:val="clear" w:color="auto" w:fill="ffffff"/>
      <w:lang w:val="ru-RU" w:eastAsia="ru-RU" w:bidi="ru-RU"/>
    </w:rPr>
  </w:style>
  <w:style w:type="character" w:styleId="1050" w:customStyle="1">
    <w:name w:val="Основной текст (2) + 4 pt;Малые прописные"/>
    <w:rPr>
      <w:rFonts w:ascii="Times New Roman" w:hAnsi="Times New Roman" w:eastAsia="Times New Roman" w:cs="Times New Roman"/>
      <w:smallCaps/>
      <w:color w:val="000000"/>
      <w:spacing w:val="0"/>
      <w:position w:val="0"/>
      <w:sz w:val="8"/>
      <w:szCs w:val="8"/>
      <w:shd w:val="clear" w:color="auto" w:fill="ffffff"/>
      <w:lang w:val="ru-RU" w:eastAsia="ru-RU" w:bidi="ru-RU"/>
    </w:rPr>
  </w:style>
  <w:style w:type="character" w:styleId="1051" w:customStyle="1">
    <w:name w:val="Колонтитул (9)_"/>
    <w:link w:val="1052"/>
    <w:rPr>
      <w:b/>
      <w:bCs/>
      <w:sz w:val="10"/>
      <w:szCs w:val="10"/>
      <w:shd w:val="clear" w:color="auto" w:fill="ffffff"/>
    </w:rPr>
  </w:style>
  <w:style w:type="paragraph" w:styleId="1052" w:customStyle="1">
    <w:name w:val="Колонтитул (9)"/>
    <w:basedOn w:val="776"/>
    <w:link w:val="1051"/>
    <w:pPr>
      <w:spacing w:line="0" w:lineRule="atLeast"/>
      <w:shd w:val="clear" w:color="auto" w:fill="ffffff"/>
      <w:widowControl w:val="off"/>
    </w:pPr>
    <w:rPr>
      <w:b/>
      <w:bCs/>
      <w:sz w:val="10"/>
      <w:szCs w:val="10"/>
      <w:lang w:val="en-US" w:eastAsia="en-US"/>
    </w:rPr>
  </w:style>
  <w:style w:type="paragraph" w:styleId="1053" w:customStyle="1">
    <w:name w:val="Заголовок 51"/>
    <w:basedOn w:val="776"/>
    <w:next w:val="776"/>
    <w:link w:val="10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lang w:val="en-US" w:eastAsia="en-US"/>
    </w:rPr>
  </w:style>
  <w:style w:type="character" w:styleId="1054" w:customStyle="1">
    <w:name w:val="Heading 5 Char"/>
    <w:link w:val="1053"/>
    <w:uiPriority w:val="9"/>
    <w:rPr>
      <w:rFonts w:ascii="Arial" w:hAnsi="Arial" w:eastAsia="Arial" w:cs="Arial"/>
      <w:b/>
      <w:bCs/>
      <w:sz w:val="24"/>
      <w:szCs w:val="24"/>
    </w:rPr>
  </w:style>
  <w:style w:type="character" w:styleId="1055" w:customStyle="1">
    <w:name w:val="fontstyle01"/>
    <w:rPr>
      <w:rFonts w:ascii="Times New Roman" w:hAnsi="Times New Roman" w:cs="Times New Roman"/>
      <w:color w:val="000000"/>
      <w:sz w:val="24"/>
      <w:szCs w:val="24"/>
    </w:rPr>
  </w:style>
  <w:style w:type="paragraph" w:styleId="1056" w:customStyle="1">
    <w:name w:val="docdata;docy;v5;2604;bqiaagaaeyqcaaagiaiaaapjcqaabdcjaaaaaaaaaaaaaaaaaaaaaaaaaaaaaaaaaaaaaaaaaaaaaaaaaaaaaaaaaaaaaaaaaaaaaaaaaaaaaaaaaaaaaaaaaaaaaaaaaaaaaaaaaaaaaaaaaaaaaaaaaaaaaaaaaaaaaaaaaaaaaaaaaaaaaaaaaaaaaaaaaaaaaaaaaaaaaaaaaaaaaaaaaaaaaaaaaaaaaaaa"/>
    <w:basedOn w:val="776"/>
    <w:pPr>
      <w:spacing w:before="100" w:beforeAutospacing="1" w:after="100" w:afterAutospacing="1"/>
    </w:pPr>
  </w:style>
  <w:style w:type="character" w:styleId="1057" w:customStyle="1">
    <w:name w:val="Абзац списка Знак"/>
    <w:link w:val="831"/>
    <w:uiPriority w:val="34"/>
    <w:rPr>
      <w:sz w:val="24"/>
      <w:szCs w:val="24"/>
    </w:rPr>
  </w:style>
  <w:style w:type="character" w:styleId="1058" w:customStyle="1">
    <w:name w:val="Абзац списка Знак1"/>
    <w:uiPriority w:val="99"/>
    <w:rPr>
      <w:rFonts w:ascii="Calibri" w:hAnsi="Calibri"/>
      <w:sz w:val="22"/>
      <w:lang w:val="ru-RU" w:eastAsia="en-US"/>
    </w:rPr>
  </w:style>
  <w:style w:type="paragraph" w:styleId="1059" w:customStyle="1">
    <w:name w:val="ConsPlusCell1"/>
    <w:next w:val="776"/>
    <w:uiPriority w:val="99"/>
    <w:pPr>
      <w:widowControl w:val="off"/>
    </w:pPr>
    <w:rPr>
      <w:rFonts w:ascii="Arial" w:hAnsi="Arial" w:cs="Arial"/>
      <w:lang w:eastAsia="hi-IN" w:bidi="hi-IN"/>
    </w:rPr>
  </w:style>
  <w:style w:type="paragraph" w:styleId="1060" w:customStyle="1">
    <w:name w:val="Основной текст2"/>
    <w:pPr>
      <w:spacing w:after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eastAsia="ru-RU"/>
    </w:rPr>
  </w:style>
  <w:style w:type="paragraph" w:styleId="1061" w:customStyle="1">
    <w:name w:val="ConsPlusTitle"/>
    <w:uiPriority w:val="99"/>
    <w:pPr>
      <w:widowControl w:val="off"/>
    </w:pPr>
    <w:rPr>
      <w:rFonts w:ascii="Arial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customXml" Target="../customXml/item1.xml" /><Relationship Id="rId14" Type="http://schemas.openxmlformats.org/officeDocument/2006/relationships/hyperlink" Target="https://npa-tr.ru" TargetMode="External"/><Relationship Id="rId15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3892F-F377-4F20-995B-F9B86726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Строительный отдел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Лобов А.В.</dc:creator>
  <cp:revision>92</cp:revision>
  <dcterms:created xsi:type="dcterms:W3CDTF">2026-03-21T00:38:00Z</dcterms:created>
  <dcterms:modified xsi:type="dcterms:W3CDTF">2026-03-25T01:12:46Z</dcterms:modified>
  <cp:version>786432</cp:version>
</cp:coreProperties>
</file>