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4428"/>
        <w:gridCol w:w="5220"/>
      </w:tblGrid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УТВЕРЖДАЮ: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jc w:val="center"/>
          <w:trHeight w:val="926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Управление имущественных и земельных отношений Администрации Тайшетского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Г.В.Максимович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_" ______ 20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</w:tbl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                                        АУКЦИОНА В ЭЛЕКТРОННОЙ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право заключения договоров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ых участков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населенных пунктов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расположенн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ых по адрес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13,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1110,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№1);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14,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1106,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№2);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15,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1108,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№3);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16,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1112,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№4);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17,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1105,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№5);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Р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18,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1102,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№6);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19,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1103,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№7);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20,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1104,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№8);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земельный участок 21,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250118: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1109, площадью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(далее Лот №9).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ind w:hanging="5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 Тайшет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0"/>
        <w:ind w:left="0"/>
        <w:jc w:val="center"/>
        <w:keepLines/>
        <w:keepNext/>
        <w:spacing w:line="26" w:lineRule="atLeast"/>
        <w:tabs>
          <w:tab w:val="left" w:pos="900" w:leader="none"/>
          <w:tab w:val="left" w:pos="3600" w:leader="none"/>
        </w:tabs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cs="Times New Roman"/>
          <w:b/>
          <w:sz w:val="23"/>
          <w:szCs w:val="23"/>
          <w:highlight w:val="white"/>
        </w:rPr>
        <w:t xml:space="preserve">ИЗВЕЩЕНИЕ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 про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веден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кциона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 электронной форме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открыт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по составу участ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ников на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право заключения договор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аренды земельн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участк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, расположенн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861"/>
        <w:rPr>
          <w:b/>
          <w:highlight w:val="white"/>
        </w:rPr>
      </w:pPr>
      <w:r>
        <w:rPr>
          <w:b/>
          <w:color w:val="auto"/>
          <w:highlight w:val="white"/>
        </w:rPr>
        <w:t xml:space="preserve">Сведения об аукционе</w:t>
      </w:r>
      <w:r>
        <w:rPr>
          <w:b/>
          <w:color w:val="auto"/>
          <w:highlight w:val="white"/>
        </w:rPr>
        <w:t xml:space="preserve">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61"/>
        <w:jc w:val="both"/>
        <w:rPr>
          <w:highlight w:val="white"/>
        </w:rPr>
      </w:pPr>
      <w:r>
        <w:rPr>
          <w:b/>
          <w:bCs/>
          <w:highlight w:val="white"/>
        </w:rPr>
        <w:t xml:space="preserve">Организатор аукциона в электронной форме (далее – Организатор аукциона) – </w:t>
      </w:r>
      <w:r>
        <w:rPr>
          <w:highlight w:val="white"/>
        </w:rPr>
        <w:t xml:space="preserve">орган, осуществляющий функции по организации аукциона, утверждающий Извещение о проведении аукциона в электронной форме, </w:t>
      </w:r>
      <w:r>
        <w:rPr>
          <w:bCs/>
          <w:color w:val="auto"/>
          <w:sz w:val="22"/>
          <w:szCs w:val="22"/>
          <w:highlight w:val="white"/>
        </w:rPr>
        <w:t xml:space="preserve">отвечающий</w:t>
      </w:r>
      <w:r>
        <w:rPr>
          <w:color w:val="auto"/>
          <w:highlight w:val="white"/>
        </w:rPr>
        <w:t xml:space="preserve"> за соответствие земельн</w:t>
      </w:r>
      <w:r>
        <w:rPr>
          <w:color w:val="auto"/>
          <w:highlight w:val="white"/>
        </w:rPr>
        <w:t xml:space="preserve">ых </w:t>
      </w:r>
      <w:r>
        <w:rPr>
          <w:color w:val="auto"/>
          <w:highlight w:val="white"/>
        </w:rPr>
        <w:t xml:space="preserve">участк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сведениям, указанным в Извещении о проведении аукциона в электронной форме, за </w:t>
      </w:r>
      <w:r>
        <w:rPr>
          <w:color w:val="auto"/>
          <w:highlight w:val="white"/>
        </w:rPr>
        <w:t xml:space="preserve">размещение</w:t>
      </w:r>
      <w:r>
        <w:rPr>
          <w:color w:val="auto"/>
          <w:highlight w:val="white"/>
        </w:rPr>
        <w:t xml:space="preserve"> </w:t>
      </w:r>
      <w:r>
        <w:rPr>
          <w:rFonts w:eastAsia="Times New Roman"/>
          <w:highlight w:val="white"/>
          <w:lang w:eastAsia="ru-RU"/>
        </w:rPr>
        <w:t xml:space="preserve">Извещения на </w:t>
      </w:r>
      <w:r>
        <w:rPr>
          <w:rFonts w:eastAsia="Times New Roman"/>
          <w:highlight w:val="white"/>
          <w:lang w:eastAsia="ru-RU"/>
        </w:rPr>
        <w:t xml:space="preserve">официальном сайте Российской Федерации в сети "Интернет" </w:t>
      </w:r>
      <w:r>
        <w:rPr>
          <w:rFonts w:eastAsia="Times New Roman"/>
          <w:highlight w:val="white"/>
          <w:lang w:eastAsia="ru-RU"/>
        </w:rPr>
        <w:t xml:space="preserve">www.torgi.gov.ru</w:t>
      </w:r>
      <w:r>
        <w:rPr>
          <w:rFonts w:eastAsia="Times New Roman"/>
          <w:highlight w:val="white"/>
          <w:lang w:eastAsia="ru-RU"/>
        </w:rPr>
        <w:t xml:space="preserve">, на официальном сайте Организатора торгов в сети "Интернет</w:t>
      </w:r>
      <w:r>
        <w:rPr>
          <w:rFonts w:eastAsia="Times New Roman"/>
          <w:highlight w:val="white"/>
          <w:lang w:eastAsia="ru-RU"/>
        </w:rPr>
        <w:t xml:space="preserve">" </w:t>
      </w:r>
      <w:hyperlink r:id="rId10" w:tooltip="http://www.taishet.irkmo.ru" w:history="1"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www.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taishet</w:t>
        </w:r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irkmo</w:t>
        </w:r>
        <w:r>
          <w:rPr>
            <w:rFonts w:eastAsia="Times New Roman"/>
            <w:color w:val="0000ff"/>
            <w:highlight w:val="white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highlight w:val="white"/>
            <w:u w:val="single"/>
            <w:lang w:val="en-US" w:eastAsia="ru-RU"/>
          </w:rPr>
          <w:t xml:space="preserve">ru</w:t>
        </w:r>
      </w:hyperlink>
      <w:r>
        <w:rPr>
          <w:rFonts w:eastAsia="Times New Roman"/>
          <w:highlight w:val="white"/>
          <w:lang w:eastAsia="ru-RU"/>
        </w:rPr>
        <w:t xml:space="preserve">,</w:t>
      </w:r>
      <w:r>
        <w:rPr>
          <w:rFonts w:eastAsia="Times New Roman"/>
          <w:highlight w:val="white"/>
          <w:lang w:eastAsia="ru-RU"/>
        </w:rPr>
        <w:t xml:space="preserve"> </w:t>
      </w:r>
      <w:r>
        <w:rPr>
          <w:color w:val="auto"/>
          <w:highlight w:val="white"/>
        </w:rPr>
        <w:t xml:space="preserve">за соблюдение </w:t>
      </w:r>
      <w:r>
        <w:rPr>
          <w:color w:val="auto"/>
          <w:highlight w:val="white"/>
        </w:rPr>
        <w:t xml:space="preserve">сроков заключения договор</w:t>
      </w:r>
      <w:r>
        <w:rPr>
          <w:color w:val="auto"/>
          <w:highlight w:val="white"/>
        </w:rPr>
        <w:t xml:space="preserve">ов </w:t>
      </w:r>
      <w:r>
        <w:rPr>
          <w:color w:val="auto"/>
          <w:highlight w:val="white"/>
        </w:rPr>
        <w:t xml:space="preserve">аренды земельн</w:t>
      </w:r>
      <w:r>
        <w:rPr>
          <w:color w:val="auto"/>
          <w:highlight w:val="white"/>
        </w:rPr>
        <w:t xml:space="preserve">ых </w:t>
      </w:r>
      <w:r>
        <w:rPr>
          <w:color w:val="auto"/>
          <w:highlight w:val="white"/>
        </w:rPr>
        <w:t xml:space="preserve">участк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и осуществ</w:t>
      </w:r>
      <w:r>
        <w:rPr>
          <w:color w:val="auto"/>
          <w:highlight w:val="white"/>
        </w:rPr>
        <w:t xml:space="preserve">ления их</w:t>
      </w:r>
      <w:r>
        <w:rPr>
          <w:color w:val="auto"/>
          <w:highlight w:val="white"/>
        </w:rPr>
        <w:t xml:space="preserve"> заключение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Наименование: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Управление имущественных и земельных отношений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9" w:right="49" w:firstLine="65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Место нахождения: 665006, Иркутская область,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Тайшет, ул. Свободы,д.4, помещ.4Н.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Номер контактного телефона: 8(39563) 2-23-65.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umitgp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@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ro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Контактное лицо: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начальник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Управления имущественных и земельных отношений Администрации Тайшетского муниципального округа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ксимович Галина Вячеславовна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Основание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постановление Администрации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Тайшетского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"О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электронной форме на право заключения догово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ых участк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Форма аукциона: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и по составу участников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Информация о предмете аукциона: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tbl>
      <w:tblPr>
        <w:tblW w:w="106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1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13.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РФ-38-4-19-2-21-2025-0026-0 от 13.10.2025г.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0" w:name="_Hlk80302083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2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14.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РФ-38-4-19-2-21-2025-0027-0 от 13.10.2025г.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tabs>
                <w:tab w:val="left" w:pos="23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3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15.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РФ-38-4-19-2-21-2025-0028-0 от 14.10.2025г.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1108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4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16.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РФ-38-4-19-2-21-2025-0029-0 от 14.10.2025г.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</w:t>
            </w: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5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17.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РФ-38-4-19-2-21-2025-0030-0 от 14.10.2025г.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6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18.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РФ-38-4-19-2-21-2025-0031-0 от 14.10.2025г.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7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19.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РФ-38-4-19-2-21-2025-0032-0 от 14.10.2025г.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8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20.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РФ-38-4-19-2-21-2025-0033-0 от 15.10.2025г.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9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21.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РФ-38-4-19-2-21-2025-0034-0 от 15.10.2025г.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Оператор электронной площадки: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юридическое лицо, зарегистрированное на территории Российской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программно-аппаратными средствами, обеспечивающее ее функционирование и включенное в перечень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операторов электронных площадок, утвержденный Распоряжением Правительства Российской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Федерации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12.07.2018 № 1447-р «Об утверждении перечней операторов электронных площадок и специализированных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электронных площадок, предусмотренных Федеральными законами от 05.04.2013 № 44-ФЗ, от 18.07.2011№ 223-ФЗ».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Общество с ограниченной ответственностью «РТС-тендер»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Место нахождения: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121151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г. Москва,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наб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 Тараса Шевченко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дом 23А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сайта: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https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://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/.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Адрес электронной почты: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iSupport@rts-tender.ru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Тел: (499)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653-55-00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8 (800) 775-58-00.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оператора электронной площадки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(далее - электронная площадка).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Регистрация на электронной площадке осуществляется без взимания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сайте: </w:t>
      </w:r>
      <w:hyperlink r:id="rId11" w:tooltip="http://help.rts-tender.ru/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http://help.rts-tender.ru/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1. Место и срок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подачи (приема) заявок, определения участников и проведения аукциона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Заявка на участие в аукционе подаётся физическими, индивидуальными предпринимателями, юридическими лицами (заявители).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лиц, части электронной площадки на сайте </w:t>
      </w:r>
      <w:hyperlink r:id="rId12" w:tooltip="https://www.rts-tender.ru/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https://www.rts-tender.ru/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приложением электронных образов следующих 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аукционе с указанием банковских реквизитов счета для возврата задатка</w:t>
      </w:r>
      <w:r>
        <w:rPr>
          <w:rFonts w:ascii="Times New Roman" w:hAnsi="Times New Roman" w:cs="Times New Roman"/>
          <w:color w:val="000000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копии документов, удостоверяющих личность заявителя (для граждан);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Юридические лица предоставляют: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Заверенные копии учредительных документов Заявителя;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– документ, подтверждающий полномочия лица на осуществление действий от имени заявителя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В случае если от имени заявителя де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документы, подтверждающие внесение задатка.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Полномочия представителя подтверждается доверенностью, оформленной в соответствии с действующим законодательством.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30"/>
          <w:szCs w:val="30"/>
          <w:highlight w:val="white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 на участие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уведомления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начала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14.0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14:00 (МСК) 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Подача Заявок осуществляется круглосуточно.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окончания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12.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15:00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(МСК)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определения Участников: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13.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Место проведения аукциона: </w:t>
      </w:r>
      <w:r>
        <w:rPr>
          <w:rStyle w:val="858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электронная площадка </w:t>
      </w:r>
      <w:hyperlink r:id="rId13" w:tooltip="http://www.rts-tender.ru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</w:rPr>
          <w:t xml:space="preserve">www.rts-tender.ru</w:t>
        </w:r>
      </w:hyperlink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Дата, время и срок проведения аукциона: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05:00 (МСК) и до последнего предложения Участников.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московское).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 результатам рассмотрения заявок и документов принимается решение о допуске к участию либо об отказе в допуске к участию. В случае если не подано ни одной заявки аукцион признается несостоявшимся.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Уполномоченный орган не позднее чем за 1 (один)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            При этом срок по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10 (десяти) рабочих дней. Информация о внесении изменений в из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white"/>
        </w:rPr>
        <w:t xml:space="preserve">вещение о проведении аукциона размещается на официальном сайте уполномоченного органа.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Порядок внесения задатка и его возврата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86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 Перечисление денежных средств на счёт Оператора электронной площадки производится в соответствии с Регламентом и Инструкциями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Денежные средства в размере, равном задатку, указанному в Извещения, блокируются Оператором электронной площадки на аналитическо</w:t>
      </w:r>
      <w:r>
        <w:rPr>
          <w:color w:val="auto"/>
          <w:highlight w:val="white"/>
        </w:rPr>
        <w:t xml:space="preserve">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Подача Заявки и блокирование задатка является заключением Соглашения о задатке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  <w:t xml:space="preserve">орядок внесения задатка для участия и порядок возврата задатка осуществляются в соответствии с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u w:val="single"/>
          <w:lang w:eastAsia="ru-RU"/>
        </w:rPr>
        <w:t xml:space="preserve">Регламентом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  <w:t xml:space="preserve"> электронной площадки.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Задаток, внесенный лицом, признанным победителем аукциона (далее – Победитель), а также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3.Порядок рассмотрения Заявок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1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непредставление необходимых для участия в аукционе документов или представление недостоверных сведений;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непоступление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задатка на дату рассмотрения Заявок на участие в аукционе;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наличие сведе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Заявок Оператор электронной площадки в соответствии с Регламентом и Инструкциями: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направляет Заявителям, допущенным к участию в аукционе и признанным Участниками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электронного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Заявителям, не допущенным 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участию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электронном аукционе</w:t>
      </w:r>
      <w:r>
        <w:rPr>
          <w:color w:val="000000"/>
          <w:sz w:val="30"/>
          <w:szCs w:val="30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в электронной форме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уведомления о принятых в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отношении решениях, не позднее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следующего после дня подписания протокола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размещает Протокол рассмотрения заявок на участие в аукционе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Протокол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Единой комиссией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заявок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 участие в аукционе подписывается не позднее чем в течение 1 дня со дня их рассмотрения и размещается на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электронной площадке и на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фициальном сайте торгов на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www.torgi.gov.ru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(далее – Официальный сайт торгов)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не позднее, чем на следующий рабочий день после подписан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ия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протокола рассмотрения заявок на участие в аукционе.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Извещении.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 Порядок проведения аукциона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Проведение аукциона в соответствии с Регламентом и Инструкциями обеспечивается Оператором электронной площадки.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Во время проведения процедуры аукциона Оператор электронной площадки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обеспечивает доступ Участников к закрытой части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и возможность представления ими предложений о цене аукциона.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В течение 10 (десяти) минут с момента начала проведения процедуры Участники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вправе подавать свои ценовые предложения, предусматривающие повышение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предложения на величину, равную «шагу аукциона».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В случае, если в течение указанного времени поступило предложение, то время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для предоставления следующих предложений об увеличенной на «шаг аукциона» цене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предмета аукциона продлевается на 10 (десять) минут, со времени предоставления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каждого следующего предложения.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Если в течение 10 (десяти) минут после предоставления последнего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предложения о цене предмета аукциона, следующее предложение не поступило,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аукцион с помощью программно-аппаратных средств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завершается.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 Если в течение 10 (десяти) минут не поступило ни одного предложения по цене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предмета аукциона, то аукцион с помощью программно-аппаратных средств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электронной площадки завершается.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Победителем аукциона признается Участник,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дложивший наиболее высокую цену арендной платы.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Оператор вправе приостановить проведение аукциона в случае технологического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сбоя, зафиксированного программно-аппаратными средствами электронной площадки,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но не более чем на одни сутки, по согласованию с Организатором торгов. После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устранения технологического сбоя, аукцион возобновляется и проходит сначала.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white"/>
        </w:rPr>
      </w:r>
    </w:p>
    <w:p>
      <w:pPr>
        <w:pStyle w:val="688"/>
        <w:jc w:val="both"/>
        <w:rPr>
          <w:color w:val="auto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          В течение одного часа со времени приостановления аукциона оператор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размещает на электронной площадке информацию о причине приостановления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аукциона, времени приостановления и возобновления аукциона, уведомляет об этом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участников, а также направляет указанную информацию Организатору аукциона для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внесения в протокол о результатах аукциона.</w:t>
      </w:r>
      <w:r>
        <w:rPr>
          <w:color w:val="auto"/>
          <w:sz w:val="22"/>
          <w:szCs w:val="22"/>
          <w:highlight w:val="white"/>
        </w:rPr>
      </w:r>
      <w:r>
        <w:rPr>
          <w:color w:val="auto"/>
          <w:sz w:val="22"/>
          <w:szCs w:val="22"/>
          <w:highlight w:val="white"/>
        </w:rPr>
      </w:r>
    </w:p>
    <w:p>
      <w:pPr>
        <w:pStyle w:val="861"/>
        <w:jc w:val="both"/>
        <w:rPr>
          <w:color w:val="auto"/>
          <w:highlight w:val="white"/>
        </w:rPr>
      </w:pPr>
      <w:r>
        <w:rPr>
          <w:color w:val="auto"/>
          <w:sz w:val="24"/>
          <w:szCs w:val="24"/>
          <w:highlight w:val="white"/>
        </w:rPr>
        <w:t xml:space="preserve">            Организатор аукциона размещает Протокол о результатах аукциона на</w:t>
      </w:r>
      <w:r>
        <w:rPr>
          <w:color w:val="auto"/>
          <w:highlight w:val="white"/>
        </w:rPr>
        <w:t xml:space="preserve"> Официальном сайте торгов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в течение одного рабочего дня со дня его подписания.</w:t>
      </w:r>
      <w:r>
        <w:rPr>
          <w:sz w:val="30"/>
          <w:szCs w:val="30"/>
          <w:highlight w:val="white"/>
          <w:shd w:val="clear" w:color="auto" w:fill="ffffff"/>
        </w:rPr>
        <w:t xml:space="preserve">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соответствии с положениями статьи 448 Гражданского кодекса Российской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Федерации Организатор аукциона вправе отказаться от проведения процедуры торгов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любое время, но не позднее, чем за три дня до наступления даты проведения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аукциона.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5.Условия и сроки заключения договора аренды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Заключение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8"/>
        <w:jc w:val="both"/>
        <w:rPr>
          <w:b/>
          <w:bCs/>
          <w:i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>
        <w:rPr>
          <w:i w:val="0"/>
          <w:iCs w:val="0"/>
          <w:sz w:val="22"/>
          <w:szCs w:val="22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дня направления им такого договора.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дней со дня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направления проекта договора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предложенной таким участником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земельного участка в соответствии с  абзацем 2 и 3 раздела 5 Извещения,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дней со дня направления Участнику, который сделал предпоследнее предложение о цене Предмета аукциона, проекта договора аренды земельного участка, это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ранее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Уполномоченный орган обязан в течение пяти дней со дня ис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течения срока, предусмотренного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пунктом выше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направить победителю электронного аукциона или иным лицам, с которыми в соответствии с </w:t>
      </w:r>
      <w:hyperlink r:id="rId14" w:tooltip="file:///C:\Users\Александр\Downloads\Форма%20извещения%20новая.docx#P1249" w:anchor="P1249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пунктами 13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</w:t>
      </w:r>
      <w:hyperlink r:id="rId15" w:tooltip="file:///C:\Users\Александр\Downloads\Форма%20извещения%20новая.docx#P1252" w:anchor="P1252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14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, </w:t>
      </w:r>
      <w:hyperlink r:id="rId16" w:tooltip="file:///C:\Users\Александр\Downloads\Форма%20извещения%20новая.docx#P1274" w:anchor="P1274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20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и </w:t>
      </w:r>
      <w:hyperlink r:id="rId17" w:tooltip="file:///C:\Users\Александр\Downloads\Форма%20извещения%20новая.docx#P1285" w:anchor="P1285" w:history="1">
        <w:r>
          <w:rPr>
            <w:rFonts w:ascii="Times New Roman" w:hAnsi="Times New Roman" w:eastAsia="Times New Roman" w:cs="Times New Roman"/>
            <w:bCs/>
            <w:sz w:val="24"/>
            <w:szCs w:val="24"/>
            <w:highlight w:val="white"/>
            <w:u w:val="single"/>
            <w:lang w:eastAsia="ru-RU"/>
          </w:rPr>
          <w:t xml:space="preserve">25 статьи 39.12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Земельного Кодекса Российской Федерации заключается договор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аренды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или муниципальной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 результатам проведения электронного аукциона догов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w:tooltip="#P1249" w:anchor="P1249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пунктами 13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 </w:t>
      </w:r>
      <w:hyperlink w:tooltip="#P1252" w:anchor="P1252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14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 </w:t>
      </w:r>
      <w:hyperlink w:tooltip="#P1274" w:anchor="P1274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20</w:t>
        </w:r>
      </w:hyperlink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 </w:t>
      </w:r>
      <w:hyperlink w:tooltip="#P1285" w:anchor="P1285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highlight w:val="white"/>
            <w:u w:val="single"/>
          </w:rPr>
          <w:t xml:space="preserve">25 статьи 39.12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Земельного Кодекса Российской Фе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</w:t>
      </w:r>
      <w:hyperlink r:id="rId18" w:tooltip="https://www.consultant.ru/document/cons_doc_LAW_480286/92d969e26a4326c5d02fa79b8f9cf4994ee5633b/#dst100006" w:anchor="dst100006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  <w:shd w:val="clear" w:color="auto" w:fill="ffffff"/>
          </w:rPr>
          <w:t xml:space="preserve">пунктом</w:t>
        </w:r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  <w:shd w:val="clear" w:color="auto" w:fill="ffffff"/>
          </w:rPr>
          <w:t xml:space="preserve"> 2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постановления Правительства 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В соответствии с пунктом 7 статьи 448 Гражданского кодекса Российской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Федерации переуступка прав (за исключением требований по денежному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обязательству) и обязанностей, перевод долга по обязательствам, возникшим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из Договора, по указанному Договору другим лицам не допускается. Обязательства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по Договору должны быть исполнены Арендатором лично, если иное не установлено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законом.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. Порядок ознакомления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863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С информацией об участии в торгах, о порядке проведения торгов, с формой заявки, условиями договора аренды земельного участка, претенденты могут ознакомиться на официальном сайте Российской Федерации в сети "Интернет"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www.torgi.gov.ru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официальном сайте Организатора торгов в сети "Интернет" </w:t>
      </w:r>
      <w:hyperlink r:id="rId19" w:tooltip="http://www.taishet.irkmo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www.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taishet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irkmo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highlight w:val="white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сайте в сети "Интернет" оператора электронной площадки: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по телефону: 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(39563) 2-23-65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. Заключительные положения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tbl>
      <w:tblPr>
        <w:tblpPr w:horzAnchor="margin" w:tblpXSpec="left" w:vertAnchor="text" w:tblpY="19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W w:w="105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Приложение 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к Извещению об аукционе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1110,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13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bookmarkStart w:id="1" w:name="_Hlk91531594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bookmarkEnd w:id="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bookmarkStart w:id="2" w:name="Par5"/>
      <w:r>
        <w:rPr>
          <w:sz w:val="24"/>
          <w:szCs w:val="24"/>
          <w:highlight w:val="white"/>
        </w:rPr>
      </w:r>
      <w:bookmarkEnd w:id="2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1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1110,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13,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1106,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14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4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5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6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7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1106,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14,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1108,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15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8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9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0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1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1108,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15,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1112,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16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2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3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4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5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:1112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16,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1105,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17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6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7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8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9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:1105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17,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1102,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18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1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4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4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:1102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18,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1103,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19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4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5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46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47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:1103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19,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1104,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20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8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9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50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51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:1104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20,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    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в аренду земельный участок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250118: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1109, находящийся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, улица Луговая, земельный участок 21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3000 кв.м., с видом разрешенного использования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4119,00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52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53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54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55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:1109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21,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taishet.irkmo.ru" TargetMode="External"/><Relationship Id="rId11" Type="http://schemas.openxmlformats.org/officeDocument/2006/relationships/hyperlink" Target="http://help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://www.rts-tender.ru" TargetMode="External"/><Relationship Id="rId14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5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6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7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8" Type="http://schemas.openxmlformats.org/officeDocument/2006/relationships/hyperlink" Target="https://www.consultant.ru/document/cons_doc_LAW_480286/92d969e26a4326c5d02fa79b8f9cf4994ee5633b/" TargetMode="External"/><Relationship Id="rId19" Type="http://schemas.openxmlformats.org/officeDocument/2006/relationships/hyperlink" Target="http://www.taishet.irkmo.ru" TargetMode="External"/><Relationship Id="rId2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1" Type="http://schemas.openxmlformats.org/officeDocument/2006/relationships/hyperlink" Target="http://taishet.irkmo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0ED19B88A0DDF301968464BA1F0F39E42479966C93953F6DE6197A776BF29EF050815A9902B6E748F3d3B" TargetMode="External"/><Relationship Id="rId24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5" Type="http://schemas.openxmlformats.org/officeDocument/2006/relationships/hyperlink" Target="http://taishet.irkmo.ru" TargetMode="External"/><Relationship Id="rId26" Type="http://schemas.openxmlformats.org/officeDocument/2006/relationships/hyperlink" Target="http://www.torgi.gov.ru" TargetMode="External"/><Relationship Id="rId27" Type="http://schemas.openxmlformats.org/officeDocument/2006/relationships/hyperlink" Target="consultantplus://offline/ref=0ED19B88A0DDF301968464BA1F0F39E42479966C93953F6DE6197A776BF29EF050815A9902B6E748F3d3B" TargetMode="External"/><Relationship Id="rId2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9" Type="http://schemas.openxmlformats.org/officeDocument/2006/relationships/hyperlink" Target="http://taishet.irkmo.ru" TargetMode="External"/><Relationship Id="rId30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0ED19B88A0DDF301968464BA1F0F39E42479966C93953F6DE6197A776BF29EF050815A9902B6E748F3d3B" TargetMode="External"/><Relationship Id="rId32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3" Type="http://schemas.openxmlformats.org/officeDocument/2006/relationships/hyperlink" Target="http://taishet.irkmo.ru" TargetMode="External"/><Relationship Id="rId34" Type="http://schemas.openxmlformats.org/officeDocument/2006/relationships/hyperlink" Target="http://www.torgi.gov.ru" TargetMode="External"/><Relationship Id="rId35" Type="http://schemas.openxmlformats.org/officeDocument/2006/relationships/hyperlink" Target="consultantplus://offline/ref=0ED19B88A0DDF301968464BA1F0F39E42479966C93953F6DE6197A776BF29EF050815A9902B6E748F3d3B" TargetMode="External"/><Relationship Id="rId36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7" Type="http://schemas.openxmlformats.org/officeDocument/2006/relationships/hyperlink" Target="http://taishet.irkmo.ru" TargetMode="External"/><Relationship Id="rId38" Type="http://schemas.openxmlformats.org/officeDocument/2006/relationships/hyperlink" Target="http://www.torgi.gov.ru" TargetMode="External"/><Relationship Id="rId39" Type="http://schemas.openxmlformats.org/officeDocument/2006/relationships/hyperlink" Target="consultantplus://offline/ref=0ED19B88A0DDF301968464BA1F0F39E42479966C93953F6DE6197A776BF29EF050815A9902B6E748F3d3B" TargetMode="External"/><Relationship Id="rId4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1" Type="http://schemas.openxmlformats.org/officeDocument/2006/relationships/hyperlink" Target="http://taishet.irkmo.ru" TargetMode="External"/><Relationship Id="rId42" Type="http://schemas.openxmlformats.org/officeDocument/2006/relationships/hyperlink" Target="http://www.torgi.gov.ru" TargetMode="External"/><Relationship Id="rId43" Type="http://schemas.openxmlformats.org/officeDocument/2006/relationships/hyperlink" Target="consultantplus://offline/ref=0ED19B88A0DDF301968464BA1F0F39E42479966C93953F6DE6197A776BF29EF050815A9902B6E748F3d3B" TargetMode="External"/><Relationship Id="rId44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5" Type="http://schemas.openxmlformats.org/officeDocument/2006/relationships/hyperlink" Target="http://taishet.irkmo.ru" TargetMode="External"/><Relationship Id="rId46" Type="http://schemas.openxmlformats.org/officeDocument/2006/relationships/hyperlink" Target="http://www.torgi.gov.ru" TargetMode="External"/><Relationship Id="rId47" Type="http://schemas.openxmlformats.org/officeDocument/2006/relationships/hyperlink" Target="consultantplus://offline/ref=0ED19B88A0DDF301968464BA1F0F39E42479966C93953F6DE6197A776BF29EF050815A9902B6E748F3d3B" TargetMode="External"/><Relationship Id="rId4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9" Type="http://schemas.openxmlformats.org/officeDocument/2006/relationships/hyperlink" Target="http://taishet.irkmo.ru" TargetMode="External"/><Relationship Id="rId50" Type="http://schemas.openxmlformats.org/officeDocument/2006/relationships/hyperlink" Target="http://www.torgi.gov.ru" TargetMode="External"/><Relationship Id="rId51" Type="http://schemas.openxmlformats.org/officeDocument/2006/relationships/hyperlink" Target="consultantplus://offline/ref=0ED19B88A0DDF301968464BA1F0F39E42479966C93953F6DE6197A776BF29EF050815A9902B6E748F3d3B" TargetMode="External"/><Relationship Id="rId52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53" Type="http://schemas.openxmlformats.org/officeDocument/2006/relationships/hyperlink" Target="http://taishet.irkmo.ru" TargetMode="External"/><Relationship Id="rId54" Type="http://schemas.openxmlformats.org/officeDocument/2006/relationships/hyperlink" Target="http://www.torgi.gov.ru" TargetMode="External"/><Relationship Id="rId55" Type="http://schemas.openxmlformats.org/officeDocument/2006/relationships/hyperlink" Target="consultantplus://offline/ref=0ED19B88A0DDF301968464BA1F0F39E42479966C93953F6DE6197A776BF29EF050815A9902B6E748F3d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337</cp:revision>
  <dcterms:created xsi:type="dcterms:W3CDTF">2022-09-15T12:28:00Z</dcterms:created>
  <dcterms:modified xsi:type="dcterms:W3CDTF">2026-03-12T07:38:48Z</dcterms:modified>
</cp:coreProperties>
</file>