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08" w:type="dxa"/>
        <w:tblBorders>
          <w:top w:val="none" w:sz="0" w:space="0" w:color="000000"/>
          <w:left w:val="none" w:sz="0" w:space="0" w:color="000000"/>
          <w:bottom w:val="single" w:sz="24"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9356"/>
      </w:tblGrid>
      <w:tr w:rsidR="00FE6BFD">
        <w:trPr>
          <w:trHeight w:val="2420"/>
        </w:trPr>
        <w:tc>
          <w:tcPr>
            <w:tcW w:w="9356" w:type="dxa"/>
          </w:tcPr>
          <w:p w:rsidR="00FE6BFD" w:rsidRDefault="007C3591">
            <w:pPr>
              <w:keepNext/>
              <w:spacing w:line="360" w:lineRule="auto"/>
              <w:jc w:val="center"/>
              <w:outlineLvl w:val="0"/>
              <w:rPr>
                <w:rFonts w:cs="Arial Unicode MS"/>
                <w:b/>
                <w:sz w:val="28"/>
              </w:rPr>
            </w:pPr>
            <w:r>
              <w:rPr>
                <w:rFonts w:cs="Arial Unicode MS"/>
                <w:b/>
                <w:sz w:val="28"/>
              </w:rPr>
              <w:t>Р о с с и й с к а я  Ф е д е р а ц и я</w:t>
            </w:r>
          </w:p>
          <w:p w:rsidR="00FE6BFD" w:rsidRDefault="007C3591">
            <w:pPr>
              <w:keepNext/>
              <w:jc w:val="center"/>
              <w:outlineLvl w:val="4"/>
              <w:rPr>
                <w:b/>
                <w:sz w:val="32"/>
              </w:rPr>
            </w:pPr>
            <w:r>
              <w:rPr>
                <w:b/>
                <w:sz w:val="32"/>
              </w:rPr>
              <w:t>Иркутская область</w:t>
            </w:r>
          </w:p>
          <w:p w:rsidR="00FE6BFD" w:rsidRDefault="007C3591">
            <w:pPr>
              <w:jc w:val="center"/>
              <w:rPr>
                <w:b/>
                <w:sz w:val="32"/>
              </w:rPr>
            </w:pPr>
            <w:r>
              <w:rPr>
                <w:b/>
                <w:sz w:val="32"/>
              </w:rPr>
              <w:t>Тайшетский муниципальный округ Иркутской области</w:t>
            </w:r>
          </w:p>
          <w:p w:rsidR="00FE6BFD" w:rsidRDefault="007C3591">
            <w:pPr>
              <w:jc w:val="center"/>
              <w:rPr>
                <w:b/>
                <w:sz w:val="32"/>
              </w:rPr>
            </w:pPr>
            <w:r>
              <w:rPr>
                <w:b/>
                <w:sz w:val="32"/>
              </w:rPr>
              <w:t>ДУМА ТАЙШЕТСКОГО МУНИЦИПАЛЬНОГО ОКРУГА ИРКУТСКОЙ ОБЛАСТИ</w:t>
            </w:r>
          </w:p>
          <w:p w:rsidR="00FE6BFD" w:rsidRDefault="00FE6BFD">
            <w:pPr>
              <w:jc w:val="center"/>
              <w:rPr>
                <w:b/>
                <w:sz w:val="32"/>
              </w:rPr>
            </w:pPr>
          </w:p>
          <w:p w:rsidR="00FE6BFD" w:rsidRDefault="007C3591">
            <w:pPr>
              <w:pStyle w:val="26"/>
              <w:suppressLineNumbers/>
              <w:spacing w:after="0" w:line="240" w:lineRule="auto"/>
              <w:jc w:val="center"/>
              <w:rPr>
                <w:b/>
                <w:sz w:val="44"/>
                <w:szCs w:val="44"/>
              </w:rPr>
            </w:pPr>
            <w:r>
              <w:rPr>
                <w:b/>
                <w:sz w:val="44"/>
              </w:rPr>
              <w:t>РЕШЕНИЕ</w:t>
            </w:r>
          </w:p>
        </w:tc>
      </w:tr>
    </w:tbl>
    <w:p w:rsidR="00FE6BFD" w:rsidRDefault="00FE6BFD"/>
    <w:p w:rsidR="00FE6BFD" w:rsidRDefault="004662A8">
      <w:r>
        <w:rPr>
          <w:szCs w:val="24"/>
        </w:rPr>
        <w:t>от «25</w:t>
      </w:r>
      <w:r w:rsidR="007C3591">
        <w:rPr>
          <w:szCs w:val="24"/>
        </w:rPr>
        <w:t xml:space="preserve">» августа 2026 года                                                                                </w:t>
      </w:r>
      <w:r>
        <w:rPr>
          <w:szCs w:val="24"/>
        </w:rPr>
        <w:t xml:space="preserve">               </w:t>
      </w:r>
      <w:r w:rsidR="007C3591">
        <w:rPr>
          <w:szCs w:val="24"/>
        </w:rPr>
        <w:t xml:space="preserve"> </w:t>
      </w:r>
      <w:r>
        <w:rPr>
          <w:szCs w:val="24"/>
        </w:rPr>
        <w:t>№ 406</w:t>
      </w:r>
    </w:p>
    <w:p w:rsidR="00FE6BFD" w:rsidRDefault="00FE6BFD">
      <w:pPr>
        <w:jc w:val="center"/>
        <w:rPr>
          <w:sz w:val="22"/>
          <w:szCs w:val="22"/>
        </w:rPr>
      </w:pPr>
    </w:p>
    <w:tbl>
      <w:tblPr>
        <w:tblW w:w="0" w:type="auto"/>
        <w:tblLook w:val="04A0" w:firstRow="1" w:lastRow="0" w:firstColumn="1" w:lastColumn="0" w:noHBand="0" w:noVBand="1"/>
      </w:tblPr>
      <w:tblGrid>
        <w:gridCol w:w="4786"/>
      </w:tblGrid>
      <w:tr w:rsidR="00FE6BFD">
        <w:tc>
          <w:tcPr>
            <w:tcW w:w="4786" w:type="dxa"/>
            <w:tcBorders>
              <w:top w:val="none" w:sz="0" w:space="0" w:color="000000"/>
              <w:left w:val="none" w:sz="0" w:space="0" w:color="000000"/>
              <w:bottom w:val="none" w:sz="0" w:space="0" w:color="000000"/>
              <w:right w:val="none" w:sz="0" w:space="0" w:color="000000"/>
            </w:tcBorders>
          </w:tcPr>
          <w:p w:rsidR="00FE6BFD" w:rsidRDefault="007C3591">
            <w:pPr>
              <w:jc w:val="both"/>
            </w:pPr>
            <w:r>
              <w:t xml:space="preserve">Об утверждении Положения «О создании условий для деятельности народных дружин на территории Тайшетского муниципального округа Иркутской области» </w:t>
            </w:r>
          </w:p>
          <w:p w:rsidR="00FE6BFD" w:rsidRDefault="00FE6BFD">
            <w:pPr>
              <w:jc w:val="both"/>
              <w:rPr>
                <w:u w:val="single"/>
              </w:rPr>
            </w:pPr>
          </w:p>
        </w:tc>
      </w:tr>
    </w:tbl>
    <w:p w:rsidR="00FE6BFD" w:rsidRDefault="00FE6BFD">
      <w:pPr>
        <w:rPr>
          <w:bCs/>
          <w:i/>
          <w:color w:val="FF0000"/>
          <w:sz w:val="20"/>
        </w:rPr>
      </w:pPr>
    </w:p>
    <w:p w:rsidR="00FE6BFD" w:rsidRDefault="007C3591">
      <w:pPr>
        <w:spacing w:line="260" w:lineRule="exact"/>
        <w:ind w:firstLine="708"/>
        <w:jc w:val="both"/>
        <w:rPr>
          <w:b/>
        </w:rPr>
      </w:pPr>
      <w:r>
        <w:t xml:space="preserve">В целях создания условий для деятельности народных дружин на территории Тайшетского муниципального округа Иркутской области, в соответствии с федеральными законами от 6 октября 2003 года </w:t>
      </w:r>
      <w:hyperlink r:id="rId6" w:tooltip="consultantplus://offline/ref=0AFF66F2CC28E4052014C605A54DAA50EC3CF5CEBBDC55BCBEA8F5768BE328H" w:history="1">
        <w:r>
          <w:t>№ 131-ФЗ</w:t>
        </w:r>
      </w:hyperlink>
      <w:r>
        <w:t xml:space="preserve"> «Об общих принципах организации местного самоуправления в Российской Федерации», от 20 марта 2025 года № 33-ФЗ «Об общих принципах организации местного самоуправления в единой системе публичной власти», от 2 апреля 2014 года </w:t>
      </w:r>
      <w:hyperlink r:id="rId7" w:tooltip="consultantplus://offline/ref=0AFF66F2CC28E4052014C605A54DAA50EC32F6CEB4DA55BCBEA8F5768B38841B5C2EFE3B514AA1B0E727H" w:history="1">
        <w:r>
          <w:t>№ 44-ФЗ</w:t>
        </w:r>
      </w:hyperlink>
      <w:r>
        <w:t xml:space="preserve"> «Об участии граждан в охране общественного порядка», </w:t>
      </w:r>
      <w:hyperlink r:id="rId8" w:tooltip="consultantplus://offline/ref=0AFF66F2CC28E4052014D808B321F05CEC3FA9C2B4DA5BEFE5F7AE2BDC318E4CE12BH" w:history="1">
        <w:r>
          <w:t>Законом</w:t>
        </w:r>
      </w:hyperlink>
      <w:r>
        <w:t xml:space="preserve"> Иркутской области от 21 ноября 2014 года № 133-ОЗ «Об отдельных вопросах, связанных с участием граждан в охране общественного порядка в Иркутской области», руководствуясь решением Думы Тайшетского муниципального округа от 22 сентября 2025 года № 10 «Об утверждении Положения о порядке правопреемства органов местного самоуправления Тайшетского муниципального округа Иркутской области» (в редакции решения от 19 декабря 2025 года № 79 «О внесении изменений в Положение о порядке правопреемства органов местного самоуправления Тайшетского муниципального округа Иркутской области»), статьями 15, 21, 36 Устава Тайшетского муниципального округа, Дума Тайшетского муниципального округа Иркутской области</w:t>
      </w:r>
    </w:p>
    <w:p w:rsidR="00FE6BFD" w:rsidRDefault="00FE6BFD">
      <w:pPr>
        <w:spacing w:line="260" w:lineRule="exact"/>
        <w:ind w:firstLine="567"/>
        <w:rPr>
          <w:b/>
          <w:sz w:val="28"/>
          <w:szCs w:val="28"/>
        </w:rPr>
      </w:pPr>
    </w:p>
    <w:p w:rsidR="00FE6BFD" w:rsidRDefault="00FE6BFD">
      <w:pPr>
        <w:spacing w:line="260" w:lineRule="exact"/>
        <w:ind w:firstLine="567"/>
        <w:rPr>
          <w:b/>
          <w:sz w:val="28"/>
          <w:szCs w:val="28"/>
        </w:rPr>
      </w:pPr>
    </w:p>
    <w:p w:rsidR="00FE6BFD" w:rsidRDefault="007C3591">
      <w:pPr>
        <w:spacing w:line="260" w:lineRule="exact"/>
        <w:rPr>
          <w:b/>
        </w:rPr>
      </w:pPr>
      <w:r>
        <w:rPr>
          <w:b/>
        </w:rPr>
        <w:t>РЕШИЛА:</w:t>
      </w:r>
    </w:p>
    <w:p w:rsidR="00FE6BFD" w:rsidRDefault="00FE6BFD">
      <w:pPr>
        <w:spacing w:line="260" w:lineRule="exact"/>
        <w:ind w:left="360" w:firstLine="567"/>
        <w:jc w:val="both"/>
      </w:pPr>
    </w:p>
    <w:p w:rsidR="00FE6BFD" w:rsidRDefault="007C3591">
      <w:pPr>
        <w:widowControl w:val="0"/>
        <w:ind w:firstLine="708"/>
        <w:jc w:val="both"/>
      </w:pPr>
      <w:r>
        <w:t>1. Утвердить Положение «О создании условий для деятельности народных дружин на территории Тайшетского муниципального округа Иркутской области».</w:t>
      </w:r>
    </w:p>
    <w:p w:rsidR="00FE6BFD" w:rsidRDefault="007C3591">
      <w:pPr>
        <w:widowControl w:val="0"/>
        <w:ind w:firstLine="708"/>
        <w:jc w:val="both"/>
      </w:pPr>
      <w:r>
        <w:t xml:space="preserve">2. Определить границами территории деятельности народных дружин границы территории Тайшетского муниципального округа, установленные в соответствии с </w:t>
      </w:r>
      <w:hyperlink r:id="rId9" w:tooltip="consultantplus://offline/ref=0AFF66F2CC28E4052014D808B321F05CEC3FA9C2B9D65BEEE4F7AE2BDC318E4CE12BH" w:history="1">
        <w:r>
          <w:t>Законом</w:t>
        </w:r>
      </w:hyperlink>
      <w:r>
        <w:t xml:space="preserve"> Иркутской области от </w:t>
      </w:r>
      <w:r>
        <w:rPr>
          <w:szCs w:val="24"/>
        </w:rPr>
        <w:t>23 апреля 2025 года № 26-оз</w:t>
      </w:r>
      <w:r>
        <w:t xml:space="preserve"> «О преобразовании всех поселений, входящих в состав муниципального образования «Тайшетский муниципальный район Иркутской области», путем их объединения».</w:t>
      </w:r>
    </w:p>
    <w:p w:rsidR="00FE6BFD" w:rsidRDefault="007C3591">
      <w:pPr>
        <w:widowControl w:val="0"/>
        <w:ind w:firstLine="708"/>
        <w:jc w:val="both"/>
        <w:rPr>
          <w:szCs w:val="24"/>
        </w:rPr>
      </w:pPr>
      <w:r>
        <w:t xml:space="preserve">3. </w:t>
      </w:r>
      <w:r>
        <w:rPr>
          <w:szCs w:val="24"/>
        </w:rPr>
        <w:t>Признать утратившим силу решение Думы Тайшетского городского поселения от 27 августа 2015 года № 196 «О создании условий для деятельности народных дружин на территории Тайшетского городского поселения».</w:t>
      </w:r>
    </w:p>
    <w:p w:rsidR="00FE6BFD" w:rsidRDefault="007C3591">
      <w:pPr>
        <w:widowControl w:val="0"/>
        <w:ind w:firstLine="708"/>
        <w:jc w:val="both"/>
        <w:rPr>
          <w:color w:val="000000"/>
        </w:rPr>
      </w:pPr>
      <w:r>
        <w:t xml:space="preserve">4. </w:t>
      </w:r>
      <w:r>
        <w:rPr>
          <w:color w:val="000000"/>
        </w:rPr>
        <w:t>Настоящее решение Думы вступает в силу со дня его опубликования и распространяется на правоотношения, возникшие с 1 января 2026 года.</w:t>
      </w:r>
    </w:p>
    <w:p w:rsidR="00FE6BFD" w:rsidRDefault="007C3591">
      <w:pPr>
        <w:widowControl w:val="0"/>
        <w:ind w:firstLine="708"/>
        <w:jc w:val="both"/>
      </w:pPr>
      <w:r>
        <w:rPr>
          <w:szCs w:val="24"/>
        </w:rPr>
        <w:t xml:space="preserve">5. Опубликовать настоящее решение в Бюллетене нормативных правовых актов Тайшетского муниципального округа «Официальная среда», разместить на официальном </w:t>
      </w:r>
      <w:r>
        <w:rPr>
          <w:szCs w:val="24"/>
        </w:rPr>
        <w:lastRenderedPageBreak/>
        <w:t>сайте Администрации Тайшетского муниципального округа и в сетевом издании «Портал правовой информации администрации Тайшетского муниципального округа» (https://npa-tr.ru).</w:t>
      </w:r>
    </w:p>
    <w:p w:rsidR="00FE6BFD" w:rsidRDefault="00FE6BFD">
      <w:pPr>
        <w:widowControl w:val="0"/>
        <w:tabs>
          <w:tab w:val="left" w:pos="993"/>
        </w:tabs>
        <w:spacing w:line="260" w:lineRule="exact"/>
        <w:ind w:firstLine="709"/>
        <w:contextualSpacing/>
        <w:jc w:val="both"/>
        <w:rPr>
          <w:color w:val="000000"/>
        </w:rPr>
      </w:pPr>
    </w:p>
    <w:p w:rsidR="00FE6BFD" w:rsidRDefault="00FE6BFD">
      <w:pPr>
        <w:widowControl w:val="0"/>
        <w:tabs>
          <w:tab w:val="left" w:pos="993"/>
        </w:tabs>
        <w:spacing w:line="260" w:lineRule="exact"/>
        <w:ind w:firstLine="709"/>
        <w:contextualSpacing/>
        <w:jc w:val="both"/>
        <w:rPr>
          <w:color w:val="000000"/>
        </w:rPr>
      </w:pPr>
    </w:p>
    <w:p w:rsidR="00FE6BFD" w:rsidRDefault="00FE6BFD">
      <w:pPr>
        <w:widowControl w:val="0"/>
        <w:tabs>
          <w:tab w:val="left" w:pos="993"/>
        </w:tabs>
        <w:spacing w:line="260" w:lineRule="exact"/>
        <w:ind w:firstLine="709"/>
        <w:contextualSpacing/>
        <w:jc w:val="both"/>
        <w:rPr>
          <w:color w:val="000000"/>
        </w:rPr>
      </w:pPr>
    </w:p>
    <w:p w:rsidR="00FE6BFD" w:rsidRDefault="007C3591">
      <w:pPr>
        <w:spacing w:line="260" w:lineRule="exact"/>
      </w:pPr>
      <w:r>
        <w:t>Председатель Думы</w:t>
      </w:r>
    </w:p>
    <w:p w:rsidR="00FE6BFD" w:rsidRDefault="007C3591">
      <w:pPr>
        <w:spacing w:line="260" w:lineRule="exact"/>
      </w:pPr>
      <w:r>
        <w:t xml:space="preserve">Тайшетского муниципального округа                                                                   И.В. Ронжина                                            </w:t>
      </w:r>
    </w:p>
    <w:p w:rsidR="00FE6BFD" w:rsidRDefault="00FE6BFD">
      <w:pPr>
        <w:spacing w:line="260" w:lineRule="exact"/>
      </w:pPr>
    </w:p>
    <w:p w:rsidR="00FE6BFD" w:rsidRDefault="00FE6BFD">
      <w:pPr>
        <w:spacing w:line="260" w:lineRule="exact"/>
      </w:pPr>
    </w:p>
    <w:p w:rsidR="00FE6BFD" w:rsidRDefault="00FE6BFD">
      <w:pPr>
        <w:spacing w:line="260" w:lineRule="exact"/>
      </w:pPr>
    </w:p>
    <w:p w:rsidR="00FE6BFD" w:rsidRDefault="007C3591">
      <w:pPr>
        <w:spacing w:line="260" w:lineRule="exact"/>
      </w:pPr>
      <w:r>
        <w:t>Мэр Тайшетского муниципального округа                                                                А.С. Кузин</w:t>
      </w:r>
    </w:p>
    <w:p w:rsidR="00FE6BFD" w:rsidRDefault="00FE6BFD">
      <w:pPr>
        <w:jc w:val="right"/>
      </w:pPr>
    </w:p>
    <w:p w:rsidR="00FE6BFD" w:rsidRDefault="00FE6BFD">
      <w:pPr>
        <w:jc w:val="right"/>
      </w:pPr>
    </w:p>
    <w:p w:rsidR="00FE6BFD" w:rsidRDefault="00FE6BFD">
      <w:pPr>
        <w:jc w:val="right"/>
      </w:pPr>
    </w:p>
    <w:p w:rsidR="00FE6BFD" w:rsidRDefault="00FE6BFD">
      <w:pPr>
        <w:jc w:val="right"/>
      </w:pPr>
    </w:p>
    <w:p w:rsidR="00FE6BFD" w:rsidRDefault="00FE6BFD">
      <w:pPr>
        <w:jc w:val="right"/>
      </w:pPr>
    </w:p>
    <w:p w:rsidR="00FE6BFD" w:rsidRDefault="00FE6BFD">
      <w:pPr>
        <w:jc w:val="right"/>
      </w:pPr>
    </w:p>
    <w:p w:rsidR="00FE6BFD" w:rsidRDefault="00FE6BFD">
      <w:pPr>
        <w:jc w:val="right"/>
      </w:pPr>
    </w:p>
    <w:p w:rsidR="00FE6BFD" w:rsidRDefault="00FE6BFD">
      <w:pPr>
        <w:jc w:val="right"/>
      </w:pPr>
    </w:p>
    <w:p w:rsidR="00FE6BFD" w:rsidRDefault="00FE6BFD">
      <w:pPr>
        <w:jc w:val="right"/>
      </w:pPr>
    </w:p>
    <w:p w:rsidR="00FE6BFD" w:rsidRDefault="00FE6BFD">
      <w:pPr>
        <w:jc w:val="right"/>
      </w:pPr>
    </w:p>
    <w:p w:rsidR="00FE6BFD" w:rsidRDefault="00FE6BFD">
      <w:pPr>
        <w:jc w:val="right"/>
      </w:pPr>
    </w:p>
    <w:p w:rsidR="00FE6BFD" w:rsidRDefault="00FE6BFD">
      <w:pPr>
        <w:jc w:val="right"/>
      </w:pPr>
    </w:p>
    <w:p w:rsidR="00FE6BFD" w:rsidRDefault="00FE6BFD">
      <w:pPr>
        <w:jc w:val="right"/>
      </w:pPr>
    </w:p>
    <w:p w:rsidR="00FE6BFD" w:rsidRDefault="00FE6BFD">
      <w:pPr>
        <w:jc w:val="right"/>
      </w:pPr>
    </w:p>
    <w:p w:rsidR="00FE6BFD" w:rsidRDefault="00FE6BFD">
      <w:pPr>
        <w:jc w:val="right"/>
      </w:pPr>
    </w:p>
    <w:p w:rsidR="00FE6BFD" w:rsidRDefault="00FE6BFD">
      <w:pPr>
        <w:jc w:val="right"/>
      </w:pPr>
    </w:p>
    <w:p w:rsidR="00FE6BFD" w:rsidRDefault="00FE6BFD">
      <w:pPr>
        <w:jc w:val="right"/>
      </w:pPr>
    </w:p>
    <w:p w:rsidR="00FE6BFD" w:rsidRDefault="00FE6BFD">
      <w:pPr>
        <w:jc w:val="right"/>
      </w:pPr>
    </w:p>
    <w:p w:rsidR="00FE6BFD" w:rsidRDefault="00FE6BFD">
      <w:pPr>
        <w:jc w:val="right"/>
      </w:pPr>
    </w:p>
    <w:p w:rsidR="00FE6BFD" w:rsidRDefault="00FE6BFD">
      <w:pPr>
        <w:jc w:val="right"/>
      </w:pPr>
    </w:p>
    <w:p w:rsidR="00FE6BFD" w:rsidRDefault="00FE6BFD">
      <w:pPr>
        <w:jc w:val="right"/>
      </w:pPr>
    </w:p>
    <w:p w:rsidR="00FE6BFD" w:rsidRDefault="00FE6BFD">
      <w:pPr>
        <w:jc w:val="right"/>
      </w:pPr>
    </w:p>
    <w:p w:rsidR="00FE6BFD" w:rsidRDefault="00FE6BFD">
      <w:pPr>
        <w:jc w:val="right"/>
      </w:pPr>
    </w:p>
    <w:p w:rsidR="00FE6BFD" w:rsidRDefault="00FE6BFD">
      <w:pPr>
        <w:jc w:val="right"/>
      </w:pPr>
    </w:p>
    <w:p w:rsidR="00FE6BFD" w:rsidRDefault="00FE6BFD">
      <w:pPr>
        <w:jc w:val="right"/>
      </w:pPr>
    </w:p>
    <w:p w:rsidR="00FE6BFD" w:rsidRDefault="00FE6BFD">
      <w:pPr>
        <w:jc w:val="right"/>
      </w:pPr>
    </w:p>
    <w:p w:rsidR="00FE6BFD" w:rsidRDefault="00FE6BFD">
      <w:pPr>
        <w:jc w:val="right"/>
      </w:pPr>
    </w:p>
    <w:p w:rsidR="00FE6BFD" w:rsidRDefault="00FE6BFD">
      <w:pPr>
        <w:jc w:val="right"/>
      </w:pPr>
    </w:p>
    <w:p w:rsidR="00FE6BFD" w:rsidRDefault="00FE6BFD">
      <w:pPr>
        <w:jc w:val="right"/>
      </w:pPr>
    </w:p>
    <w:p w:rsidR="00FE6BFD" w:rsidRDefault="00FE6BFD">
      <w:pPr>
        <w:jc w:val="right"/>
      </w:pPr>
    </w:p>
    <w:p w:rsidR="00FE6BFD" w:rsidRDefault="00FE6BFD">
      <w:pPr>
        <w:jc w:val="right"/>
      </w:pPr>
    </w:p>
    <w:p w:rsidR="00FE6BFD" w:rsidRDefault="00FE6BFD">
      <w:pPr>
        <w:jc w:val="right"/>
      </w:pPr>
    </w:p>
    <w:p w:rsidR="00FE6BFD" w:rsidRDefault="00FE6BFD">
      <w:pPr>
        <w:jc w:val="right"/>
      </w:pPr>
    </w:p>
    <w:p w:rsidR="00FE6BFD" w:rsidRDefault="00FE6BFD">
      <w:pPr>
        <w:jc w:val="right"/>
      </w:pPr>
    </w:p>
    <w:p w:rsidR="00FE6BFD" w:rsidRDefault="00FE6BFD">
      <w:pPr>
        <w:jc w:val="right"/>
      </w:pPr>
    </w:p>
    <w:p w:rsidR="00FE6BFD" w:rsidRDefault="00FE6BFD"/>
    <w:p w:rsidR="00FE6BFD" w:rsidRDefault="00FE6BFD"/>
    <w:p w:rsidR="00FE6BFD" w:rsidRDefault="00FE6BFD">
      <w:pPr>
        <w:jc w:val="right"/>
      </w:pPr>
    </w:p>
    <w:p w:rsidR="00FE6BFD" w:rsidRDefault="00FE6BFD">
      <w:pPr>
        <w:jc w:val="right"/>
      </w:pPr>
    </w:p>
    <w:p w:rsidR="00FE6BFD" w:rsidRDefault="00FE6BFD">
      <w:pPr>
        <w:jc w:val="right"/>
      </w:pPr>
    </w:p>
    <w:p w:rsidR="00FE6BFD" w:rsidRDefault="00FE6BFD">
      <w:pPr>
        <w:jc w:val="right"/>
      </w:pPr>
    </w:p>
    <w:p w:rsidR="00FE6BFD" w:rsidRPr="007C3591" w:rsidRDefault="007C3591">
      <w:pPr>
        <w:jc w:val="right"/>
        <w:rPr>
          <w:szCs w:val="24"/>
        </w:rPr>
      </w:pPr>
      <w:r w:rsidRPr="007C3591">
        <w:rPr>
          <w:szCs w:val="24"/>
        </w:rPr>
        <w:lastRenderedPageBreak/>
        <w:t>УТВЕРЖДЕНО</w:t>
      </w:r>
    </w:p>
    <w:p w:rsidR="00FE6BFD" w:rsidRPr="007C3591" w:rsidRDefault="007C3591">
      <w:pPr>
        <w:jc w:val="right"/>
        <w:rPr>
          <w:szCs w:val="24"/>
        </w:rPr>
      </w:pPr>
      <w:r w:rsidRPr="007C3591">
        <w:rPr>
          <w:szCs w:val="24"/>
        </w:rPr>
        <w:t>решением Думы Тайшетского</w:t>
      </w:r>
    </w:p>
    <w:p w:rsidR="00FE6BFD" w:rsidRPr="007C3591" w:rsidRDefault="007C3591">
      <w:pPr>
        <w:jc w:val="right"/>
        <w:rPr>
          <w:szCs w:val="24"/>
        </w:rPr>
      </w:pPr>
      <w:r w:rsidRPr="007C3591">
        <w:rPr>
          <w:szCs w:val="24"/>
        </w:rPr>
        <w:t>муниципального округа Иркутской области</w:t>
      </w:r>
    </w:p>
    <w:p w:rsidR="00FE6BFD" w:rsidRPr="007C3591" w:rsidRDefault="004662A8">
      <w:pPr>
        <w:jc w:val="right"/>
        <w:rPr>
          <w:szCs w:val="24"/>
        </w:rPr>
      </w:pPr>
      <w:r>
        <w:rPr>
          <w:szCs w:val="24"/>
        </w:rPr>
        <w:t>от «25» августа 2026г. № 406</w:t>
      </w:r>
      <w:bookmarkStart w:id="0" w:name="_GoBack"/>
      <w:bookmarkEnd w:id="0"/>
    </w:p>
    <w:p w:rsidR="00FE6BFD" w:rsidRDefault="00FE6BFD">
      <w:pPr>
        <w:pStyle w:val="ConsPlusTitle"/>
        <w:jc w:val="center"/>
        <w:rPr>
          <w:szCs w:val="24"/>
        </w:rPr>
      </w:pPr>
      <w:bookmarkStart w:id="1" w:name="undefined"/>
      <w:bookmarkEnd w:id="1"/>
    </w:p>
    <w:p w:rsidR="007C3591" w:rsidRPr="007C3591" w:rsidRDefault="007C3591" w:rsidP="007C3591">
      <w:pPr>
        <w:pStyle w:val="510"/>
        <w:rPr>
          <w:rFonts w:asciiTheme="minorHAnsi" w:hAnsiTheme="minorHAnsi"/>
        </w:rPr>
      </w:pPr>
    </w:p>
    <w:p w:rsidR="00FE6BFD" w:rsidRPr="007C3591" w:rsidRDefault="007C3591">
      <w:pPr>
        <w:pStyle w:val="ConsPlusTitle"/>
        <w:jc w:val="center"/>
        <w:rPr>
          <w:szCs w:val="24"/>
        </w:rPr>
      </w:pPr>
      <w:r w:rsidRPr="007C3591">
        <w:rPr>
          <w:szCs w:val="24"/>
        </w:rPr>
        <w:t>ПОЛОЖЕНИЕ</w:t>
      </w:r>
    </w:p>
    <w:p w:rsidR="00FE6BFD" w:rsidRPr="007C3591" w:rsidRDefault="007C3591">
      <w:pPr>
        <w:pStyle w:val="ConsPlusTitle"/>
        <w:jc w:val="center"/>
        <w:rPr>
          <w:szCs w:val="24"/>
        </w:rPr>
      </w:pPr>
      <w:r w:rsidRPr="007C3591">
        <w:rPr>
          <w:szCs w:val="24"/>
        </w:rPr>
        <w:t>О СОЗДАНИИ УСЛОВИЙ ДЛЯ ДЕЯТЕЛЬНОСТИ НАРОДНЫХ ДРУЖИН</w:t>
      </w:r>
    </w:p>
    <w:p w:rsidR="00FE6BFD" w:rsidRPr="007C3591" w:rsidRDefault="007C3591">
      <w:pPr>
        <w:pStyle w:val="ConsPlusTitle"/>
        <w:jc w:val="center"/>
        <w:rPr>
          <w:szCs w:val="24"/>
        </w:rPr>
      </w:pPr>
      <w:r w:rsidRPr="007C3591">
        <w:rPr>
          <w:szCs w:val="24"/>
        </w:rPr>
        <w:t>НА ТЕРРИТОРИИ ТАЙШЕТСКОГО МУНИЦИПАЛЬНОГО ОКРУГА ИРКУТСКОЙ ОБЛАСТИ</w:t>
      </w:r>
    </w:p>
    <w:p w:rsidR="00FE6BFD" w:rsidRPr="007C3591" w:rsidRDefault="00FE6BFD">
      <w:pPr>
        <w:pStyle w:val="ConsPlusNormal"/>
        <w:jc w:val="center"/>
        <w:rPr>
          <w:sz w:val="28"/>
          <w:szCs w:val="28"/>
        </w:rPr>
      </w:pPr>
    </w:p>
    <w:p w:rsidR="00FE6BFD" w:rsidRPr="007C3591" w:rsidRDefault="007C3591">
      <w:pPr>
        <w:pStyle w:val="ConsPlusNormal"/>
        <w:jc w:val="center"/>
        <w:rPr>
          <w:szCs w:val="24"/>
        </w:rPr>
      </w:pPr>
      <w:r w:rsidRPr="007C3591">
        <w:rPr>
          <w:szCs w:val="24"/>
        </w:rPr>
        <w:t>1. ОБЩИЕ ПОЛОЖЕНИЯ</w:t>
      </w:r>
    </w:p>
    <w:p w:rsidR="00FE6BFD" w:rsidRPr="007C3591" w:rsidRDefault="00FE6BFD">
      <w:pPr>
        <w:pStyle w:val="ConsPlusNormal"/>
        <w:jc w:val="center"/>
        <w:rPr>
          <w:sz w:val="28"/>
          <w:szCs w:val="28"/>
        </w:rPr>
      </w:pPr>
    </w:p>
    <w:p w:rsidR="00FE6BFD" w:rsidRPr="007C3591" w:rsidRDefault="007C3591">
      <w:pPr>
        <w:pStyle w:val="ConsPlusNormal"/>
        <w:ind w:firstLine="540"/>
        <w:jc w:val="both"/>
        <w:rPr>
          <w:szCs w:val="24"/>
        </w:rPr>
      </w:pPr>
      <w:r w:rsidRPr="007C3591">
        <w:rPr>
          <w:szCs w:val="24"/>
        </w:rPr>
        <w:t>1.1. Настоящее Положение устанавливает правовые основы формирования, основные направления и принципы деятельности народных дружин по охране общественного порядка в Тайшетском муниципальном округе, порядок взаимодействия народных дружин с органами местного самоуправления Тайшетского муниципального округа, а также материально-техническое обеспечение деятельности дружин.</w:t>
      </w:r>
    </w:p>
    <w:p w:rsidR="00FE6BFD" w:rsidRPr="007C3591" w:rsidRDefault="007C3591">
      <w:pPr>
        <w:pStyle w:val="ConsPlusNormal"/>
        <w:ind w:firstLine="540"/>
        <w:jc w:val="both"/>
        <w:rPr>
          <w:szCs w:val="24"/>
        </w:rPr>
      </w:pPr>
      <w:r w:rsidRPr="007C3591">
        <w:rPr>
          <w:szCs w:val="24"/>
        </w:rPr>
        <w:t>1.2. Народная дружина по охране общественного порядка на территории Тайшетского муниципального округа представляет собой основанное на членстве общественное объединение, участвующее в охране общественного порядка во взаимодействии с органами внутренних дел (полицией) и иными правоохранительными органами, органами государственной власти и органами местного самоуправления.</w:t>
      </w:r>
    </w:p>
    <w:p w:rsidR="00FE6BFD" w:rsidRPr="007C3591" w:rsidRDefault="00FE6BFD">
      <w:pPr>
        <w:pStyle w:val="ConsPlusNormal"/>
        <w:jc w:val="center"/>
        <w:rPr>
          <w:sz w:val="28"/>
          <w:szCs w:val="28"/>
        </w:rPr>
      </w:pPr>
    </w:p>
    <w:p w:rsidR="00FE6BFD" w:rsidRPr="007C3591" w:rsidRDefault="007C3591">
      <w:pPr>
        <w:pStyle w:val="ConsPlusNormal"/>
        <w:jc w:val="center"/>
        <w:rPr>
          <w:szCs w:val="24"/>
        </w:rPr>
      </w:pPr>
      <w:r w:rsidRPr="007C3591">
        <w:rPr>
          <w:szCs w:val="24"/>
        </w:rPr>
        <w:t>2. ПРАВОВАЯ ОСНОВА И ПРИНЦИПЫ ДЕЯТЕЛЬНОСТИ НАРОДНЫХ ДРУЖИН</w:t>
      </w:r>
    </w:p>
    <w:p w:rsidR="00FE6BFD" w:rsidRPr="007C3591" w:rsidRDefault="00FE6BFD">
      <w:pPr>
        <w:pStyle w:val="ConsPlusNormal"/>
        <w:jc w:val="center"/>
        <w:rPr>
          <w:sz w:val="28"/>
          <w:szCs w:val="28"/>
        </w:rPr>
      </w:pPr>
    </w:p>
    <w:p w:rsidR="00FE6BFD" w:rsidRPr="007C3591" w:rsidRDefault="007C3591">
      <w:pPr>
        <w:pStyle w:val="ConsPlusNormal"/>
        <w:ind w:firstLine="540"/>
        <w:jc w:val="both"/>
        <w:rPr>
          <w:szCs w:val="24"/>
        </w:rPr>
      </w:pPr>
      <w:r w:rsidRPr="007C3591">
        <w:rPr>
          <w:szCs w:val="24"/>
        </w:rPr>
        <w:t xml:space="preserve">2.1. Правовую основу деятельности народных дружин составляют </w:t>
      </w:r>
      <w:hyperlink r:id="rId10" w:tooltip="consultantplus://offline/ref=0AFF66F2CC28E4052014C605A54DAA50EF3CF0CAB68902BEEFFDFBE723H" w:history="1">
        <w:r w:rsidRPr="007C3591">
          <w:rPr>
            <w:szCs w:val="24"/>
          </w:rPr>
          <w:t>Конституция</w:t>
        </w:r>
      </w:hyperlink>
      <w:r w:rsidRPr="007C3591">
        <w:rPr>
          <w:szCs w:val="24"/>
        </w:rPr>
        <w:t xml:space="preserve"> Российской Федерации, общепризнанные принципы и нормы международного права, федеральные конституционные законы, федеральные законы от 6 октября 2003 года </w:t>
      </w:r>
      <w:hyperlink r:id="rId11" w:tooltip="consultantplus://offline/ref=0AFF66F2CC28E4052014C605A54DAA50EC3CF5CEBBDC55BCBEA8F5768BE328H" w:history="1">
        <w:r w:rsidRPr="007C3591">
          <w:rPr>
            <w:szCs w:val="24"/>
          </w:rPr>
          <w:t>№ 131-ФЗ</w:t>
        </w:r>
      </w:hyperlink>
      <w:r w:rsidRPr="007C3591">
        <w:rPr>
          <w:szCs w:val="24"/>
        </w:rPr>
        <w:t xml:space="preserve"> «Об общих принципах организации местного самоуправления в Российской Федерации», от 2 апреля 2014 года </w:t>
      </w:r>
      <w:hyperlink r:id="rId12" w:tooltip="consultantplus://offline/ref=0AFF66F2CC28E4052014C605A54DAA50EC32F6CEB4DA55BCBEA8F5768BE328H" w:history="1">
        <w:r w:rsidRPr="007C3591">
          <w:rPr>
            <w:szCs w:val="24"/>
          </w:rPr>
          <w:t>№ 44-ФЗ</w:t>
        </w:r>
      </w:hyperlink>
      <w:r w:rsidRPr="007C3591">
        <w:rPr>
          <w:szCs w:val="24"/>
        </w:rPr>
        <w:t xml:space="preserve"> «Об участии граждан в охране общественного порядка», </w:t>
      </w:r>
      <w:hyperlink r:id="rId13" w:tooltip="consultantplus://offline/ref=0AFF66F2CC28E4052014D808B321F05CEC3FA9C2B4DA5BEFE5F7AE2BDC318E4CE12BH" w:history="1">
        <w:r w:rsidRPr="007C3591">
          <w:rPr>
            <w:szCs w:val="24"/>
          </w:rPr>
          <w:t>Закон</w:t>
        </w:r>
      </w:hyperlink>
      <w:r w:rsidRPr="007C3591">
        <w:rPr>
          <w:szCs w:val="24"/>
        </w:rPr>
        <w:t xml:space="preserve"> Иркутской области от 21 ноября 2014 года № 133-ОЗ «Об отдельных вопросах, связанных с участием граждан в охране общественного порядка в Иркутской области», другие федеральные законы и принятые в соответствии с ними иные нормативные правовые акты Российской Федерации, законы и иные нормативные правовые акты Иркутской области, настоящее Положение, муниципальные нормативные правовые акты, а также уставы народных дружин.</w:t>
      </w:r>
    </w:p>
    <w:p w:rsidR="00FE6BFD" w:rsidRPr="007C3591" w:rsidRDefault="007C3591">
      <w:pPr>
        <w:pStyle w:val="ConsPlusNormal"/>
        <w:ind w:firstLine="540"/>
        <w:jc w:val="both"/>
        <w:rPr>
          <w:szCs w:val="24"/>
        </w:rPr>
      </w:pPr>
      <w:r w:rsidRPr="007C3591">
        <w:rPr>
          <w:szCs w:val="24"/>
        </w:rPr>
        <w:t>2.2. Деятельность народных дружин основывается на принципах:</w:t>
      </w:r>
    </w:p>
    <w:p w:rsidR="00FE6BFD" w:rsidRPr="007C3591" w:rsidRDefault="007C3591">
      <w:pPr>
        <w:pStyle w:val="ConsPlusNormal"/>
        <w:ind w:firstLine="540"/>
        <w:jc w:val="both"/>
        <w:rPr>
          <w:szCs w:val="24"/>
        </w:rPr>
      </w:pPr>
      <w:r w:rsidRPr="007C3591">
        <w:rPr>
          <w:szCs w:val="24"/>
        </w:rPr>
        <w:t>добровольности;</w:t>
      </w:r>
    </w:p>
    <w:p w:rsidR="00FE6BFD" w:rsidRPr="007C3591" w:rsidRDefault="007C3591">
      <w:pPr>
        <w:pStyle w:val="ConsPlusNormal"/>
        <w:ind w:firstLine="540"/>
        <w:jc w:val="both"/>
        <w:rPr>
          <w:szCs w:val="24"/>
        </w:rPr>
      </w:pPr>
      <w:r w:rsidRPr="007C3591">
        <w:rPr>
          <w:szCs w:val="24"/>
        </w:rPr>
        <w:t>законности;</w:t>
      </w:r>
    </w:p>
    <w:p w:rsidR="00FE6BFD" w:rsidRPr="007C3591" w:rsidRDefault="007C3591">
      <w:pPr>
        <w:pStyle w:val="ConsPlusNormal"/>
        <w:ind w:firstLine="540"/>
        <w:jc w:val="both"/>
        <w:rPr>
          <w:szCs w:val="24"/>
        </w:rPr>
      </w:pPr>
      <w:r w:rsidRPr="007C3591">
        <w:rPr>
          <w:szCs w:val="24"/>
        </w:rPr>
        <w:t>приоритетности защиты прав и свобод человека и гражданина;</w:t>
      </w:r>
    </w:p>
    <w:p w:rsidR="00FE6BFD" w:rsidRPr="007C3591" w:rsidRDefault="007C3591">
      <w:pPr>
        <w:pStyle w:val="ConsPlusNormal"/>
        <w:ind w:firstLine="540"/>
        <w:jc w:val="both"/>
        <w:rPr>
          <w:szCs w:val="24"/>
        </w:rPr>
      </w:pPr>
      <w:r w:rsidRPr="007C3591">
        <w:rPr>
          <w:szCs w:val="24"/>
        </w:rPr>
        <w:t>права каждого на самозащиту от противоправных посягательств всеми способами, не запрещенными законом;</w:t>
      </w:r>
    </w:p>
    <w:p w:rsidR="00FE6BFD" w:rsidRPr="007C3591" w:rsidRDefault="007C3591">
      <w:pPr>
        <w:pStyle w:val="ConsPlusNormal"/>
        <w:ind w:firstLine="540"/>
        <w:jc w:val="both"/>
        <w:rPr>
          <w:szCs w:val="24"/>
        </w:rPr>
      </w:pPr>
      <w:r w:rsidRPr="007C3591">
        <w:rPr>
          <w:szCs w:val="24"/>
        </w:rPr>
        <w:t>взаимодействия с органами внутренних дел (полицией), иными правоохранительными органами, органами государственной власти и органами местного самоуправления;</w:t>
      </w:r>
    </w:p>
    <w:p w:rsidR="00FE6BFD" w:rsidRPr="007C3591" w:rsidRDefault="007C3591">
      <w:pPr>
        <w:pStyle w:val="ConsPlusNormal"/>
        <w:ind w:firstLine="540"/>
        <w:jc w:val="both"/>
        <w:rPr>
          <w:szCs w:val="24"/>
        </w:rPr>
      </w:pPr>
      <w:r w:rsidRPr="007C3591">
        <w:rPr>
          <w:szCs w:val="24"/>
        </w:rPr>
        <w:t>недопустимости подмены полномочий органов внутренних дел (полиции), иных правоохранительных органов, органов государственной власти и органов местного самоуправления.</w:t>
      </w:r>
    </w:p>
    <w:p w:rsidR="00FE6BFD" w:rsidRPr="007C3591" w:rsidRDefault="007C3591">
      <w:pPr>
        <w:pStyle w:val="ConsPlusNormal"/>
        <w:ind w:firstLine="540"/>
        <w:jc w:val="both"/>
        <w:rPr>
          <w:szCs w:val="24"/>
        </w:rPr>
      </w:pPr>
      <w:r w:rsidRPr="007C3591">
        <w:rPr>
          <w:szCs w:val="24"/>
        </w:rPr>
        <w:t xml:space="preserve">2.3. Народные дружины могут участвовать в охране общественного порядка только после внесения их в региональный реестр народных дружин и общественных </w:t>
      </w:r>
      <w:r w:rsidRPr="007C3591">
        <w:rPr>
          <w:szCs w:val="24"/>
        </w:rPr>
        <w:lastRenderedPageBreak/>
        <w:t>объединений правоохранительной направленности.</w:t>
      </w:r>
    </w:p>
    <w:p w:rsidR="00FE6BFD" w:rsidRPr="007C3591" w:rsidRDefault="007C3591">
      <w:pPr>
        <w:pStyle w:val="ConsPlusNormal"/>
        <w:ind w:firstLine="540"/>
        <w:jc w:val="both"/>
        <w:rPr>
          <w:szCs w:val="24"/>
        </w:rPr>
      </w:pPr>
      <w:r w:rsidRPr="007C3591">
        <w:rPr>
          <w:szCs w:val="24"/>
        </w:rPr>
        <w:t>2.4. Члены народных дружин не вправе выдавать себя за сотрудников органов внутренних дел (полиции) или иных правоохранительных органов, а также осуществлять действия, отнесенные законодательством Российской Федерации к исключительной компетенции этих органов.</w:t>
      </w:r>
    </w:p>
    <w:p w:rsidR="00FE6BFD" w:rsidRPr="007C3591" w:rsidRDefault="00FE6BFD">
      <w:pPr>
        <w:pStyle w:val="ConsPlusNormal"/>
        <w:jc w:val="center"/>
        <w:rPr>
          <w:sz w:val="28"/>
          <w:szCs w:val="28"/>
        </w:rPr>
      </w:pPr>
    </w:p>
    <w:p w:rsidR="00FE6BFD" w:rsidRPr="007C3591" w:rsidRDefault="007C3591">
      <w:pPr>
        <w:pStyle w:val="ConsPlusNormal"/>
        <w:jc w:val="center"/>
        <w:rPr>
          <w:szCs w:val="24"/>
          <w:highlight w:val="white"/>
        </w:rPr>
      </w:pPr>
      <w:r w:rsidRPr="007C3591">
        <w:rPr>
          <w:szCs w:val="24"/>
          <w:highlight w:val="white"/>
        </w:rPr>
        <w:t>3. ОСНОВЫ ФОРМИРОВАНИЯ И ДЕЯТЕЛЬНОСТИ НАРОДНЫХ ДРУЖИН</w:t>
      </w:r>
    </w:p>
    <w:p w:rsidR="00FE6BFD" w:rsidRPr="007C3591" w:rsidRDefault="00FE6BFD">
      <w:pPr>
        <w:pStyle w:val="ConsPlusNormal"/>
        <w:jc w:val="center"/>
        <w:rPr>
          <w:sz w:val="28"/>
          <w:szCs w:val="28"/>
        </w:rPr>
      </w:pPr>
    </w:p>
    <w:p w:rsidR="00FE6BFD" w:rsidRPr="007C3591" w:rsidRDefault="007C3591">
      <w:pPr>
        <w:pStyle w:val="ConsPlusNormal"/>
        <w:ind w:firstLine="540"/>
        <w:jc w:val="both"/>
        <w:rPr>
          <w:szCs w:val="24"/>
        </w:rPr>
      </w:pPr>
      <w:r w:rsidRPr="007C3591">
        <w:rPr>
          <w:szCs w:val="24"/>
        </w:rPr>
        <w:t>3.1. Народные дружины создаются по инициативе граждан Российской Федерации, изъявивших желание участвовать в охране общественного порядка, в форме общественной организации с уведомлением Администрации Тайшетского муниципального округа.</w:t>
      </w:r>
    </w:p>
    <w:p w:rsidR="00FE6BFD" w:rsidRPr="007C3591" w:rsidRDefault="007C3591">
      <w:pPr>
        <w:pStyle w:val="ConsPlusNormal"/>
        <w:ind w:firstLine="540"/>
        <w:jc w:val="both"/>
        <w:rPr>
          <w:szCs w:val="24"/>
        </w:rPr>
      </w:pPr>
      <w:r w:rsidRPr="007C3591">
        <w:rPr>
          <w:szCs w:val="24"/>
        </w:rPr>
        <w:t xml:space="preserve">3.2. Порядок создания реорганизации и (или) ликвидации народных дружин определяется федеральными законами от 19 мая 1995 года </w:t>
      </w:r>
      <w:hyperlink r:id="rId14" w:tooltip="consultantplus://offline/ref=0AFF66F2CC28E4052014C605A54DAA50EC33F1CDB8DC55BCBEA8F5768BE328H" w:history="1">
        <w:r w:rsidRPr="007C3591">
          <w:rPr>
            <w:szCs w:val="24"/>
          </w:rPr>
          <w:t>№ 82-ФЗ</w:t>
        </w:r>
      </w:hyperlink>
      <w:r w:rsidRPr="007C3591">
        <w:rPr>
          <w:szCs w:val="24"/>
        </w:rPr>
        <w:t xml:space="preserve"> «Об общественных объединениях», от 02 апреля 2014 года </w:t>
      </w:r>
      <w:hyperlink r:id="rId15" w:tooltip="consultantplus://offline/ref=0AFF66F2CC28E4052014C605A54DAA50EC32F6CEB4DA55BCBEA8F5768BE328H" w:history="1">
        <w:r w:rsidRPr="007C3591">
          <w:rPr>
            <w:szCs w:val="24"/>
          </w:rPr>
          <w:t>№ 44-ФЗ</w:t>
        </w:r>
      </w:hyperlink>
      <w:r w:rsidRPr="007C3591">
        <w:rPr>
          <w:szCs w:val="24"/>
        </w:rPr>
        <w:t xml:space="preserve"> «Об участии граждан в охране общественного порядка».</w:t>
      </w:r>
    </w:p>
    <w:p w:rsidR="00FE6BFD" w:rsidRPr="007C3591" w:rsidRDefault="007C3591">
      <w:pPr>
        <w:pStyle w:val="ConsPlusNormal"/>
        <w:ind w:firstLine="540"/>
        <w:jc w:val="both"/>
        <w:rPr>
          <w:szCs w:val="24"/>
        </w:rPr>
      </w:pPr>
      <w:r w:rsidRPr="007C3591">
        <w:rPr>
          <w:szCs w:val="24"/>
        </w:rPr>
        <w:t xml:space="preserve">3.3. Особенности создания и деятельности народных дружин из числа членов казачьих обществ, внесенных в государственный реестр казачьих обществ в Российской Федерации, регламентируются </w:t>
      </w:r>
      <w:hyperlink r:id="rId16" w:tooltip="consultantplus://offline/ref=0AFF66F2CC28E4052014C605A54DAA50EC32F6CEB4DA55BCBEA8F5768B38841B5C2EFE3B514AA3B2E724H" w:history="1">
        <w:r w:rsidRPr="007C3591">
          <w:rPr>
            <w:szCs w:val="24"/>
          </w:rPr>
          <w:t>статьей 23</w:t>
        </w:r>
      </w:hyperlink>
      <w:r w:rsidRPr="007C3591">
        <w:rPr>
          <w:szCs w:val="24"/>
        </w:rPr>
        <w:t xml:space="preserve"> Федерального закона от 2 апреля 2014 года № 44-ФЗ «Об участии граждан в охране общественного порядка» и Федеральным </w:t>
      </w:r>
      <w:hyperlink r:id="rId17" w:tooltip="consultantplus://offline/ref=0AFF66F2CC28E4052014C605A54DAA50EC33F6CDB8D855BCBEA8F5768BE328H" w:history="1">
        <w:r w:rsidRPr="007C3591">
          <w:rPr>
            <w:szCs w:val="24"/>
          </w:rPr>
          <w:t>законом</w:t>
        </w:r>
      </w:hyperlink>
      <w:r w:rsidRPr="007C3591">
        <w:rPr>
          <w:szCs w:val="24"/>
        </w:rPr>
        <w:t xml:space="preserve"> от 5 декабря 2005 года № 154-ФЗ «О государственной службе российского казачества».</w:t>
      </w:r>
    </w:p>
    <w:p w:rsidR="00FE6BFD" w:rsidRPr="007C3591" w:rsidRDefault="007C3591">
      <w:pPr>
        <w:pStyle w:val="ConsPlusNormal"/>
        <w:ind w:firstLine="540"/>
        <w:jc w:val="both"/>
        <w:rPr>
          <w:szCs w:val="24"/>
        </w:rPr>
      </w:pPr>
      <w:r w:rsidRPr="007C3591">
        <w:rPr>
          <w:szCs w:val="24"/>
        </w:rPr>
        <w:t xml:space="preserve">3.4. Народные дружинники при участии в охране общественного порядка должны иметь при себе удостоверение народного дружинника, а также носить форменную одежду и (или) использовать отличительную символику народного дружинника. Образец и порядок выдачи удостоверения и отличительной символики народного дружинника установлен </w:t>
      </w:r>
      <w:hyperlink r:id="rId18" w:tooltip="consultantplus://offline/ref=0AFF66F2CC28E4052014D808B321F05CEC3FA9C2B4DA5BEFE5F7AE2BDC318E4CE12BH" w:history="1">
        <w:r w:rsidRPr="007C3591">
          <w:rPr>
            <w:szCs w:val="24"/>
          </w:rPr>
          <w:t>Законом</w:t>
        </w:r>
      </w:hyperlink>
      <w:r w:rsidRPr="007C3591">
        <w:rPr>
          <w:szCs w:val="24"/>
        </w:rPr>
        <w:t xml:space="preserve"> Иркутской области от 21 ноября 2014 года 133-ОЗ «Об отдельных вопросах, связанных с участием граждан в охране общественного порядка в Иркутской области».</w:t>
      </w:r>
    </w:p>
    <w:p w:rsidR="00FE6BFD" w:rsidRPr="007C3591" w:rsidRDefault="007C3591">
      <w:pPr>
        <w:pStyle w:val="ConsPlusNormal"/>
        <w:ind w:firstLine="540"/>
        <w:jc w:val="both"/>
        <w:rPr>
          <w:szCs w:val="24"/>
        </w:rPr>
      </w:pPr>
      <w:r w:rsidRPr="007C3591">
        <w:rPr>
          <w:color w:val="000000"/>
          <w:szCs w:val="24"/>
        </w:rPr>
        <w:t>Запрещается использование удостоверения народного дружинника, ношение форменной одежды либо использование отличительной символики народного дружинника во время, не связанное с участием в охране общественного порядка.</w:t>
      </w:r>
    </w:p>
    <w:p w:rsidR="00FE6BFD" w:rsidRPr="007C3591" w:rsidRDefault="007C3591">
      <w:pPr>
        <w:pStyle w:val="ConsPlusNormal"/>
        <w:ind w:firstLine="540"/>
        <w:jc w:val="both"/>
        <w:rPr>
          <w:szCs w:val="24"/>
        </w:rPr>
      </w:pPr>
      <w:r w:rsidRPr="007C3591">
        <w:rPr>
          <w:szCs w:val="24"/>
        </w:rPr>
        <w:t xml:space="preserve">3.5. Права, обязанности и ответственность народных дружинников, общие условия и пределы применения народными дружинниками физической силы установлены Федеральным </w:t>
      </w:r>
      <w:hyperlink r:id="rId19" w:tooltip="consultantplus://offline/ref=0AFF66F2CC28E4052014C605A54DAA50EC32F6CEB4DA55BCBEA8F5768BE328H" w:history="1">
        <w:r w:rsidRPr="007C3591">
          <w:rPr>
            <w:szCs w:val="24"/>
          </w:rPr>
          <w:t>законом</w:t>
        </w:r>
      </w:hyperlink>
      <w:r w:rsidRPr="007C3591">
        <w:rPr>
          <w:szCs w:val="24"/>
        </w:rPr>
        <w:t xml:space="preserve"> от 2 апреля 2014 года  44-ФЗ «Об участии граждан в охране общественного порядка».</w:t>
      </w:r>
    </w:p>
    <w:p w:rsidR="00FE6BFD" w:rsidRPr="007C3591" w:rsidRDefault="007C3591">
      <w:pPr>
        <w:pStyle w:val="ConsPlusNormal"/>
        <w:ind w:firstLine="540"/>
        <w:jc w:val="both"/>
        <w:rPr>
          <w:szCs w:val="24"/>
        </w:rPr>
      </w:pPr>
      <w:r w:rsidRPr="007C3591">
        <w:rPr>
          <w:szCs w:val="24"/>
        </w:rPr>
        <w:t>3.6. Создание народных дружин при политических партиях, религиозных объединениях, а также создание и деятельность политических партий и религиозных объединений в народных дружинах запрещены.</w:t>
      </w:r>
    </w:p>
    <w:p w:rsidR="00FE6BFD" w:rsidRPr="007C3591" w:rsidRDefault="00FE6BFD">
      <w:pPr>
        <w:pStyle w:val="ConsPlusNormal"/>
        <w:tabs>
          <w:tab w:val="left" w:pos="567"/>
          <w:tab w:val="left" w:pos="709"/>
        </w:tabs>
        <w:jc w:val="center"/>
        <w:rPr>
          <w:sz w:val="28"/>
          <w:szCs w:val="28"/>
        </w:rPr>
      </w:pPr>
    </w:p>
    <w:p w:rsidR="00FE6BFD" w:rsidRPr="007C3591" w:rsidRDefault="007C3591">
      <w:pPr>
        <w:pStyle w:val="ConsPlusNormal"/>
        <w:tabs>
          <w:tab w:val="left" w:pos="567"/>
          <w:tab w:val="left" w:pos="709"/>
        </w:tabs>
        <w:jc w:val="center"/>
        <w:rPr>
          <w:szCs w:val="24"/>
        </w:rPr>
      </w:pPr>
      <w:r w:rsidRPr="007C3591">
        <w:rPr>
          <w:szCs w:val="24"/>
        </w:rPr>
        <w:t>4. ОСНОВНЫЕ НАПРАВЛЕНИЯ ДЕЯТЕЛЬНОСТИ НАРОДНЫХ ДРУЖИН</w:t>
      </w:r>
    </w:p>
    <w:p w:rsidR="00FE6BFD" w:rsidRPr="007C3591" w:rsidRDefault="00FE6BFD">
      <w:pPr>
        <w:pStyle w:val="ConsPlusNormal"/>
        <w:jc w:val="center"/>
        <w:rPr>
          <w:sz w:val="28"/>
          <w:szCs w:val="28"/>
        </w:rPr>
      </w:pPr>
    </w:p>
    <w:p w:rsidR="00FE6BFD" w:rsidRPr="007C3591" w:rsidRDefault="007C3591">
      <w:pPr>
        <w:pStyle w:val="ConsPlusNormal"/>
        <w:ind w:firstLine="540"/>
        <w:jc w:val="both"/>
        <w:rPr>
          <w:szCs w:val="24"/>
        </w:rPr>
      </w:pPr>
      <w:r w:rsidRPr="007C3591">
        <w:rPr>
          <w:szCs w:val="24"/>
        </w:rPr>
        <w:t>4.1. Основными направлениями деятельности народных дружин являются:</w:t>
      </w:r>
    </w:p>
    <w:p w:rsidR="00FE6BFD" w:rsidRPr="007C3591" w:rsidRDefault="007C3591">
      <w:pPr>
        <w:pStyle w:val="ConsPlusNormal"/>
        <w:ind w:firstLine="540"/>
        <w:jc w:val="both"/>
        <w:rPr>
          <w:szCs w:val="24"/>
        </w:rPr>
      </w:pPr>
      <w:r w:rsidRPr="007C3591">
        <w:rPr>
          <w:szCs w:val="24"/>
        </w:rPr>
        <w:t>1) содействие органам внутренних дел (полиции) и иным правоохранительным органам в охране общественного порядка на территории Тайшетского муниципального округа;</w:t>
      </w:r>
    </w:p>
    <w:p w:rsidR="00FE6BFD" w:rsidRPr="007C3591" w:rsidRDefault="007C3591">
      <w:pPr>
        <w:pStyle w:val="ConsPlusNormal"/>
        <w:ind w:firstLine="540"/>
        <w:jc w:val="both"/>
        <w:rPr>
          <w:szCs w:val="24"/>
        </w:rPr>
      </w:pPr>
      <w:r w:rsidRPr="007C3591">
        <w:rPr>
          <w:szCs w:val="24"/>
        </w:rPr>
        <w:t>2) участие в предупреждении и пресечении правонарушений на территории Тайшетского муниципального округа;</w:t>
      </w:r>
    </w:p>
    <w:p w:rsidR="00FE6BFD" w:rsidRPr="007C3591" w:rsidRDefault="007C3591">
      <w:pPr>
        <w:pStyle w:val="ConsPlusNormal"/>
        <w:ind w:firstLine="540"/>
        <w:jc w:val="both"/>
        <w:rPr>
          <w:szCs w:val="24"/>
        </w:rPr>
      </w:pPr>
      <w:r w:rsidRPr="007C3591">
        <w:rPr>
          <w:szCs w:val="24"/>
        </w:rPr>
        <w:t>3) участие в охране общественного порядка в случаях возникновения чрезвычайных ситуаций;</w:t>
      </w:r>
    </w:p>
    <w:p w:rsidR="00FE6BFD" w:rsidRPr="007C3591" w:rsidRDefault="007C3591">
      <w:pPr>
        <w:pStyle w:val="ConsPlusNormal"/>
        <w:ind w:firstLine="540"/>
        <w:jc w:val="both"/>
        <w:rPr>
          <w:szCs w:val="24"/>
        </w:rPr>
      </w:pPr>
      <w:r w:rsidRPr="007C3591">
        <w:rPr>
          <w:szCs w:val="24"/>
        </w:rPr>
        <w:t>4) распространение правовых знаний, разъяснение норм поведения в общественных местах.</w:t>
      </w:r>
    </w:p>
    <w:p w:rsidR="00FE6BFD" w:rsidRPr="007C3591" w:rsidRDefault="00FE6BFD">
      <w:pPr>
        <w:pStyle w:val="ConsPlusNormal"/>
        <w:jc w:val="center"/>
        <w:rPr>
          <w:szCs w:val="24"/>
        </w:rPr>
      </w:pPr>
    </w:p>
    <w:p w:rsidR="007C3591" w:rsidRDefault="007C3591">
      <w:pPr>
        <w:pStyle w:val="ConsPlusNormal"/>
        <w:jc w:val="center"/>
        <w:rPr>
          <w:szCs w:val="24"/>
        </w:rPr>
      </w:pPr>
    </w:p>
    <w:p w:rsidR="00FE6BFD" w:rsidRPr="007C3591" w:rsidRDefault="007C3591">
      <w:pPr>
        <w:pStyle w:val="ConsPlusNormal"/>
        <w:jc w:val="center"/>
        <w:rPr>
          <w:szCs w:val="24"/>
        </w:rPr>
      </w:pPr>
      <w:r w:rsidRPr="007C3591">
        <w:rPr>
          <w:szCs w:val="24"/>
        </w:rPr>
        <w:t>5. ПОРЯДОК ВЗАИМОДЕЙСТВИЯ НАРОДНЫХ ДРУЖИН</w:t>
      </w:r>
    </w:p>
    <w:p w:rsidR="00FE6BFD" w:rsidRPr="007C3591" w:rsidRDefault="007C3591">
      <w:pPr>
        <w:pStyle w:val="ConsPlusNormal"/>
        <w:jc w:val="center"/>
        <w:rPr>
          <w:szCs w:val="24"/>
        </w:rPr>
      </w:pPr>
      <w:r w:rsidRPr="007C3591">
        <w:rPr>
          <w:szCs w:val="24"/>
        </w:rPr>
        <w:t>С АДМИНИСТРАЦИЕЙ ТАЙШЕТСКОГО МУНИЦИПАЛЬНОГО ОКРУГА</w:t>
      </w:r>
    </w:p>
    <w:p w:rsidR="00FE6BFD" w:rsidRPr="007C3591" w:rsidRDefault="00FE6BFD">
      <w:pPr>
        <w:pStyle w:val="ConsPlusNormal"/>
        <w:jc w:val="center"/>
        <w:rPr>
          <w:sz w:val="28"/>
          <w:szCs w:val="28"/>
        </w:rPr>
      </w:pPr>
    </w:p>
    <w:p w:rsidR="00FE6BFD" w:rsidRDefault="007C3591">
      <w:pPr>
        <w:pStyle w:val="ConsPlusNormal"/>
        <w:ind w:firstLine="540"/>
        <w:jc w:val="both"/>
      </w:pPr>
      <w:r>
        <w:t xml:space="preserve">5.1. При создании народной дружины руководящий орган дружины обязан уведомить Администрацию Тайшетского муниципального округа о создании народной дружины путем </w:t>
      </w:r>
      <w:r>
        <w:rPr>
          <w:highlight w:val="white"/>
        </w:rPr>
        <w:t xml:space="preserve">направления </w:t>
      </w:r>
      <w:hyperlink w:anchor="P116" w:tooltip="#P116" w:history="1">
        <w:r>
          <w:rPr>
            <w:highlight w:val="white"/>
          </w:rPr>
          <w:t>уведомления</w:t>
        </w:r>
      </w:hyperlink>
      <w:r>
        <w:rPr>
          <w:highlight w:val="white"/>
        </w:rPr>
        <w:t xml:space="preserve"> по форме Приложения</w:t>
      </w:r>
      <w:r>
        <w:t xml:space="preserve"> к настоящему Положению. К уведомлению прилагаются следующие документы:</w:t>
      </w:r>
    </w:p>
    <w:p w:rsidR="00FE6BFD" w:rsidRDefault="007C3591">
      <w:pPr>
        <w:pStyle w:val="ConsPlusNormal"/>
        <w:ind w:firstLine="540"/>
        <w:jc w:val="both"/>
      </w:pPr>
      <w:r>
        <w:t>копия документа, удостоверяющего личность заявителя;</w:t>
      </w:r>
    </w:p>
    <w:p w:rsidR="00FE6BFD" w:rsidRDefault="007C3591">
      <w:pPr>
        <w:pStyle w:val="ConsPlusNormal"/>
        <w:ind w:firstLine="540"/>
        <w:jc w:val="both"/>
      </w:pPr>
      <w:r>
        <w:t>решения о создании народной дружины, об утверждении ее устава и о формировании руководящих и контрольно-ревизионных органов, принятые на съезде (конференции) или общем собрании;</w:t>
      </w:r>
    </w:p>
    <w:p w:rsidR="00FE6BFD" w:rsidRDefault="007C3591">
      <w:pPr>
        <w:pStyle w:val="ConsPlusNormal"/>
        <w:ind w:firstLine="540"/>
        <w:jc w:val="both"/>
      </w:pPr>
      <w:r>
        <w:t>документ, удостоверяющий полномочия представителя заявителя, если с уведомлением обращается представитель заявителя.</w:t>
      </w:r>
    </w:p>
    <w:p w:rsidR="00FE6BFD" w:rsidRDefault="007C3591">
      <w:pPr>
        <w:pStyle w:val="ConsPlusNormal"/>
        <w:ind w:firstLine="540"/>
        <w:jc w:val="both"/>
      </w:pPr>
      <w:r>
        <w:t>Заявитель вправе представить сведения о народной дружине из реестра народных дружин и общественных объединений правоохранительной направленности в Иркутской области.</w:t>
      </w:r>
    </w:p>
    <w:p w:rsidR="00FE6BFD" w:rsidRDefault="007C3591">
      <w:pPr>
        <w:pStyle w:val="ConsPlusNormal"/>
        <w:ind w:firstLine="540"/>
        <w:jc w:val="both"/>
      </w:pPr>
      <w:r>
        <w:t>5.2. Планы работы народных дружин, место и время проведения мероприятий по охране общественного порядка, количество привлекаемых к участию в охране общественного порядка народных дружинников подлежат согласованию с администрацией Тайшетского муниципального округа.</w:t>
      </w:r>
    </w:p>
    <w:p w:rsidR="00FE6BFD" w:rsidRDefault="007C3591">
      <w:pPr>
        <w:pStyle w:val="ConsPlusNormal"/>
        <w:ind w:firstLine="540"/>
        <w:jc w:val="both"/>
      </w:pPr>
      <w:r>
        <w:t>5.3. Администрация Тайшетского муниципального округа в целях содействия народным дружинам, участвующим в поиске лиц, пропавших без вести, по их заявлению размещает на официальном сайте в информационно-телекоммуникационной сети «Интернет», а также в средствах массовой информации общедоступную информацию о лицах, пропавших без вести, месте их предполагаемого поиска, контактную информацию координаторов мероприятий по поиску лиц, пропавших без вести, иную общедоступную информацию, необходимую для эффективного поиска лиц, пропавших без вести.</w:t>
      </w:r>
    </w:p>
    <w:p w:rsidR="00FE6BFD" w:rsidRPr="007C3591" w:rsidRDefault="00FE6BFD">
      <w:pPr>
        <w:pStyle w:val="ConsPlusNormal"/>
        <w:jc w:val="center"/>
        <w:rPr>
          <w:sz w:val="28"/>
          <w:szCs w:val="28"/>
        </w:rPr>
      </w:pPr>
    </w:p>
    <w:p w:rsidR="00FE6BFD" w:rsidRDefault="007C3591">
      <w:pPr>
        <w:pStyle w:val="ConsPlusNormal"/>
        <w:jc w:val="center"/>
      </w:pPr>
      <w:r>
        <w:t>6. МАТЕРИАЛЬНО-ТЕХНИЧЕСКОЕ ОБЕСПЕЧЕНИЕ</w:t>
      </w:r>
    </w:p>
    <w:p w:rsidR="00FE6BFD" w:rsidRDefault="007C3591">
      <w:pPr>
        <w:pStyle w:val="ConsPlusNormal"/>
        <w:jc w:val="center"/>
      </w:pPr>
      <w:r>
        <w:t>ДЕЯТЕЛЬНОСТИ НАРОДНЫХ ДРУЖИН</w:t>
      </w:r>
    </w:p>
    <w:p w:rsidR="00FE6BFD" w:rsidRPr="007C3591" w:rsidRDefault="00FE6BFD">
      <w:pPr>
        <w:pStyle w:val="ConsPlusNormal"/>
        <w:jc w:val="center"/>
        <w:rPr>
          <w:sz w:val="28"/>
          <w:szCs w:val="28"/>
        </w:rPr>
      </w:pPr>
    </w:p>
    <w:p w:rsidR="00FE6BFD" w:rsidRDefault="007C3591">
      <w:pPr>
        <w:pStyle w:val="ConsPlusNormal"/>
        <w:ind w:firstLine="540"/>
        <w:jc w:val="both"/>
      </w:pPr>
      <w:r>
        <w:t>6.1. Материально-техническое обеспечение деятельности народных дружин осуществляется за счет добровольных пожертвований, а также иных средств, не запрещенных законодательством Российской Федерации.</w:t>
      </w:r>
    </w:p>
    <w:p w:rsidR="00FE6BFD" w:rsidRDefault="007C3591">
      <w:pPr>
        <w:pStyle w:val="ConsPlusNormal"/>
        <w:ind w:firstLine="540"/>
        <w:jc w:val="both"/>
      </w:pPr>
      <w:r>
        <w:t>6.2. Администрация Тайшетского муниципального округа может выделять средства на финансирование материально-технического обеспечения деятельности народных дружин, предоставлять народным дружинам помещения, технические и иные материальные средства, необходимые для осуществления их деятельности.</w:t>
      </w:r>
    </w:p>
    <w:p w:rsidR="00FE6BFD" w:rsidRPr="007C3591" w:rsidRDefault="00FE6BFD">
      <w:pPr>
        <w:pStyle w:val="ConsPlusNormal"/>
        <w:jc w:val="center"/>
        <w:rPr>
          <w:sz w:val="28"/>
          <w:szCs w:val="28"/>
        </w:rPr>
      </w:pPr>
    </w:p>
    <w:p w:rsidR="00FE6BFD" w:rsidRDefault="007C3591">
      <w:pPr>
        <w:pStyle w:val="ConsPlusNormal"/>
        <w:jc w:val="center"/>
      </w:pPr>
      <w:r>
        <w:t>7. МЕРЫ ПООЩРЕНИЯ НАРОДНЫХ ДРУЖИННИКОВ</w:t>
      </w:r>
    </w:p>
    <w:p w:rsidR="00FE6BFD" w:rsidRPr="007C3591" w:rsidRDefault="00FE6BFD">
      <w:pPr>
        <w:pStyle w:val="ConsPlusNormal"/>
        <w:jc w:val="center"/>
        <w:rPr>
          <w:sz w:val="28"/>
          <w:szCs w:val="28"/>
        </w:rPr>
      </w:pPr>
    </w:p>
    <w:p w:rsidR="00FE6BFD" w:rsidRDefault="007C3591">
      <w:pPr>
        <w:pStyle w:val="ConsPlusNormal"/>
        <w:ind w:firstLine="540"/>
        <w:jc w:val="both"/>
      </w:pPr>
      <w:r>
        <w:t>7.1. Для поощрения народных дружинников органы местного самоуправления Тайшетского муниципального округа могут применять меры поощрения путем объявления Благодарности Мэра Тайшетского муниципального округа, вручения Благодарственного письма Мэра Тайшетского муниципального округа, награждения Почетной грамотой Мэра Тайшетского муниципального округа. Указанные меры поощрения применяются в соответствии с Положением о поощрениях мэра Тайшетского муниципального округа, утвержденного постановлением администрации Тайшетского муниципального округа № 87 от 9 февраля 2026 года.</w:t>
      </w:r>
    </w:p>
    <w:p w:rsidR="00FE6BFD" w:rsidRDefault="007C3591">
      <w:pPr>
        <w:pStyle w:val="ConsPlusNormal"/>
        <w:ind w:firstLine="540"/>
        <w:jc w:val="both"/>
      </w:pPr>
      <w:r>
        <w:rPr>
          <w:szCs w:val="24"/>
        </w:rPr>
        <w:t xml:space="preserve">7.2. Администрация Тайшетского муниципального округа осуществляет личное </w:t>
      </w:r>
      <w:r>
        <w:rPr>
          <w:szCs w:val="24"/>
        </w:rPr>
        <w:lastRenderedPageBreak/>
        <w:t>страхование народных дружинников на период их участия в мероприятиях по охране общественного порядка.</w:t>
      </w:r>
    </w:p>
    <w:p w:rsidR="00FE6BFD" w:rsidRPr="007C3591" w:rsidRDefault="00FE6BFD" w:rsidP="007C3591">
      <w:pPr>
        <w:pStyle w:val="ConsPlusNormal"/>
        <w:jc w:val="both"/>
        <w:rPr>
          <w:szCs w:val="24"/>
        </w:rPr>
      </w:pPr>
    </w:p>
    <w:p w:rsidR="007C3591" w:rsidRDefault="007C3591">
      <w:pPr>
        <w:spacing w:line="260" w:lineRule="exact"/>
      </w:pPr>
    </w:p>
    <w:p w:rsidR="007C3591" w:rsidRDefault="007C3591">
      <w:pPr>
        <w:spacing w:line="260" w:lineRule="exact"/>
      </w:pPr>
    </w:p>
    <w:p w:rsidR="00FE6BFD" w:rsidRDefault="007C3591">
      <w:pPr>
        <w:spacing w:line="260" w:lineRule="exact"/>
      </w:pPr>
      <w:r>
        <w:t>Председатель Думы</w:t>
      </w:r>
    </w:p>
    <w:p w:rsidR="00FE6BFD" w:rsidRDefault="007C3591">
      <w:pPr>
        <w:spacing w:line="260" w:lineRule="exact"/>
      </w:pPr>
      <w:r>
        <w:t xml:space="preserve">Тайшетского муниципального округа                                                                   И.В. Ронжина                                            </w:t>
      </w:r>
    </w:p>
    <w:p w:rsidR="00FE6BFD" w:rsidRDefault="00FE6BFD">
      <w:pPr>
        <w:spacing w:line="260" w:lineRule="exact"/>
      </w:pPr>
    </w:p>
    <w:p w:rsidR="00FE6BFD" w:rsidRDefault="00FE6BFD">
      <w:pPr>
        <w:spacing w:line="260" w:lineRule="exact"/>
      </w:pPr>
    </w:p>
    <w:p w:rsidR="00FE6BFD" w:rsidRDefault="00FE6BFD">
      <w:pPr>
        <w:spacing w:line="260" w:lineRule="exact"/>
      </w:pPr>
    </w:p>
    <w:p w:rsidR="00FE6BFD" w:rsidRDefault="007C3591">
      <w:pPr>
        <w:spacing w:line="260" w:lineRule="exact"/>
      </w:pPr>
      <w:r>
        <w:t>Мэр Тайшетского муниципального округа                                                                А.С. Кузин</w:t>
      </w:r>
    </w:p>
    <w:p w:rsidR="00FE6BFD" w:rsidRDefault="00FE6BFD">
      <w:pPr>
        <w:pStyle w:val="ConsPlusNormal"/>
        <w:jc w:val="right"/>
      </w:pPr>
    </w:p>
    <w:p w:rsidR="00FE6BFD" w:rsidRDefault="00FE6BFD">
      <w:pPr>
        <w:pStyle w:val="ConsPlusNormal"/>
        <w:jc w:val="right"/>
      </w:pPr>
    </w:p>
    <w:p w:rsidR="00FE6BFD" w:rsidRDefault="00FE6BFD">
      <w:pPr>
        <w:pStyle w:val="ConsPlusNormal"/>
        <w:jc w:val="right"/>
      </w:pPr>
    </w:p>
    <w:p w:rsidR="00FE6BFD" w:rsidRDefault="00FE6BFD">
      <w:pPr>
        <w:pStyle w:val="ConsPlusNormal"/>
        <w:jc w:val="right"/>
      </w:pPr>
    </w:p>
    <w:p w:rsidR="00FE6BFD" w:rsidRDefault="00FE6BFD">
      <w:pPr>
        <w:pStyle w:val="ConsPlusNormal"/>
        <w:jc w:val="right"/>
      </w:pPr>
    </w:p>
    <w:p w:rsidR="00FE6BFD" w:rsidRDefault="00FE6BFD">
      <w:pPr>
        <w:pStyle w:val="ConsPlusNormal"/>
        <w:jc w:val="right"/>
      </w:pPr>
    </w:p>
    <w:p w:rsidR="00FE6BFD" w:rsidRDefault="00FE6BFD">
      <w:pPr>
        <w:pStyle w:val="ConsPlusNormal"/>
        <w:ind w:right="-2"/>
        <w:jc w:val="right"/>
      </w:pPr>
    </w:p>
    <w:p w:rsidR="00FE6BFD" w:rsidRDefault="00FE6BFD">
      <w:pPr>
        <w:pStyle w:val="ConsPlusNormal"/>
        <w:jc w:val="right"/>
      </w:pPr>
    </w:p>
    <w:p w:rsidR="00FE6BFD" w:rsidRDefault="00FE6BFD">
      <w:pPr>
        <w:pStyle w:val="ConsPlusNormal"/>
        <w:jc w:val="right"/>
      </w:pPr>
    </w:p>
    <w:p w:rsidR="00FE6BFD" w:rsidRDefault="00FE6BFD">
      <w:pPr>
        <w:pStyle w:val="ConsPlusNormal"/>
        <w:jc w:val="right"/>
      </w:pPr>
    </w:p>
    <w:p w:rsidR="00FE6BFD" w:rsidRDefault="00FE6BFD">
      <w:pPr>
        <w:pStyle w:val="ConsPlusNormal"/>
        <w:jc w:val="right"/>
      </w:pPr>
    </w:p>
    <w:p w:rsidR="00FE6BFD" w:rsidRDefault="00FE6BFD">
      <w:pPr>
        <w:pStyle w:val="ConsPlusNormal"/>
        <w:jc w:val="right"/>
      </w:pPr>
    </w:p>
    <w:p w:rsidR="00FE6BFD" w:rsidRDefault="00FE6BFD">
      <w:pPr>
        <w:pStyle w:val="ConsPlusNormal"/>
        <w:jc w:val="right"/>
      </w:pPr>
    </w:p>
    <w:p w:rsidR="00FE6BFD" w:rsidRDefault="00FE6BFD">
      <w:pPr>
        <w:pStyle w:val="ConsPlusNormal"/>
        <w:jc w:val="right"/>
      </w:pPr>
    </w:p>
    <w:p w:rsidR="00FE6BFD" w:rsidRDefault="00FE6BFD">
      <w:pPr>
        <w:pStyle w:val="ConsPlusNormal"/>
        <w:jc w:val="right"/>
      </w:pPr>
    </w:p>
    <w:p w:rsidR="00FE6BFD" w:rsidRDefault="00FE6BFD">
      <w:pPr>
        <w:pStyle w:val="ConsPlusNormal"/>
        <w:jc w:val="right"/>
      </w:pPr>
    </w:p>
    <w:p w:rsidR="00FE6BFD" w:rsidRDefault="00FE6BFD">
      <w:pPr>
        <w:pStyle w:val="ConsPlusNormal"/>
        <w:jc w:val="right"/>
      </w:pPr>
    </w:p>
    <w:p w:rsidR="00FE6BFD" w:rsidRDefault="00FE6BFD">
      <w:pPr>
        <w:pStyle w:val="ConsPlusNormal"/>
        <w:jc w:val="right"/>
      </w:pPr>
    </w:p>
    <w:p w:rsidR="00FE6BFD" w:rsidRDefault="00FE6BFD">
      <w:pPr>
        <w:pStyle w:val="ConsPlusNormal"/>
        <w:jc w:val="right"/>
      </w:pPr>
    </w:p>
    <w:p w:rsidR="00FE6BFD" w:rsidRDefault="00FE6BFD">
      <w:pPr>
        <w:pStyle w:val="ConsPlusNormal"/>
        <w:jc w:val="right"/>
      </w:pPr>
    </w:p>
    <w:p w:rsidR="00FE6BFD" w:rsidRDefault="00FE6BFD">
      <w:pPr>
        <w:pStyle w:val="ConsPlusNormal"/>
        <w:jc w:val="right"/>
      </w:pPr>
    </w:p>
    <w:p w:rsidR="00FE6BFD" w:rsidRDefault="00FE6BFD">
      <w:pPr>
        <w:pStyle w:val="ConsPlusNormal"/>
        <w:jc w:val="right"/>
      </w:pPr>
    </w:p>
    <w:p w:rsidR="00FE6BFD" w:rsidRDefault="00FE6BFD">
      <w:pPr>
        <w:pStyle w:val="ConsPlusNormal"/>
        <w:jc w:val="right"/>
      </w:pPr>
    </w:p>
    <w:p w:rsidR="00FE6BFD" w:rsidRDefault="00FE6BFD">
      <w:pPr>
        <w:pStyle w:val="ConsPlusNormal"/>
        <w:jc w:val="right"/>
      </w:pPr>
    </w:p>
    <w:p w:rsidR="00FE6BFD" w:rsidRDefault="00FE6BFD">
      <w:pPr>
        <w:pStyle w:val="ConsPlusNormal"/>
        <w:jc w:val="right"/>
      </w:pPr>
    </w:p>
    <w:p w:rsidR="00FE6BFD" w:rsidRDefault="00FE6BFD">
      <w:pPr>
        <w:pStyle w:val="ConsPlusNormal"/>
        <w:jc w:val="right"/>
      </w:pPr>
    </w:p>
    <w:p w:rsidR="00FE6BFD" w:rsidRDefault="00FE6BFD">
      <w:pPr>
        <w:pStyle w:val="ConsPlusNormal"/>
        <w:jc w:val="right"/>
      </w:pPr>
    </w:p>
    <w:p w:rsidR="00FE6BFD" w:rsidRDefault="00FE6BFD">
      <w:pPr>
        <w:pStyle w:val="ConsPlusNormal"/>
        <w:jc w:val="right"/>
      </w:pPr>
    </w:p>
    <w:p w:rsidR="00FE6BFD" w:rsidRDefault="00FE6BFD">
      <w:pPr>
        <w:pStyle w:val="ConsPlusNormal"/>
        <w:jc w:val="right"/>
      </w:pPr>
    </w:p>
    <w:p w:rsidR="00FE6BFD" w:rsidRDefault="00FE6BFD">
      <w:pPr>
        <w:pStyle w:val="ConsPlusNormal"/>
        <w:jc w:val="right"/>
      </w:pPr>
    </w:p>
    <w:p w:rsidR="00FE6BFD" w:rsidRDefault="00FE6BFD">
      <w:pPr>
        <w:pStyle w:val="ConsPlusNormal"/>
        <w:jc w:val="right"/>
      </w:pPr>
    </w:p>
    <w:p w:rsidR="00FE6BFD" w:rsidRDefault="00FE6BFD">
      <w:pPr>
        <w:pStyle w:val="ConsPlusNormal"/>
        <w:jc w:val="right"/>
      </w:pPr>
    </w:p>
    <w:p w:rsidR="00FE6BFD" w:rsidRDefault="00FE6BFD">
      <w:pPr>
        <w:pStyle w:val="ConsPlusNormal"/>
        <w:jc w:val="right"/>
      </w:pPr>
    </w:p>
    <w:p w:rsidR="00FE6BFD" w:rsidRDefault="00FE6BFD">
      <w:pPr>
        <w:pStyle w:val="ConsPlusNormal"/>
        <w:jc w:val="right"/>
      </w:pPr>
    </w:p>
    <w:p w:rsidR="00FE6BFD" w:rsidRDefault="00FE6BFD">
      <w:pPr>
        <w:pStyle w:val="ConsPlusNormal"/>
        <w:jc w:val="right"/>
      </w:pPr>
    </w:p>
    <w:p w:rsidR="00FE6BFD" w:rsidRDefault="00FE6BFD">
      <w:pPr>
        <w:pStyle w:val="ConsPlusNormal"/>
        <w:jc w:val="right"/>
      </w:pPr>
    </w:p>
    <w:p w:rsidR="00FE6BFD" w:rsidRDefault="00FE6BFD">
      <w:pPr>
        <w:pStyle w:val="ConsPlusNormal"/>
        <w:jc w:val="right"/>
      </w:pPr>
    </w:p>
    <w:p w:rsidR="00FE6BFD" w:rsidRDefault="00FE6BFD">
      <w:pPr>
        <w:pStyle w:val="ConsPlusNormal"/>
        <w:jc w:val="right"/>
      </w:pPr>
    </w:p>
    <w:p w:rsidR="00FE6BFD" w:rsidRDefault="00FE6BFD">
      <w:pPr>
        <w:pStyle w:val="ConsPlusNormal"/>
        <w:jc w:val="right"/>
      </w:pPr>
    </w:p>
    <w:p w:rsidR="00FE6BFD" w:rsidRDefault="00FE6BFD">
      <w:pPr>
        <w:pStyle w:val="ConsPlusNormal"/>
        <w:jc w:val="right"/>
      </w:pPr>
    </w:p>
    <w:p w:rsidR="00FE6BFD" w:rsidRDefault="00FE6BFD">
      <w:pPr>
        <w:pStyle w:val="ConsPlusNormal"/>
        <w:jc w:val="right"/>
      </w:pPr>
    </w:p>
    <w:p w:rsidR="00FE6BFD" w:rsidRDefault="00FE6BFD">
      <w:pPr>
        <w:pStyle w:val="ConsPlusNormal"/>
        <w:jc w:val="right"/>
      </w:pPr>
    </w:p>
    <w:p w:rsidR="00FE6BFD" w:rsidRDefault="00FE6BFD">
      <w:pPr>
        <w:pStyle w:val="ConsPlusNormal"/>
        <w:jc w:val="right"/>
      </w:pPr>
    </w:p>
    <w:p w:rsidR="00FE6BFD" w:rsidRDefault="00FE6BFD">
      <w:pPr>
        <w:pStyle w:val="ConsPlusNormal"/>
        <w:jc w:val="right"/>
      </w:pPr>
    </w:p>
    <w:p w:rsidR="00FE6BFD" w:rsidRDefault="00FE6BFD">
      <w:pPr>
        <w:pStyle w:val="ConsPlusNormal"/>
        <w:jc w:val="right"/>
      </w:pPr>
    </w:p>
    <w:p w:rsidR="00FE6BFD" w:rsidRDefault="00FE6BFD">
      <w:pPr>
        <w:pStyle w:val="ConsPlusNormal"/>
        <w:jc w:val="right"/>
      </w:pPr>
    </w:p>
    <w:p w:rsidR="00FE6BFD" w:rsidRDefault="00FE6BFD">
      <w:pPr>
        <w:pStyle w:val="ConsPlusNormal"/>
        <w:jc w:val="right"/>
      </w:pPr>
    </w:p>
    <w:p w:rsidR="00FE6BFD" w:rsidRDefault="007C3591">
      <w:pPr>
        <w:pStyle w:val="ConsPlusNormal"/>
        <w:jc w:val="right"/>
      </w:pPr>
      <w:r>
        <w:t>Приложение</w:t>
      </w:r>
    </w:p>
    <w:p w:rsidR="00FE6BFD" w:rsidRDefault="007C3591">
      <w:pPr>
        <w:pStyle w:val="ConsPlusNormal"/>
        <w:jc w:val="right"/>
      </w:pPr>
      <w:r>
        <w:t>к Положению о создании условий для деятельности</w:t>
      </w:r>
    </w:p>
    <w:p w:rsidR="00FE6BFD" w:rsidRDefault="007C3591">
      <w:pPr>
        <w:pStyle w:val="ConsPlusNormal"/>
        <w:jc w:val="right"/>
      </w:pPr>
      <w:r>
        <w:t>народных дружин на территории</w:t>
      </w:r>
    </w:p>
    <w:p w:rsidR="00FE6BFD" w:rsidRDefault="007C3591">
      <w:pPr>
        <w:pStyle w:val="ConsPlusNormal"/>
        <w:jc w:val="right"/>
      </w:pPr>
      <w:r>
        <w:t>Тайшетского муниципального округа Иркутской области</w:t>
      </w:r>
    </w:p>
    <w:p w:rsidR="00FE6BFD" w:rsidRDefault="00FE6BFD">
      <w:pPr>
        <w:pStyle w:val="ConsPlusNonformat"/>
        <w:rPr>
          <w:rFonts w:ascii="Times New Roman" w:hAnsi="Times New Roman" w:cs="Times New Roman"/>
          <w:sz w:val="24"/>
          <w:szCs w:val="24"/>
        </w:rPr>
      </w:pPr>
    </w:p>
    <w:p w:rsidR="00FE6BFD" w:rsidRDefault="007C3591">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                                                          В Администрацию Тайшетского муниципального округа</w:t>
      </w:r>
    </w:p>
    <w:p w:rsidR="00FE6BFD" w:rsidRDefault="00FE6BFD">
      <w:pPr>
        <w:pStyle w:val="ConsPlusNonformat"/>
        <w:jc w:val="both"/>
        <w:rPr>
          <w:rFonts w:ascii="Times New Roman" w:hAnsi="Times New Roman" w:cs="Times New Roman"/>
          <w:sz w:val="24"/>
          <w:szCs w:val="24"/>
        </w:rPr>
      </w:pPr>
    </w:p>
    <w:p w:rsidR="00FE6BFD" w:rsidRDefault="007C3591">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От ______________________________________________</w:t>
      </w:r>
    </w:p>
    <w:p w:rsidR="00FE6BFD" w:rsidRDefault="007C3591">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p>
    <w:p w:rsidR="00FE6BFD" w:rsidRDefault="007C3591">
      <w:pPr>
        <w:pStyle w:val="ConsPlusNonformat"/>
        <w:ind w:left="2124" w:firstLine="708"/>
        <w:jc w:val="both"/>
        <w:rPr>
          <w:rFonts w:ascii="Times New Roman" w:hAnsi="Times New Roman" w:cs="Times New Roman"/>
          <w:sz w:val="24"/>
          <w:szCs w:val="24"/>
        </w:rPr>
      </w:pPr>
      <w:r>
        <w:rPr>
          <w:rFonts w:ascii="Times New Roman" w:hAnsi="Times New Roman" w:cs="Times New Roman"/>
          <w:sz w:val="24"/>
          <w:szCs w:val="24"/>
        </w:rPr>
        <w:t xml:space="preserve">        (Ф.И.О. уполномоченного лица)</w:t>
      </w:r>
    </w:p>
    <w:p w:rsidR="00FE6BFD" w:rsidRDefault="00FE6BFD">
      <w:pPr>
        <w:pStyle w:val="ConsPlusNonformat"/>
        <w:jc w:val="both"/>
        <w:rPr>
          <w:rFonts w:ascii="Times New Roman" w:hAnsi="Times New Roman" w:cs="Times New Roman"/>
          <w:sz w:val="24"/>
          <w:szCs w:val="24"/>
        </w:rPr>
      </w:pPr>
    </w:p>
    <w:p w:rsidR="00FE6BFD" w:rsidRDefault="007C3591">
      <w:pPr>
        <w:pStyle w:val="ConsPlusNonformat"/>
        <w:ind w:firstLine="708"/>
        <w:jc w:val="both"/>
        <w:rPr>
          <w:rFonts w:ascii="Times New Roman" w:hAnsi="Times New Roman" w:cs="Times New Roman"/>
          <w:sz w:val="24"/>
          <w:szCs w:val="24"/>
        </w:rPr>
      </w:pPr>
      <w:r>
        <w:rPr>
          <w:rFonts w:ascii="Times New Roman" w:hAnsi="Times New Roman" w:cs="Times New Roman"/>
          <w:sz w:val="24"/>
          <w:szCs w:val="24"/>
        </w:rPr>
        <w:t xml:space="preserve">                                            адрес: ____________________________________________</w:t>
      </w:r>
    </w:p>
    <w:p w:rsidR="00FE6BFD" w:rsidRDefault="007C3591">
      <w:pPr>
        <w:pStyle w:val="ConsPlusNonformat"/>
        <w:ind w:firstLine="708"/>
        <w:jc w:val="both"/>
        <w:rPr>
          <w:rFonts w:ascii="Times New Roman" w:hAnsi="Times New Roman" w:cs="Times New Roman"/>
          <w:sz w:val="24"/>
          <w:szCs w:val="24"/>
        </w:rPr>
      </w:pPr>
      <w:r>
        <w:rPr>
          <w:rFonts w:ascii="Times New Roman" w:hAnsi="Times New Roman" w:cs="Times New Roman"/>
          <w:sz w:val="24"/>
          <w:szCs w:val="24"/>
        </w:rPr>
        <w:t xml:space="preserve">                                            телефон: ___________________,  факс: ________________</w:t>
      </w:r>
    </w:p>
    <w:p w:rsidR="00FE6BFD" w:rsidRDefault="007C3591">
      <w:pPr>
        <w:pStyle w:val="ConsPlusNonformat"/>
        <w:ind w:firstLine="708"/>
        <w:jc w:val="both"/>
        <w:rPr>
          <w:rFonts w:ascii="Times New Roman" w:hAnsi="Times New Roman" w:cs="Times New Roman"/>
          <w:sz w:val="24"/>
          <w:szCs w:val="24"/>
        </w:rPr>
      </w:pPr>
      <w:r>
        <w:rPr>
          <w:rFonts w:ascii="Times New Roman" w:hAnsi="Times New Roman" w:cs="Times New Roman"/>
          <w:sz w:val="24"/>
          <w:szCs w:val="24"/>
        </w:rPr>
        <w:t xml:space="preserve">                                            адрес электронной почты: ___________________________</w:t>
      </w:r>
    </w:p>
    <w:p w:rsidR="00FE6BFD" w:rsidRDefault="00FE6BFD">
      <w:pPr>
        <w:pStyle w:val="ConsPlusNonformat"/>
        <w:jc w:val="both"/>
        <w:rPr>
          <w:rFonts w:ascii="Times New Roman" w:hAnsi="Times New Roman" w:cs="Times New Roman"/>
          <w:sz w:val="24"/>
          <w:szCs w:val="24"/>
        </w:rPr>
      </w:pPr>
    </w:p>
    <w:p w:rsidR="00FE6BFD" w:rsidRDefault="00FE6BFD">
      <w:pPr>
        <w:pStyle w:val="ConsPlusNonformat"/>
        <w:jc w:val="center"/>
        <w:rPr>
          <w:rFonts w:ascii="Times New Roman" w:hAnsi="Times New Roman" w:cs="Times New Roman"/>
          <w:sz w:val="24"/>
          <w:szCs w:val="24"/>
        </w:rPr>
      </w:pPr>
    </w:p>
    <w:p w:rsidR="00FE6BFD" w:rsidRDefault="00FE6BFD">
      <w:pPr>
        <w:pStyle w:val="ConsPlusNonformat"/>
        <w:jc w:val="center"/>
        <w:rPr>
          <w:rFonts w:ascii="Times New Roman" w:hAnsi="Times New Roman" w:cs="Times New Roman"/>
          <w:sz w:val="24"/>
          <w:szCs w:val="24"/>
        </w:rPr>
      </w:pPr>
    </w:p>
    <w:p w:rsidR="00FE6BFD" w:rsidRDefault="007C3591">
      <w:pPr>
        <w:pStyle w:val="ConsPlusNonformat"/>
        <w:jc w:val="center"/>
        <w:rPr>
          <w:rFonts w:ascii="Times New Roman" w:hAnsi="Times New Roman" w:cs="Times New Roman"/>
          <w:sz w:val="24"/>
          <w:szCs w:val="24"/>
        </w:rPr>
      </w:pPr>
      <w:r>
        <w:rPr>
          <w:rFonts w:ascii="Times New Roman" w:hAnsi="Times New Roman" w:cs="Times New Roman"/>
          <w:sz w:val="24"/>
          <w:szCs w:val="24"/>
        </w:rPr>
        <w:t>УВЕДОМЛЕНИЕ</w:t>
      </w:r>
    </w:p>
    <w:p w:rsidR="00FE6BFD" w:rsidRDefault="007C3591">
      <w:pPr>
        <w:pStyle w:val="ConsPlusNonformat"/>
        <w:jc w:val="center"/>
        <w:rPr>
          <w:rFonts w:ascii="Times New Roman" w:hAnsi="Times New Roman" w:cs="Times New Roman"/>
          <w:sz w:val="24"/>
          <w:szCs w:val="24"/>
        </w:rPr>
      </w:pPr>
      <w:r>
        <w:rPr>
          <w:rFonts w:ascii="Times New Roman" w:hAnsi="Times New Roman" w:cs="Times New Roman"/>
          <w:sz w:val="24"/>
          <w:szCs w:val="24"/>
        </w:rPr>
        <w:t>О СОЗДАНИИ НАРОДНОЙ ДРУЖИНЫ</w:t>
      </w:r>
    </w:p>
    <w:p w:rsidR="00FE6BFD" w:rsidRDefault="00FE6BFD">
      <w:pPr>
        <w:pStyle w:val="ConsPlusNonformat"/>
        <w:jc w:val="both"/>
        <w:rPr>
          <w:rFonts w:ascii="Times New Roman" w:hAnsi="Times New Roman" w:cs="Times New Roman"/>
          <w:sz w:val="24"/>
          <w:szCs w:val="24"/>
        </w:rPr>
      </w:pPr>
    </w:p>
    <w:p w:rsidR="00FE6BFD" w:rsidRDefault="007C3591">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 действующий на основании</w:t>
      </w:r>
    </w:p>
    <w:p w:rsidR="00FE6BFD" w:rsidRDefault="007C3591">
      <w:pPr>
        <w:pStyle w:val="ConsPlusNonformat"/>
        <w:ind w:left="708" w:firstLine="708"/>
        <w:jc w:val="both"/>
        <w:rPr>
          <w:rFonts w:ascii="Times New Roman" w:hAnsi="Times New Roman" w:cs="Times New Roman"/>
          <w:sz w:val="24"/>
          <w:szCs w:val="24"/>
        </w:rPr>
      </w:pPr>
      <w:r>
        <w:rPr>
          <w:rFonts w:ascii="Times New Roman" w:hAnsi="Times New Roman" w:cs="Times New Roman"/>
          <w:sz w:val="24"/>
          <w:szCs w:val="24"/>
        </w:rPr>
        <w:t>(Ф.И.О. уполномоченного лица)</w:t>
      </w:r>
    </w:p>
    <w:p w:rsidR="00FE6BFD" w:rsidRDefault="00FE6BFD">
      <w:pPr>
        <w:pStyle w:val="ConsPlusNonformat"/>
        <w:jc w:val="both"/>
        <w:rPr>
          <w:rFonts w:ascii="Times New Roman" w:hAnsi="Times New Roman" w:cs="Times New Roman"/>
          <w:sz w:val="24"/>
          <w:szCs w:val="24"/>
        </w:rPr>
      </w:pPr>
    </w:p>
    <w:p w:rsidR="00FE6BFD" w:rsidRDefault="007C3591">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______________________________________________________, в соответствии с </w:t>
      </w:r>
      <w:hyperlink r:id="rId20" w:tooltip="consultantplus://offline/ref=0AFF66F2CC28E4052014C605A54DAA50EC32F6CEB4DA55BCBEA8F5768B38841B5C2EFE3B514AA0B0E723H" w:history="1">
        <w:r>
          <w:rPr>
            <w:rFonts w:ascii="Times New Roman" w:hAnsi="Times New Roman" w:cs="Times New Roman"/>
            <w:sz w:val="24"/>
            <w:szCs w:val="24"/>
          </w:rPr>
          <w:t>ч. 1 ст. 12</w:t>
        </w:r>
      </w:hyperlink>
    </w:p>
    <w:p w:rsidR="00FE6BFD" w:rsidRDefault="007C3591">
      <w:pPr>
        <w:pStyle w:val="ConsPlusNonformat"/>
        <w:ind w:left="708" w:firstLine="708"/>
        <w:jc w:val="both"/>
        <w:rPr>
          <w:rFonts w:ascii="Times New Roman" w:hAnsi="Times New Roman" w:cs="Times New Roman"/>
          <w:sz w:val="24"/>
          <w:szCs w:val="24"/>
        </w:rPr>
      </w:pPr>
      <w:r>
        <w:rPr>
          <w:rFonts w:ascii="Times New Roman" w:hAnsi="Times New Roman" w:cs="Times New Roman"/>
          <w:sz w:val="24"/>
          <w:szCs w:val="24"/>
        </w:rPr>
        <w:t>(документ, подтверждающий полномочия)</w:t>
      </w:r>
    </w:p>
    <w:p w:rsidR="00FE6BFD" w:rsidRDefault="00FE6BFD">
      <w:pPr>
        <w:pStyle w:val="ConsPlusNonformat"/>
        <w:jc w:val="both"/>
        <w:rPr>
          <w:rFonts w:ascii="Times New Roman" w:hAnsi="Times New Roman" w:cs="Times New Roman"/>
          <w:sz w:val="24"/>
          <w:szCs w:val="24"/>
        </w:rPr>
      </w:pPr>
    </w:p>
    <w:p w:rsidR="00FE6BFD" w:rsidRDefault="007C3591">
      <w:pPr>
        <w:pStyle w:val="ConsPlusNonformat"/>
        <w:jc w:val="both"/>
        <w:rPr>
          <w:rFonts w:ascii="Times New Roman" w:hAnsi="Times New Roman" w:cs="Times New Roman"/>
          <w:sz w:val="24"/>
          <w:szCs w:val="24"/>
        </w:rPr>
      </w:pPr>
      <w:r>
        <w:rPr>
          <w:rFonts w:ascii="Times New Roman" w:hAnsi="Times New Roman" w:cs="Times New Roman"/>
          <w:sz w:val="24"/>
          <w:szCs w:val="24"/>
        </w:rPr>
        <w:t>Федерального закона от 02 апреля 2014года № 44-ФЗ «Об участии граждан в охране общественного порядка» уведомляет о том, что «_____» ____________ 20____ г. на территории __________________________________________ создана народная дружина в целях содействия органам внутренних дел (полиции) и иным правоохранительным органам в охране общественного порядка, участия в предупреждении и пресечении правонарушений, распространения правовых знаний, разъяснения норм поведения в общественных местах.</w:t>
      </w:r>
    </w:p>
    <w:p w:rsidR="00FE6BFD" w:rsidRDefault="00FE6BFD">
      <w:pPr>
        <w:pStyle w:val="ConsPlusNonformat"/>
        <w:jc w:val="both"/>
        <w:rPr>
          <w:rFonts w:ascii="Times New Roman" w:hAnsi="Times New Roman" w:cs="Times New Roman"/>
          <w:sz w:val="24"/>
          <w:szCs w:val="24"/>
        </w:rPr>
      </w:pPr>
    </w:p>
    <w:p w:rsidR="00FE6BFD" w:rsidRDefault="007C3591">
      <w:pPr>
        <w:pStyle w:val="ConsPlusNonformat"/>
        <w:jc w:val="both"/>
        <w:rPr>
          <w:rFonts w:ascii="Times New Roman" w:hAnsi="Times New Roman" w:cs="Times New Roman"/>
          <w:sz w:val="24"/>
          <w:szCs w:val="24"/>
        </w:rPr>
      </w:pPr>
      <w:r>
        <w:rPr>
          <w:rFonts w:ascii="Times New Roman" w:hAnsi="Times New Roman" w:cs="Times New Roman"/>
          <w:sz w:val="24"/>
          <w:szCs w:val="24"/>
        </w:rPr>
        <w:t>Приложение:</w:t>
      </w:r>
    </w:p>
    <w:p w:rsidR="00FE6BFD" w:rsidRDefault="007C3591">
      <w:pPr>
        <w:pStyle w:val="ConsPlusNonformat"/>
        <w:jc w:val="both"/>
        <w:rPr>
          <w:rFonts w:ascii="Times New Roman" w:hAnsi="Times New Roman" w:cs="Times New Roman"/>
          <w:sz w:val="24"/>
          <w:szCs w:val="24"/>
        </w:rPr>
      </w:pPr>
      <w:r>
        <w:rPr>
          <w:rFonts w:ascii="Times New Roman" w:hAnsi="Times New Roman" w:cs="Times New Roman"/>
          <w:sz w:val="24"/>
          <w:szCs w:val="24"/>
        </w:rPr>
        <w:t>«______» _____________ 20___ г.____________________/______________________/</w:t>
      </w:r>
    </w:p>
    <w:p w:rsidR="00FE6BFD" w:rsidRDefault="007C3591">
      <w:pPr>
        <w:pStyle w:val="ConsPlusNonformat"/>
        <w:ind w:left="2832" w:firstLine="708"/>
        <w:jc w:val="both"/>
        <w:rPr>
          <w:rFonts w:ascii="Times New Roman" w:hAnsi="Times New Roman" w:cs="Times New Roman"/>
          <w:sz w:val="24"/>
          <w:szCs w:val="24"/>
        </w:rPr>
      </w:pPr>
      <w:r>
        <w:rPr>
          <w:rFonts w:ascii="Times New Roman" w:hAnsi="Times New Roman" w:cs="Times New Roman"/>
          <w:sz w:val="24"/>
          <w:szCs w:val="24"/>
        </w:rPr>
        <w:t xml:space="preserve">      (подпись)</w:t>
      </w:r>
      <w:r>
        <w:rPr>
          <w:rFonts w:ascii="Times New Roman" w:hAnsi="Times New Roman" w:cs="Times New Roman"/>
          <w:sz w:val="24"/>
          <w:szCs w:val="24"/>
        </w:rPr>
        <w:tab/>
      </w:r>
      <w:r>
        <w:rPr>
          <w:rFonts w:ascii="Times New Roman" w:hAnsi="Times New Roman" w:cs="Times New Roman"/>
          <w:sz w:val="24"/>
          <w:szCs w:val="24"/>
        </w:rPr>
        <w:tab/>
        <w:t xml:space="preserve">                  (Ф.И.О.)</w:t>
      </w:r>
    </w:p>
    <w:p w:rsidR="00FE6BFD" w:rsidRDefault="00FE6BFD">
      <w:pPr>
        <w:pStyle w:val="ConsPlusNormal"/>
        <w:rPr>
          <w:szCs w:val="24"/>
        </w:rPr>
      </w:pPr>
    </w:p>
    <w:p w:rsidR="00FE6BFD" w:rsidRDefault="00FE6BFD">
      <w:pPr>
        <w:pStyle w:val="ConsPlusNormal"/>
        <w:rPr>
          <w:szCs w:val="24"/>
        </w:rPr>
      </w:pPr>
    </w:p>
    <w:p w:rsidR="00FE6BFD" w:rsidRDefault="007C3591">
      <w:pPr>
        <w:spacing w:line="260" w:lineRule="exact"/>
      </w:pPr>
      <w:r>
        <w:t>Председатель Думы</w:t>
      </w:r>
    </w:p>
    <w:p w:rsidR="00FE6BFD" w:rsidRDefault="007C3591">
      <w:pPr>
        <w:spacing w:line="260" w:lineRule="exact"/>
        <w:ind w:right="-2"/>
      </w:pPr>
      <w:r>
        <w:t xml:space="preserve">Тайшетского муниципального округа                                                                   И.В. Ронжина                                            </w:t>
      </w:r>
    </w:p>
    <w:p w:rsidR="00FE6BFD" w:rsidRDefault="00FE6BFD">
      <w:pPr>
        <w:spacing w:line="260" w:lineRule="exact"/>
      </w:pPr>
    </w:p>
    <w:p w:rsidR="00FE6BFD" w:rsidRDefault="00FE6BFD">
      <w:pPr>
        <w:spacing w:line="260" w:lineRule="exact"/>
      </w:pPr>
    </w:p>
    <w:p w:rsidR="00FE6BFD" w:rsidRDefault="00FE6BFD">
      <w:pPr>
        <w:spacing w:line="260" w:lineRule="exact"/>
        <w:ind w:right="-2"/>
      </w:pPr>
    </w:p>
    <w:p w:rsidR="00FE6BFD" w:rsidRDefault="007C3591">
      <w:r>
        <w:t>Мэр Тайшетского муниципального округа                                                               А.С. Кузин</w:t>
      </w:r>
    </w:p>
    <w:p w:rsidR="00FE6BFD" w:rsidRDefault="00FE6BFD">
      <w:pPr>
        <w:spacing w:line="260" w:lineRule="exact"/>
      </w:pPr>
    </w:p>
    <w:sectPr w:rsidR="00FE6BFD">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6BFD" w:rsidRDefault="007C3591">
      <w:r>
        <w:separator/>
      </w:r>
    </w:p>
  </w:endnote>
  <w:endnote w:type="continuationSeparator" w:id="0">
    <w:p w:rsidR="00FE6BFD" w:rsidRDefault="007C35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AG_CenturyOldStyle">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6BFD" w:rsidRDefault="007C3591">
      <w:r>
        <w:separator/>
      </w:r>
    </w:p>
  </w:footnote>
  <w:footnote w:type="continuationSeparator" w:id="0">
    <w:p w:rsidR="00FE6BFD" w:rsidRDefault="007C359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6BFD"/>
    <w:rsid w:val="004662A8"/>
    <w:rsid w:val="007C3591"/>
    <w:rsid w:val="00BC1103"/>
    <w:rsid w:val="00FE6B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B1048"/>
  <w15:docId w15:val="{1EBD4535-DFD0-4DFE-8B8C-ECBE7AAA8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lang w:eastAsia="ru-RU"/>
    </w:rPr>
  </w:style>
  <w:style w:type="paragraph" w:styleId="1">
    <w:name w:val="heading 1"/>
    <w:basedOn w:val="a"/>
    <w:next w:val="a"/>
    <w:link w:val="11"/>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1"/>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1"/>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1"/>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1"/>
    <w:uiPriority w:val="9"/>
    <w:unhideWhenUsed/>
    <w:qFormat/>
    <w:pPr>
      <w:keepNext/>
      <w:keepLines/>
      <w:spacing w:before="320" w:after="200"/>
      <w:outlineLvl w:val="4"/>
    </w:pPr>
    <w:rPr>
      <w:rFonts w:ascii="Arial" w:eastAsia="Arial" w:hAnsi="Arial" w:cs="Arial"/>
      <w:b/>
      <w:bCs/>
      <w:szCs w:val="24"/>
    </w:rPr>
  </w:style>
  <w:style w:type="paragraph" w:styleId="6">
    <w:name w:val="heading 6"/>
    <w:basedOn w:val="a"/>
    <w:next w:val="a"/>
    <w:link w:val="61"/>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1"/>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1"/>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1"/>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10"/>
    <w:uiPriority w:val="99"/>
    <w:unhideWhenUsed/>
    <w:pPr>
      <w:tabs>
        <w:tab w:val="center" w:pos="7143"/>
        <w:tab w:val="right" w:pos="14287"/>
      </w:tabs>
    </w:pPr>
  </w:style>
  <w:style w:type="paragraph" w:styleId="a4">
    <w:name w:val="footer"/>
    <w:basedOn w:val="a"/>
    <w:link w:val="12"/>
    <w:uiPriority w:val="99"/>
    <w:unhideWhenUsed/>
    <w:pPr>
      <w:tabs>
        <w:tab w:val="center" w:pos="7143"/>
        <w:tab w:val="right" w:pos="14287"/>
      </w:tabs>
    </w:pPr>
  </w:style>
  <w:style w:type="paragraph" w:styleId="a5">
    <w:name w:val="caption"/>
    <w:basedOn w:val="a"/>
    <w:next w:val="a"/>
    <w:uiPriority w:val="35"/>
    <w:semiHidden/>
    <w:unhideWhenUsed/>
    <w:qFormat/>
    <w:pPr>
      <w:spacing w:line="276" w:lineRule="auto"/>
    </w:pPr>
    <w:rPr>
      <w:b/>
      <w:bCs/>
      <w:color w:val="4F81BD" w:themeColor="accent1"/>
      <w:sz w:val="18"/>
      <w:szCs w:val="18"/>
    </w:rPr>
  </w:style>
  <w:style w:type="table" w:styleId="13">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0">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0">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0">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0">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11">
    <w:name w:val="Заголовок 1 Знак1"/>
    <w:basedOn w:val="a0"/>
    <w:link w:val="1"/>
    <w:uiPriority w:val="9"/>
    <w:rPr>
      <w:rFonts w:ascii="Arial" w:eastAsia="Arial" w:hAnsi="Arial" w:cs="Arial"/>
      <w:sz w:val="40"/>
      <w:szCs w:val="40"/>
    </w:rPr>
  </w:style>
  <w:style w:type="character" w:customStyle="1" w:styleId="21">
    <w:name w:val="Заголовок 2 Знак1"/>
    <w:basedOn w:val="a0"/>
    <w:link w:val="2"/>
    <w:uiPriority w:val="9"/>
    <w:rPr>
      <w:rFonts w:ascii="Arial" w:eastAsia="Arial" w:hAnsi="Arial" w:cs="Arial"/>
      <w:sz w:val="34"/>
    </w:rPr>
  </w:style>
  <w:style w:type="character" w:customStyle="1" w:styleId="31">
    <w:name w:val="Заголовок 3 Знак1"/>
    <w:basedOn w:val="a0"/>
    <w:link w:val="3"/>
    <w:uiPriority w:val="9"/>
    <w:rPr>
      <w:rFonts w:ascii="Arial" w:eastAsia="Arial" w:hAnsi="Arial" w:cs="Arial"/>
      <w:sz w:val="30"/>
      <w:szCs w:val="30"/>
    </w:rPr>
  </w:style>
  <w:style w:type="character" w:customStyle="1" w:styleId="41">
    <w:name w:val="Заголовок 4 Знак1"/>
    <w:basedOn w:val="a0"/>
    <w:link w:val="4"/>
    <w:uiPriority w:val="9"/>
    <w:rPr>
      <w:rFonts w:ascii="Arial" w:eastAsia="Arial" w:hAnsi="Arial" w:cs="Arial"/>
      <w:b/>
      <w:bCs/>
      <w:sz w:val="26"/>
      <w:szCs w:val="26"/>
    </w:rPr>
  </w:style>
  <w:style w:type="character" w:customStyle="1" w:styleId="61">
    <w:name w:val="Заголовок 6 Знак1"/>
    <w:basedOn w:val="a0"/>
    <w:link w:val="6"/>
    <w:uiPriority w:val="9"/>
    <w:rPr>
      <w:rFonts w:ascii="Arial" w:eastAsia="Arial" w:hAnsi="Arial" w:cs="Arial"/>
      <w:b/>
      <w:bCs/>
      <w:sz w:val="22"/>
      <w:szCs w:val="22"/>
    </w:rPr>
  </w:style>
  <w:style w:type="character" w:customStyle="1" w:styleId="81">
    <w:name w:val="Заголовок 8 Знак1"/>
    <w:basedOn w:val="a0"/>
    <w:link w:val="8"/>
    <w:uiPriority w:val="9"/>
    <w:rPr>
      <w:rFonts w:ascii="Arial" w:eastAsia="Arial" w:hAnsi="Arial" w:cs="Arial"/>
      <w:i/>
      <w:iCs/>
      <w:sz w:val="22"/>
      <w:szCs w:val="22"/>
    </w:rPr>
  </w:style>
  <w:style w:type="character" w:customStyle="1" w:styleId="91">
    <w:name w:val="Заголовок 9 Знак1"/>
    <w:basedOn w:val="a0"/>
    <w:link w:val="9"/>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erChar">
    <w:name w:val="Footer Char"/>
    <w:basedOn w:val="a0"/>
    <w:uiPriority w:val="99"/>
  </w:style>
  <w:style w:type="character" w:customStyle="1" w:styleId="12">
    <w:name w:val="Нижний колонтитул Знак1"/>
    <w:basedOn w:val="a0"/>
    <w:link w:val="a4"/>
    <w:uiPriority w:val="35"/>
    <w:rPr>
      <w:b/>
      <w:bCs/>
      <w:color w:val="4F81BD" w:themeColor="accent1"/>
      <w:sz w:val="18"/>
      <w:szCs w:val="18"/>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customStyle="1" w:styleId="110">
    <w:name w:val="Заголовок 11"/>
    <w:basedOn w:val="a"/>
    <w:next w:val="a"/>
    <w:link w:val="14"/>
    <w:qFormat/>
    <w:pPr>
      <w:keepNext/>
      <w:ind w:right="-568"/>
      <w:jc w:val="center"/>
      <w:outlineLvl w:val="0"/>
    </w:pPr>
    <w:rPr>
      <w:b/>
      <w:sz w:val="32"/>
    </w:rPr>
  </w:style>
  <w:style w:type="paragraph" w:customStyle="1" w:styleId="210">
    <w:name w:val="Заголовок 21"/>
    <w:basedOn w:val="a"/>
    <w:next w:val="a"/>
    <w:link w:val="22"/>
    <w:uiPriority w:val="9"/>
    <w:unhideWhenUsed/>
    <w:qFormat/>
    <w:pPr>
      <w:keepNext/>
      <w:keepLines/>
      <w:spacing w:before="360" w:after="200"/>
      <w:outlineLvl w:val="1"/>
    </w:pPr>
    <w:rPr>
      <w:rFonts w:ascii="Arial" w:eastAsia="Arial" w:hAnsi="Arial" w:cs="Arial"/>
      <w:sz w:val="34"/>
    </w:rPr>
  </w:style>
  <w:style w:type="paragraph" w:customStyle="1" w:styleId="310">
    <w:name w:val="Заголовок 31"/>
    <w:basedOn w:val="a"/>
    <w:next w:val="a"/>
    <w:link w:val="32"/>
    <w:uiPriority w:val="9"/>
    <w:unhideWhenUsed/>
    <w:qFormat/>
    <w:pPr>
      <w:keepNext/>
      <w:keepLines/>
      <w:spacing w:before="320" w:after="200"/>
      <w:outlineLvl w:val="2"/>
    </w:pPr>
    <w:rPr>
      <w:rFonts w:ascii="Arial" w:eastAsia="Arial" w:hAnsi="Arial" w:cs="Arial"/>
      <w:sz w:val="30"/>
      <w:szCs w:val="30"/>
    </w:rPr>
  </w:style>
  <w:style w:type="paragraph" w:customStyle="1" w:styleId="410">
    <w:name w:val="Заголовок 41"/>
    <w:basedOn w:val="a"/>
    <w:next w:val="a"/>
    <w:link w:val="42"/>
    <w:uiPriority w:val="9"/>
    <w:unhideWhenUsed/>
    <w:qFormat/>
    <w:pPr>
      <w:keepNext/>
      <w:keepLines/>
      <w:spacing w:before="320" w:after="200"/>
      <w:outlineLvl w:val="3"/>
    </w:pPr>
    <w:rPr>
      <w:rFonts w:ascii="Arial" w:eastAsia="Arial" w:hAnsi="Arial" w:cs="Arial"/>
      <w:b/>
      <w:bCs/>
      <w:sz w:val="26"/>
      <w:szCs w:val="26"/>
    </w:rPr>
  </w:style>
  <w:style w:type="paragraph" w:customStyle="1" w:styleId="510">
    <w:name w:val="Заголовок 51"/>
    <w:basedOn w:val="a"/>
    <w:next w:val="a"/>
    <w:link w:val="52"/>
    <w:qFormat/>
    <w:pPr>
      <w:keepNext/>
      <w:jc w:val="center"/>
      <w:outlineLvl w:val="4"/>
    </w:pPr>
    <w:rPr>
      <w:rFonts w:ascii="AG_CenturyOldStyle" w:hAnsi="AG_CenturyOldStyle"/>
      <w:b/>
      <w:sz w:val="32"/>
    </w:rPr>
  </w:style>
  <w:style w:type="paragraph" w:customStyle="1" w:styleId="610">
    <w:name w:val="Заголовок 61"/>
    <w:basedOn w:val="a"/>
    <w:next w:val="a"/>
    <w:link w:val="60"/>
    <w:qFormat/>
    <w:pPr>
      <w:spacing w:before="240" w:after="60"/>
      <w:outlineLvl w:val="5"/>
    </w:pPr>
    <w:rPr>
      <w:b/>
      <w:bCs/>
      <w:sz w:val="22"/>
      <w:szCs w:val="22"/>
    </w:rPr>
  </w:style>
  <w:style w:type="paragraph" w:customStyle="1" w:styleId="710">
    <w:name w:val="Заголовок 71"/>
    <w:basedOn w:val="a"/>
    <w:next w:val="a"/>
    <w:link w:val="70"/>
    <w:qFormat/>
    <w:pPr>
      <w:keepNext/>
      <w:jc w:val="center"/>
      <w:outlineLvl w:val="6"/>
    </w:pPr>
    <w:rPr>
      <w:rFonts w:ascii="AG_CenturyOldStyle" w:hAnsi="AG_CenturyOldStyle"/>
      <w:b/>
      <w:sz w:val="44"/>
    </w:rPr>
  </w:style>
  <w:style w:type="paragraph" w:customStyle="1" w:styleId="810">
    <w:name w:val="Заголовок 81"/>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customStyle="1" w:styleId="910">
    <w:name w:val="Заголовок 91"/>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customStyle="1" w:styleId="14">
    <w:name w:val="Заголовок 1 Знак"/>
    <w:link w:val="110"/>
    <w:uiPriority w:val="9"/>
    <w:rPr>
      <w:rFonts w:ascii="Arial" w:eastAsia="Arial" w:hAnsi="Arial" w:cs="Arial"/>
      <w:sz w:val="40"/>
      <w:szCs w:val="40"/>
    </w:rPr>
  </w:style>
  <w:style w:type="character" w:customStyle="1" w:styleId="22">
    <w:name w:val="Заголовок 2 Знак"/>
    <w:link w:val="210"/>
    <w:uiPriority w:val="9"/>
    <w:rPr>
      <w:rFonts w:ascii="Arial" w:eastAsia="Arial" w:hAnsi="Arial" w:cs="Arial"/>
      <w:sz w:val="34"/>
    </w:rPr>
  </w:style>
  <w:style w:type="character" w:customStyle="1" w:styleId="32">
    <w:name w:val="Заголовок 3 Знак"/>
    <w:link w:val="310"/>
    <w:uiPriority w:val="9"/>
    <w:rPr>
      <w:rFonts w:ascii="Arial" w:eastAsia="Arial" w:hAnsi="Arial" w:cs="Arial"/>
      <w:sz w:val="30"/>
      <w:szCs w:val="30"/>
    </w:rPr>
  </w:style>
  <w:style w:type="character" w:customStyle="1" w:styleId="42">
    <w:name w:val="Заголовок 4 Знак"/>
    <w:link w:val="410"/>
    <w:uiPriority w:val="9"/>
    <w:rPr>
      <w:rFonts w:ascii="Arial" w:eastAsia="Arial" w:hAnsi="Arial" w:cs="Arial"/>
      <w:b/>
      <w:bCs/>
      <w:sz w:val="26"/>
      <w:szCs w:val="26"/>
    </w:rPr>
  </w:style>
  <w:style w:type="character" w:customStyle="1" w:styleId="51">
    <w:name w:val="Заголовок 5 Знак1"/>
    <w:link w:val="5"/>
    <w:uiPriority w:val="9"/>
    <w:rPr>
      <w:rFonts w:ascii="Arial" w:eastAsia="Arial" w:hAnsi="Arial" w:cs="Arial"/>
      <w:b/>
      <w:bCs/>
      <w:sz w:val="24"/>
      <w:szCs w:val="24"/>
    </w:rPr>
  </w:style>
  <w:style w:type="character" w:customStyle="1" w:styleId="60">
    <w:name w:val="Заголовок 6 Знак"/>
    <w:link w:val="610"/>
    <w:uiPriority w:val="9"/>
    <w:rPr>
      <w:rFonts w:ascii="Arial" w:eastAsia="Arial" w:hAnsi="Arial" w:cs="Arial"/>
      <w:b/>
      <w:bCs/>
      <w:sz w:val="22"/>
      <w:szCs w:val="22"/>
    </w:rPr>
  </w:style>
  <w:style w:type="character" w:customStyle="1" w:styleId="71">
    <w:name w:val="Заголовок 7 Знак1"/>
    <w:link w:val="7"/>
    <w:uiPriority w:val="9"/>
    <w:rPr>
      <w:rFonts w:ascii="Arial" w:eastAsia="Arial" w:hAnsi="Arial" w:cs="Arial"/>
      <w:b/>
      <w:bCs/>
      <w:i/>
      <w:iCs/>
      <w:sz w:val="22"/>
      <w:szCs w:val="22"/>
    </w:rPr>
  </w:style>
  <w:style w:type="character" w:customStyle="1" w:styleId="80">
    <w:name w:val="Заголовок 8 Знак"/>
    <w:link w:val="810"/>
    <w:uiPriority w:val="9"/>
    <w:rPr>
      <w:rFonts w:ascii="Arial" w:eastAsia="Arial" w:hAnsi="Arial" w:cs="Arial"/>
      <w:i/>
      <w:iCs/>
      <w:sz w:val="22"/>
      <w:szCs w:val="22"/>
    </w:rPr>
  </w:style>
  <w:style w:type="character" w:customStyle="1" w:styleId="90">
    <w:name w:val="Заголовок 9 Знак"/>
    <w:link w:val="910"/>
    <w:uiPriority w:val="9"/>
    <w:rPr>
      <w:rFonts w:ascii="Arial" w:eastAsia="Arial" w:hAnsi="Arial" w:cs="Arial"/>
      <w:i/>
      <w:iCs/>
      <w:sz w:val="21"/>
      <w:szCs w:val="21"/>
    </w:rPr>
  </w:style>
  <w:style w:type="paragraph" w:styleId="a6">
    <w:name w:val="List Paragraph"/>
    <w:basedOn w:val="a"/>
    <w:uiPriority w:val="34"/>
    <w:qFormat/>
    <w:pPr>
      <w:ind w:left="720"/>
      <w:contextualSpacing/>
    </w:pPr>
  </w:style>
  <w:style w:type="paragraph" w:styleId="a7">
    <w:name w:val="No Spacing"/>
    <w:uiPriority w:val="1"/>
    <w:qFormat/>
  </w:style>
  <w:style w:type="paragraph" w:styleId="a8">
    <w:name w:val="Title"/>
    <w:basedOn w:val="a"/>
    <w:next w:val="a"/>
    <w:link w:val="a9"/>
    <w:uiPriority w:val="10"/>
    <w:qFormat/>
    <w:pPr>
      <w:spacing w:before="300" w:after="200"/>
      <w:contextualSpacing/>
    </w:pPr>
    <w:rPr>
      <w:sz w:val="48"/>
      <w:szCs w:val="48"/>
    </w:rPr>
  </w:style>
  <w:style w:type="character" w:customStyle="1" w:styleId="a9">
    <w:name w:val="Заголовок Знак"/>
    <w:link w:val="a8"/>
    <w:uiPriority w:val="10"/>
    <w:rPr>
      <w:sz w:val="48"/>
      <w:szCs w:val="48"/>
    </w:rPr>
  </w:style>
  <w:style w:type="paragraph" w:styleId="aa">
    <w:name w:val="Subtitle"/>
    <w:basedOn w:val="a"/>
    <w:next w:val="a"/>
    <w:link w:val="ab"/>
    <w:uiPriority w:val="11"/>
    <w:qFormat/>
    <w:pPr>
      <w:spacing w:before="200" w:after="200"/>
    </w:pPr>
    <w:rPr>
      <w:szCs w:val="24"/>
    </w:rPr>
  </w:style>
  <w:style w:type="character" w:customStyle="1" w:styleId="ab">
    <w:name w:val="Подзаголовок Знак"/>
    <w:link w:val="aa"/>
    <w:uiPriority w:val="11"/>
    <w:rPr>
      <w:sz w:val="24"/>
      <w:szCs w:val="24"/>
    </w:rPr>
  </w:style>
  <w:style w:type="paragraph" w:styleId="23">
    <w:name w:val="Quote"/>
    <w:basedOn w:val="a"/>
    <w:next w:val="a"/>
    <w:link w:val="24"/>
    <w:uiPriority w:val="29"/>
    <w:qFormat/>
    <w:pPr>
      <w:ind w:left="720" w:right="720"/>
    </w:pPr>
    <w:rPr>
      <w:i/>
    </w:rPr>
  </w:style>
  <w:style w:type="character" w:customStyle="1" w:styleId="24">
    <w:name w:val="Цитата 2 Знак"/>
    <w:link w:val="23"/>
    <w:uiPriority w:val="29"/>
    <w:rPr>
      <w:i/>
    </w:rPr>
  </w:style>
  <w:style w:type="paragraph" w:styleId="ac">
    <w:name w:val="Intense Quote"/>
    <w:basedOn w:val="a"/>
    <w:next w:val="a"/>
    <w:link w:val="ad"/>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d">
    <w:name w:val="Выделенная цитата Знак"/>
    <w:link w:val="ac"/>
    <w:uiPriority w:val="30"/>
    <w:rPr>
      <w:i/>
    </w:rPr>
  </w:style>
  <w:style w:type="paragraph" w:customStyle="1" w:styleId="15">
    <w:name w:val="Верхний колонтитул1"/>
    <w:basedOn w:val="a"/>
    <w:link w:val="ae"/>
    <w:pPr>
      <w:tabs>
        <w:tab w:val="center" w:pos="4677"/>
        <w:tab w:val="right" w:pos="9355"/>
      </w:tabs>
    </w:pPr>
    <w:rPr>
      <w:szCs w:val="24"/>
      <w:lang w:val="en-US" w:eastAsia="en-US"/>
    </w:rPr>
  </w:style>
  <w:style w:type="character" w:customStyle="1" w:styleId="10">
    <w:name w:val="Верхний колонтитул Знак1"/>
    <w:link w:val="a3"/>
    <w:uiPriority w:val="99"/>
  </w:style>
  <w:style w:type="paragraph" w:customStyle="1" w:styleId="16">
    <w:name w:val="Нижний колонтитул1"/>
    <w:basedOn w:val="a"/>
    <w:link w:val="af"/>
    <w:uiPriority w:val="99"/>
    <w:unhideWhenUsed/>
    <w:pPr>
      <w:tabs>
        <w:tab w:val="center" w:pos="7143"/>
        <w:tab w:val="right" w:pos="14287"/>
      </w:tabs>
    </w:pPr>
  </w:style>
  <w:style w:type="character" w:customStyle="1" w:styleId="af">
    <w:name w:val="Нижний колонтитул Знак"/>
    <w:link w:val="16"/>
    <w:uiPriority w:val="99"/>
  </w:style>
  <w:style w:type="paragraph" w:customStyle="1" w:styleId="17">
    <w:name w:val="Название объекта1"/>
    <w:basedOn w:val="a"/>
    <w:next w:val="a"/>
    <w:link w:val="af0"/>
    <w:uiPriority w:val="35"/>
    <w:semiHidden/>
    <w:unhideWhenUsed/>
    <w:qFormat/>
    <w:pPr>
      <w:spacing w:line="276" w:lineRule="auto"/>
    </w:pPr>
    <w:rPr>
      <w:b/>
      <w:bCs/>
      <w:color w:val="4F81BD" w:themeColor="accent1"/>
      <w:sz w:val="18"/>
      <w:szCs w:val="18"/>
    </w:rPr>
  </w:style>
  <w:style w:type="character" w:customStyle="1" w:styleId="af0">
    <w:name w:val="Название объекта Знак"/>
    <w:link w:val="17"/>
    <w:uiPriority w:val="35"/>
    <w:rPr>
      <w:b/>
      <w:bCs/>
      <w:color w:val="4F81BD" w:themeColor="accent1"/>
      <w:sz w:val="18"/>
      <w:szCs w:val="18"/>
    </w:rPr>
  </w:style>
  <w:style w:type="table" w:styleId="af1">
    <w:name w:val="Table Grid"/>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1">
    <w:name w:val="Таблица простая 1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themeColor="text1" w:themeTint="00" w:fill="FFFFFF" w:themeFill="text1" w:themeFillTint="00"/>
      </w:tcPr>
    </w:tblStylePr>
    <w:tblStylePr w:type="band1Horz">
      <w:tblPr/>
      <w:tcPr>
        <w:shd w:val="clear" w:color="FFFFFF" w:themeColor="text1" w:themeTint="00" w:fill="FFFFFF" w:themeFill="text1" w:themeFillTint="00"/>
      </w:tcPr>
    </w:tblStylePr>
  </w:style>
  <w:style w:type="table" w:customStyle="1" w:styleId="211">
    <w:name w:val="Таблица простая 2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1">
    <w:name w:val="Таблица простая 31"/>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411">
    <w:name w:val="Таблица простая 41"/>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511">
    <w:name w:val="Таблица простая 51"/>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11">
    <w:name w:val="Таблица-сетка 1 светлая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FFFFF" w:themeColor="text1" w:themeTint="00" w:fill="FFFFFF" w:themeFill="text1" w:themeFillTint="00"/>
      </w:tcPr>
    </w:tblStylePr>
    <w:tblStylePr w:type="band1Horz">
      <w:rPr>
        <w:rFonts w:ascii="Arial" w:hAnsi="Arial"/>
        <w:color w:val="7F7F7F" w:themeColor="text1" w:themeTint="80" w:themeShade="95"/>
        <w:sz w:val="22"/>
      </w:rPr>
      <w:tblPr/>
      <w:tcPr>
        <w:shd w:val="clear" w:color="FFFFFF" w:themeColor="text1" w:themeTint="00" w:fill="FFFFFF" w:themeFill="text1" w:themeFillTint="00"/>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0" w:fill="FFFFFF" w:themeFill="text1" w:themeFillTint="00"/>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0" w:fill="FFFFFF" w:themeFill="text1" w:themeFillTint="00"/>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2">
    <w:name w:val="Hyperlink"/>
    <w:uiPriority w:val="99"/>
    <w:unhideWhenUsed/>
    <w:rPr>
      <w:color w:val="0000FF" w:themeColor="hyperlink"/>
      <w:u w:val="single"/>
    </w:rPr>
  </w:style>
  <w:style w:type="paragraph" w:styleId="af3">
    <w:name w:val="footnote text"/>
    <w:basedOn w:val="a"/>
    <w:link w:val="af4"/>
    <w:uiPriority w:val="99"/>
    <w:semiHidden/>
    <w:unhideWhenUsed/>
    <w:pPr>
      <w:spacing w:after="40"/>
    </w:pPr>
    <w:rPr>
      <w:sz w:val="18"/>
    </w:rPr>
  </w:style>
  <w:style w:type="character" w:customStyle="1" w:styleId="af4">
    <w:name w:val="Текст сноски Знак"/>
    <w:link w:val="af3"/>
    <w:uiPriority w:val="99"/>
    <w:rPr>
      <w:sz w:val="18"/>
    </w:rPr>
  </w:style>
  <w:style w:type="character" w:styleId="af5">
    <w:name w:val="footnote reference"/>
    <w:uiPriority w:val="99"/>
    <w:unhideWhenUsed/>
    <w:rPr>
      <w:vertAlign w:val="superscript"/>
    </w:rPr>
  </w:style>
  <w:style w:type="paragraph" w:styleId="af6">
    <w:name w:val="endnote text"/>
    <w:basedOn w:val="a"/>
    <w:link w:val="af7"/>
    <w:uiPriority w:val="99"/>
    <w:semiHidden/>
    <w:unhideWhenUsed/>
    <w:rPr>
      <w:sz w:val="20"/>
    </w:rPr>
  </w:style>
  <w:style w:type="character" w:customStyle="1" w:styleId="af7">
    <w:name w:val="Текст концевой сноски Знак"/>
    <w:link w:val="af6"/>
    <w:uiPriority w:val="99"/>
    <w:rPr>
      <w:sz w:val="20"/>
    </w:rPr>
  </w:style>
  <w:style w:type="character" w:styleId="af8">
    <w:name w:val="endnote reference"/>
    <w:uiPriority w:val="99"/>
    <w:semiHidden/>
    <w:unhideWhenUsed/>
    <w:rPr>
      <w:vertAlign w:val="superscript"/>
    </w:rPr>
  </w:style>
  <w:style w:type="paragraph" w:styleId="18">
    <w:name w:val="toc 1"/>
    <w:basedOn w:val="a"/>
    <w:next w:val="a"/>
    <w:uiPriority w:val="39"/>
    <w:unhideWhenUsed/>
    <w:pPr>
      <w:spacing w:after="57"/>
    </w:pPr>
  </w:style>
  <w:style w:type="paragraph" w:styleId="25">
    <w:name w:val="toc 2"/>
    <w:basedOn w:val="a"/>
    <w:next w:val="a"/>
    <w:uiPriority w:val="39"/>
    <w:unhideWhenUsed/>
    <w:pPr>
      <w:spacing w:after="57"/>
      <w:ind w:left="283"/>
    </w:pPr>
  </w:style>
  <w:style w:type="paragraph" w:styleId="33">
    <w:name w:val="toc 3"/>
    <w:basedOn w:val="a"/>
    <w:next w:val="a"/>
    <w:uiPriority w:val="39"/>
    <w:unhideWhenUsed/>
    <w:pPr>
      <w:spacing w:after="57"/>
      <w:ind w:left="567"/>
    </w:pPr>
  </w:style>
  <w:style w:type="paragraph" w:styleId="43">
    <w:name w:val="toc 4"/>
    <w:basedOn w:val="a"/>
    <w:next w:val="a"/>
    <w:uiPriority w:val="39"/>
    <w:unhideWhenUsed/>
    <w:pPr>
      <w:spacing w:after="57"/>
      <w:ind w:left="850"/>
    </w:pPr>
  </w:style>
  <w:style w:type="paragraph" w:styleId="53">
    <w:name w:val="toc 5"/>
    <w:basedOn w:val="a"/>
    <w:next w:val="a"/>
    <w:uiPriority w:val="39"/>
    <w:unhideWhenUsed/>
    <w:pPr>
      <w:spacing w:after="57"/>
      <w:ind w:left="1134"/>
    </w:pPr>
  </w:style>
  <w:style w:type="paragraph" w:styleId="62">
    <w:name w:val="toc 6"/>
    <w:basedOn w:val="a"/>
    <w:next w:val="a"/>
    <w:uiPriority w:val="39"/>
    <w:unhideWhenUsed/>
    <w:pPr>
      <w:spacing w:after="57"/>
      <w:ind w:left="1417"/>
    </w:pPr>
  </w:style>
  <w:style w:type="paragraph" w:styleId="72">
    <w:name w:val="toc 7"/>
    <w:basedOn w:val="a"/>
    <w:next w:val="a"/>
    <w:uiPriority w:val="39"/>
    <w:unhideWhenUsed/>
    <w:pPr>
      <w:spacing w:after="57"/>
      <w:ind w:left="1701"/>
    </w:pPr>
  </w:style>
  <w:style w:type="paragraph" w:styleId="82">
    <w:name w:val="toc 8"/>
    <w:basedOn w:val="a"/>
    <w:next w:val="a"/>
    <w:uiPriority w:val="39"/>
    <w:unhideWhenUsed/>
    <w:pPr>
      <w:spacing w:after="57"/>
      <w:ind w:left="1984"/>
    </w:pPr>
  </w:style>
  <w:style w:type="paragraph" w:styleId="92">
    <w:name w:val="toc 9"/>
    <w:basedOn w:val="a"/>
    <w:next w:val="a"/>
    <w:uiPriority w:val="39"/>
    <w:unhideWhenUsed/>
    <w:pPr>
      <w:spacing w:after="57"/>
      <w:ind w:left="2268"/>
    </w:pPr>
  </w:style>
  <w:style w:type="paragraph" w:styleId="af9">
    <w:name w:val="TOC Heading"/>
    <w:uiPriority w:val="39"/>
    <w:unhideWhenUsed/>
  </w:style>
  <w:style w:type="paragraph" w:styleId="afa">
    <w:name w:val="table of figures"/>
    <w:basedOn w:val="a"/>
    <w:next w:val="a"/>
    <w:uiPriority w:val="99"/>
    <w:unhideWhenUsed/>
  </w:style>
  <w:style w:type="paragraph" w:styleId="afb">
    <w:name w:val="Body Text Indent"/>
    <w:basedOn w:val="a"/>
    <w:pPr>
      <w:ind w:right="-568" w:firstLine="720"/>
      <w:jc w:val="both"/>
    </w:pPr>
  </w:style>
  <w:style w:type="paragraph" w:styleId="26">
    <w:name w:val="Body Text 2"/>
    <w:basedOn w:val="a"/>
    <w:pPr>
      <w:spacing w:after="120" w:line="480" w:lineRule="auto"/>
    </w:pPr>
  </w:style>
  <w:style w:type="paragraph" w:customStyle="1" w:styleId="afc">
    <w:name w:val="Знак Знак Знак Знак"/>
    <w:basedOn w:val="a"/>
    <w:pPr>
      <w:pageBreakBefore/>
      <w:spacing w:after="160" w:line="360" w:lineRule="auto"/>
    </w:pPr>
    <w:rPr>
      <w:sz w:val="28"/>
      <w:lang w:val="en-US" w:eastAsia="en-US"/>
    </w:rPr>
  </w:style>
  <w:style w:type="character" w:customStyle="1" w:styleId="52">
    <w:name w:val="Заголовок 5 Знак"/>
    <w:link w:val="510"/>
    <w:rPr>
      <w:rFonts w:ascii="AG_CenturyOldStyle" w:hAnsi="AG_CenturyOldStyle"/>
      <w:b/>
      <w:sz w:val="32"/>
    </w:rPr>
  </w:style>
  <w:style w:type="character" w:customStyle="1" w:styleId="70">
    <w:name w:val="Заголовок 7 Знак"/>
    <w:link w:val="710"/>
    <w:rPr>
      <w:rFonts w:ascii="AG_CenturyOldStyle" w:hAnsi="AG_CenturyOldStyle"/>
      <w:b/>
      <w:sz w:val="44"/>
    </w:rPr>
  </w:style>
  <w:style w:type="paragraph" w:customStyle="1" w:styleId="27">
    <w:name w:val="Заголовок №2"/>
    <w:basedOn w:val="a"/>
    <w:link w:val="28"/>
    <w:uiPriority w:val="99"/>
    <w:pPr>
      <w:shd w:val="clear" w:color="auto" w:fill="FFFFFF"/>
      <w:spacing w:before="1560" w:after="60" w:line="240" w:lineRule="atLeast"/>
      <w:ind w:firstLine="720"/>
      <w:jc w:val="both"/>
      <w:outlineLvl w:val="1"/>
    </w:pPr>
    <w:rPr>
      <w:rFonts w:eastAsia="Arial Unicode MS"/>
      <w:b/>
      <w:bCs/>
      <w:sz w:val="26"/>
      <w:szCs w:val="26"/>
      <w:lang w:val="en-US" w:eastAsia="en-US"/>
    </w:rPr>
  </w:style>
  <w:style w:type="character" w:customStyle="1" w:styleId="28">
    <w:name w:val="Заголовок №2_"/>
    <w:link w:val="27"/>
    <w:uiPriority w:val="99"/>
    <w:rPr>
      <w:rFonts w:eastAsia="Arial Unicode MS"/>
      <w:b/>
      <w:bCs/>
      <w:sz w:val="26"/>
      <w:szCs w:val="26"/>
      <w:shd w:val="clear" w:color="auto" w:fill="FFFFFF"/>
      <w:lang w:val="en-US" w:eastAsia="en-US"/>
    </w:rPr>
  </w:style>
  <w:style w:type="character" w:customStyle="1" w:styleId="ae">
    <w:name w:val="Верхний колонтитул Знак"/>
    <w:link w:val="15"/>
    <w:rPr>
      <w:sz w:val="24"/>
      <w:szCs w:val="24"/>
      <w:lang w:val="en-US" w:eastAsia="en-US"/>
    </w:rPr>
  </w:style>
  <w:style w:type="paragraph" w:customStyle="1" w:styleId="ConsPlusTitle">
    <w:name w:val="ConsPlusTitle"/>
    <w:next w:val="510"/>
    <w:pPr>
      <w:widowControl w:val="0"/>
      <w:pBdr>
        <w:top w:val="none" w:sz="4" w:space="0" w:color="000000"/>
        <w:left w:val="none" w:sz="4" w:space="0" w:color="000000"/>
        <w:bottom w:val="none" w:sz="4" w:space="0" w:color="000000"/>
        <w:right w:val="none" w:sz="4" w:space="0" w:color="000000"/>
        <w:between w:val="none" w:sz="4" w:space="0" w:color="000000"/>
      </w:pBdr>
    </w:pPr>
    <w:rPr>
      <w:b/>
      <w:sz w:val="24"/>
      <w:lang w:eastAsia="ru-RU"/>
    </w:rPr>
  </w:style>
  <w:style w:type="paragraph" w:customStyle="1" w:styleId="ConsPlusNormal">
    <w:name w:val="ConsPlusNormal"/>
    <w:next w:val="310"/>
    <w:pPr>
      <w:widowControl w:val="0"/>
      <w:pBdr>
        <w:top w:val="none" w:sz="4" w:space="0" w:color="000000"/>
        <w:left w:val="none" w:sz="4" w:space="0" w:color="000000"/>
        <w:bottom w:val="none" w:sz="4" w:space="0" w:color="000000"/>
        <w:right w:val="none" w:sz="4" w:space="0" w:color="000000"/>
        <w:between w:val="none" w:sz="4" w:space="0" w:color="000000"/>
      </w:pBdr>
    </w:pPr>
    <w:rPr>
      <w:sz w:val="24"/>
      <w:lang w:eastAsia="ru-RU"/>
    </w:rPr>
  </w:style>
  <w:style w:type="paragraph" w:customStyle="1" w:styleId="ConsPlusNonformat">
    <w:name w:val="ConsPlusNonformat"/>
    <w:pPr>
      <w:widowControl w:val="0"/>
      <w:pBdr>
        <w:top w:val="none" w:sz="4" w:space="0" w:color="000000"/>
        <w:left w:val="none" w:sz="4" w:space="0" w:color="000000"/>
        <w:bottom w:val="none" w:sz="4" w:space="0" w:color="000000"/>
        <w:right w:val="none" w:sz="4" w:space="0" w:color="000000"/>
        <w:between w:val="none" w:sz="4" w:space="0" w:color="000000"/>
      </w:pBdr>
    </w:pPr>
    <w:rPr>
      <w:rFonts w:ascii="Courier New" w:hAnsi="Courier New" w:cs="Courier New"/>
      <w:lang w:eastAsia="ru-RU"/>
    </w:rPr>
  </w:style>
  <w:style w:type="paragraph" w:styleId="afd">
    <w:name w:val="Balloon Text"/>
    <w:basedOn w:val="a"/>
    <w:link w:val="afe"/>
    <w:uiPriority w:val="99"/>
    <w:semiHidden/>
    <w:unhideWhenUsed/>
    <w:rsid w:val="004662A8"/>
    <w:rPr>
      <w:rFonts w:ascii="Segoe UI" w:hAnsi="Segoe UI" w:cs="Segoe UI"/>
      <w:sz w:val="18"/>
      <w:szCs w:val="18"/>
    </w:rPr>
  </w:style>
  <w:style w:type="character" w:customStyle="1" w:styleId="afe">
    <w:name w:val="Текст выноски Знак"/>
    <w:basedOn w:val="a0"/>
    <w:link w:val="afd"/>
    <w:uiPriority w:val="99"/>
    <w:semiHidden/>
    <w:rsid w:val="004662A8"/>
    <w:rPr>
      <w:rFonts w:ascii="Segoe UI"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AFF66F2CC28E4052014D808B321F05CEC3FA9C2B4DA5BEFE5F7AE2BDC318E4CE12BH" TargetMode="External"/><Relationship Id="rId13" Type="http://schemas.openxmlformats.org/officeDocument/2006/relationships/hyperlink" Target="consultantplus://offline/ref=0AFF66F2CC28E4052014D808B321F05CEC3FA9C2B4DA5BEFE5F7AE2BDC318E4CE12BH" TargetMode="External"/><Relationship Id="rId18" Type="http://schemas.openxmlformats.org/officeDocument/2006/relationships/hyperlink" Target="consultantplus://offline/ref=0AFF66F2CC28E4052014D808B321F05CEC3FA9C2B4DA5BEFE5F7AE2BDC318E4CE12BH"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consultantplus://offline/ref=0AFF66F2CC28E4052014C605A54DAA50EC32F6CEB4DA55BCBEA8F5768B38841B5C2EFE3B514AA1B0E727H" TargetMode="External"/><Relationship Id="rId12" Type="http://schemas.openxmlformats.org/officeDocument/2006/relationships/hyperlink" Target="consultantplus://offline/ref=0AFF66F2CC28E4052014C605A54DAA50EC32F6CEB4DA55BCBEA8F5768BE328H" TargetMode="External"/><Relationship Id="rId17" Type="http://schemas.openxmlformats.org/officeDocument/2006/relationships/hyperlink" Target="consultantplus://offline/ref=0AFF66F2CC28E4052014C605A54DAA50EC33F6CDB8D855BCBEA8F5768BE328H" TargetMode="External"/><Relationship Id="rId2" Type="http://schemas.openxmlformats.org/officeDocument/2006/relationships/settings" Target="settings.xml"/><Relationship Id="rId16" Type="http://schemas.openxmlformats.org/officeDocument/2006/relationships/hyperlink" Target="consultantplus://offline/ref=0AFF66F2CC28E4052014C605A54DAA50EC32F6CEB4DA55BCBEA8F5768B38841B5C2EFE3B514AA3B2E724H" TargetMode="External"/><Relationship Id="rId20" Type="http://schemas.openxmlformats.org/officeDocument/2006/relationships/hyperlink" Target="consultantplus://offline/ref=0AFF66F2CC28E4052014C605A54DAA50EC32F6CEB4DA55BCBEA8F5768B38841B5C2EFE3B514AA0B0E723H" TargetMode="External"/><Relationship Id="rId1" Type="http://schemas.openxmlformats.org/officeDocument/2006/relationships/styles" Target="styles.xml"/><Relationship Id="rId6" Type="http://schemas.openxmlformats.org/officeDocument/2006/relationships/hyperlink" Target="consultantplus://offline/ref=0AFF66F2CC28E4052014C605A54DAA50EC3CF5CEBBDC55BCBEA8F5768BE328H" TargetMode="External"/><Relationship Id="rId11" Type="http://schemas.openxmlformats.org/officeDocument/2006/relationships/hyperlink" Target="consultantplus://offline/ref=0AFF66F2CC28E4052014C605A54DAA50EC3CF5CEBBDC55BCBEA8F5768BE328H" TargetMode="External"/><Relationship Id="rId5" Type="http://schemas.openxmlformats.org/officeDocument/2006/relationships/endnotes" Target="endnotes.xml"/><Relationship Id="rId15" Type="http://schemas.openxmlformats.org/officeDocument/2006/relationships/hyperlink" Target="consultantplus://offline/ref=0AFF66F2CC28E4052014C605A54DAA50EC32F6CEB4DA55BCBEA8F5768BE328H" TargetMode="External"/><Relationship Id="rId10" Type="http://schemas.openxmlformats.org/officeDocument/2006/relationships/hyperlink" Target="consultantplus://offline/ref=0AFF66F2CC28E4052014C605A54DAA50EF3CF0CAB68902BEEFFDFBE723H" TargetMode="External"/><Relationship Id="rId19" Type="http://schemas.openxmlformats.org/officeDocument/2006/relationships/hyperlink" Target="consultantplus://offline/ref=0AFF66F2CC28E4052014C605A54DAA50EC32F6CEB4DA55BCBEA8F5768BE328H" TargetMode="External"/><Relationship Id="rId4" Type="http://schemas.openxmlformats.org/officeDocument/2006/relationships/footnotes" Target="footnotes.xml"/><Relationship Id="rId9" Type="http://schemas.openxmlformats.org/officeDocument/2006/relationships/hyperlink" Target="consultantplus://offline/ref=0AFF66F2CC28E4052014D808B321F05CEC3FA9C2B9D65BEEE4F7AE2BDC318E4CE12BH" TargetMode="External"/><Relationship Id="rId14" Type="http://schemas.openxmlformats.org/officeDocument/2006/relationships/hyperlink" Target="consultantplus://offline/ref=0AFF66F2CC28E4052014C605A54DAA50EC33F1CDB8DC55BCBEA8F5768BE328H" TargetMode="External"/><Relationship Id="rId22"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7</Pages>
  <Words>2587</Words>
  <Characters>14748</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Р о с с и й с к а я  Ф е д е р а ц и я</vt:lpstr>
    </vt:vector>
  </TitlesOfParts>
  <Company/>
  <LinksUpToDate>false</LinksUpToDate>
  <CharactersWithSpaces>17301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 о с с и й с к а я  Ф е д е р а ц и я</dc:title>
  <dc:creator>Trud</dc:creator>
  <cp:lastModifiedBy>Наталья Савкина</cp:lastModifiedBy>
  <cp:revision>189</cp:revision>
  <cp:lastPrinted>2026-08-25T06:57:00Z</cp:lastPrinted>
  <dcterms:created xsi:type="dcterms:W3CDTF">2011-04-08T01:09:00Z</dcterms:created>
  <dcterms:modified xsi:type="dcterms:W3CDTF">2026-08-25T06:59:00Z</dcterms:modified>
  <cp:version>1048576</cp:version>
</cp:coreProperties>
</file>