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27" w:rsidRDefault="00110551">
      <w:pPr>
        <w:pStyle w:val="ConsPlusNormal0"/>
        <w:ind w:firstLine="0"/>
        <w:jc w:val="right"/>
        <w:outlineLvl w:val="1"/>
      </w:pPr>
      <w:r>
        <w:rPr>
          <w:rFonts w:ascii="Times New Roman" w:hAnsi="Times New Roman" w:cs="Times New Roman"/>
          <w:shd w:val="clear" w:color="auto" w:fill="FFFFFF"/>
        </w:rPr>
        <w:t>Приложение 4</w:t>
      </w:r>
    </w:p>
    <w:p w:rsidR="00333A27" w:rsidRDefault="00110551">
      <w:pPr>
        <w:pStyle w:val="ConsPlusNormal0"/>
        <w:jc w:val="right"/>
      </w:pPr>
      <w:r>
        <w:rPr>
          <w:rFonts w:ascii="Times New Roman" w:hAnsi="Times New Roman" w:cs="Times New Roman"/>
          <w:shd w:val="clear" w:color="auto" w:fill="FFFFFF"/>
        </w:rPr>
        <w:t>к Положению о порядке принятия</w:t>
      </w:r>
    </w:p>
    <w:p w:rsidR="00333A27" w:rsidRDefault="00110551">
      <w:pPr>
        <w:pStyle w:val="ConsPlusNormal0"/>
        <w:jc w:val="right"/>
      </w:pPr>
      <w:r>
        <w:rPr>
          <w:rFonts w:ascii="Times New Roman" w:hAnsi="Times New Roman" w:cs="Times New Roman"/>
          <w:shd w:val="clear" w:color="auto" w:fill="FFFFFF"/>
        </w:rPr>
        <w:t>решений о разработке муниципальных</w:t>
      </w:r>
    </w:p>
    <w:p w:rsidR="00333A27" w:rsidRDefault="00110551">
      <w:pPr>
        <w:pStyle w:val="ConsPlusNormal0"/>
        <w:jc w:val="right"/>
      </w:pPr>
      <w:r>
        <w:rPr>
          <w:rFonts w:ascii="Times New Roman" w:hAnsi="Times New Roman" w:cs="Times New Roman"/>
          <w:shd w:val="clear" w:color="auto" w:fill="FFFFFF"/>
        </w:rPr>
        <w:t>программ Усть-Илимского муниципального округа,</w:t>
      </w:r>
    </w:p>
    <w:p w:rsidR="00333A27" w:rsidRDefault="00110551">
      <w:pPr>
        <w:pStyle w:val="ConsPlusNormal0"/>
        <w:jc w:val="right"/>
      </w:pPr>
      <w:r>
        <w:rPr>
          <w:rFonts w:ascii="Times New Roman" w:hAnsi="Times New Roman" w:cs="Times New Roman"/>
          <w:shd w:val="clear" w:color="auto" w:fill="FFFFFF"/>
        </w:rPr>
        <w:t>их формирования и реализации</w:t>
      </w:r>
    </w:p>
    <w:p w:rsidR="00333A27" w:rsidRDefault="00333A2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333A27" w:rsidRDefault="00110551">
      <w:pPr>
        <w:pStyle w:val="ConsPlusNormal0"/>
        <w:ind w:firstLine="0"/>
        <w:jc w:val="right"/>
        <w:outlineLvl w:val="2"/>
      </w:pPr>
      <w:r>
        <w:rPr>
          <w:rFonts w:ascii="Times New Roman" w:hAnsi="Times New Roman" w:cs="Times New Roman"/>
          <w:shd w:val="clear" w:color="auto" w:fill="FFFFFF"/>
        </w:rPr>
        <w:t>Таблица 1</w:t>
      </w:r>
    </w:p>
    <w:p w:rsidR="00333A27" w:rsidRDefault="00333A2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333A27" w:rsidRDefault="00110551">
      <w:pPr>
        <w:pStyle w:val="ConsPlusNormal0"/>
        <w:jc w:val="center"/>
      </w:pPr>
      <w:r>
        <w:rPr>
          <w:rFonts w:ascii="Times New Roman" w:hAnsi="Times New Roman" w:cs="Times New Roman"/>
          <w:shd w:val="clear" w:color="auto" w:fill="FFFFFF"/>
        </w:rPr>
        <w:t>ОТЧЕТ ОБ ИСПОЛНЕНИИ ПОКАЗАТЕЛЕЙ МУНИЦИПАЛЬНОЙ ПРОГРАММЫ</w:t>
      </w:r>
    </w:p>
    <w:p w:rsidR="00333A27" w:rsidRDefault="00110551">
      <w:pPr>
        <w:pStyle w:val="ConsPlusNormal0"/>
        <w:jc w:val="center"/>
      </w:pPr>
      <w:r>
        <w:rPr>
          <w:rFonts w:ascii="Times New Roman" w:hAnsi="Times New Roman" w:cs="Times New Roman"/>
          <w:shd w:val="clear" w:color="auto" w:fill="FFFFFF"/>
        </w:rPr>
        <w:t>УСТЬ-ИЛИМСКОГО МУНИЦИПАЛЬНОГО ОКРУГА</w:t>
      </w:r>
    </w:p>
    <w:p w:rsidR="00333A27" w:rsidRDefault="00110551">
      <w:pPr>
        <w:pStyle w:val="ConsPlusNormal0"/>
        <w:jc w:val="center"/>
      </w:pPr>
      <w:r>
        <w:rPr>
          <w:rFonts w:ascii="Times New Roman" w:hAnsi="Times New Roman"/>
          <w:szCs w:val="20"/>
          <w:shd w:val="clear" w:color="auto" w:fill="FFFFFF"/>
        </w:rPr>
        <w:t>«Дороги Усть-Илимского муниципального округа»</w:t>
      </w:r>
    </w:p>
    <w:p w:rsidR="00333A27" w:rsidRDefault="00110551">
      <w:pPr>
        <w:pStyle w:val="ConsPlusNormal0"/>
        <w:jc w:val="center"/>
      </w:pPr>
      <w:r>
        <w:rPr>
          <w:rFonts w:ascii="Times New Roman" w:hAnsi="Times New Roman" w:cs="Times New Roman"/>
          <w:sz w:val="22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</w:p>
    <w:p w:rsidR="00333A27" w:rsidRDefault="00110551">
      <w:pPr>
        <w:pStyle w:val="ConsPlusNormal0"/>
        <w:jc w:val="center"/>
      </w:pPr>
      <w:r>
        <w:rPr>
          <w:rFonts w:ascii="Times New Roman" w:hAnsi="Times New Roman" w:cs="Times New Roman"/>
          <w:shd w:val="clear" w:color="auto" w:fill="FFFFFF"/>
        </w:rPr>
        <w:t>по состоянию на 01.01.2026</w:t>
      </w:r>
    </w:p>
    <w:p w:rsidR="00333A27" w:rsidRDefault="00333A2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110551" w:rsidRDefault="00110551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"/>
        <w:gridCol w:w="2709"/>
        <w:gridCol w:w="643"/>
        <w:gridCol w:w="894"/>
        <w:gridCol w:w="614"/>
        <w:gridCol w:w="28"/>
        <w:gridCol w:w="649"/>
        <w:gridCol w:w="19"/>
        <w:gridCol w:w="526"/>
        <w:gridCol w:w="543"/>
        <w:gridCol w:w="678"/>
        <w:gridCol w:w="678"/>
        <w:gridCol w:w="1370"/>
      </w:tblGrid>
      <w:tr w:rsidR="00333A27"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Наименование показателя</w:t>
            </w: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43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Признак возрастания/убывания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Плановое значение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23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Фактическое значение</w:t>
            </w:r>
          </w:p>
        </w:tc>
        <w:tc>
          <w:tcPr>
            <w:tcW w:w="1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21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Отклонение фактического значения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планового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Расчет фактического значения показателя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9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Обоснование причин отклонения (при отклонении на +/- 5%)</w:t>
            </w:r>
          </w:p>
        </w:tc>
      </w:tr>
      <w:tr w:rsidR="00333A27">
        <w:trPr>
          <w:trHeight w:val="43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+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%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33A27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43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hanging="11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23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ind w:firstLine="9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</w:t>
            </w:r>
          </w:p>
        </w:tc>
      </w:tr>
      <w:tr w:rsidR="00333A27">
        <w:trPr>
          <w:trHeight w:val="265"/>
        </w:trPr>
        <w:tc>
          <w:tcPr>
            <w:tcW w:w="9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«Наименование цели муниципальной программы Усть-Илимского муниципального округа»</w:t>
            </w:r>
          </w:p>
        </w:tc>
      </w:tr>
      <w:tr w:rsidR="00333A27">
        <w:trPr>
          <w:trHeight w:val="93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A27" w:rsidRDefault="00110551">
            <w:pPr>
              <w:pStyle w:val="4O4rz4444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Увеличение доли автомобильных дорог  местного значения, соответствующих нормативным и допустимым требованиям к транспортно-эксплуатационным,  показателям по сети автомобильных дорог общего пользования местного значения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возрастающий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pStyle w:val="4O4rz4444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</w:p>
          <w:p w:rsidR="00333A27" w:rsidRDefault="00110551">
            <w:pPr>
              <w:pStyle w:val="4O4rz4444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22"/>
              </w:rPr>
              <w:t>5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sz w:val="20"/>
                <w:lang w:bidi="ar-SA"/>
              </w:rPr>
              <w:t>5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33A27" w:rsidRDefault="00110551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lang w:bidi="ar-SA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pStyle w:val="ConsPlusNormal0"/>
              <w:snapToGrid w:val="0"/>
              <w:ind w:firstLine="66"/>
              <w:jc w:val="center"/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333A27">
        <w:trPr>
          <w:trHeight w:val="49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A27" w:rsidRDefault="00110551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A27" w:rsidRDefault="00110551">
            <w:pPr>
              <w:pStyle w:val="4O4rz4444"/>
              <w:spacing w:after="0" w:line="240" w:lineRule="auto"/>
              <w:jc w:val="center"/>
            </w:pPr>
            <w:r>
              <w:rPr>
                <w:spacing w:val="-2"/>
                <w:sz w:val="20"/>
                <w:szCs w:val="20"/>
              </w:rPr>
              <w:t>Сокращение  количества лиц, пострадавших в дорожно-транспортных происшествиях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</w:rPr>
              <w:t>Ед.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A27" w:rsidRDefault="00110551">
            <w:pPr>
              <w:pStyle w:val="ConsPlusNormal0"/>
              <w:snapToGrid w:val="0"/>
              <w:ind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убывающий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Лица, </w:t>
            </w:r>
            <w:r>
              <w:rPr>
                <w:spacing w:val="-2"/>
                <w:sz w:val="18"/>
                <w:szCs w:val="20"/>
              </w:rPr>
              <w:t>пострадавшие в дорожно-транспортных происшествиях,</w:t>
            </w:r>
          </w:p>
          <w:p w:rsidR="00333A27" w:rsidRDefault="00110551">
            <w:pPr>
              <w:jc w:val="center"/>
              <w:rPr>
                <w:rFonts w:hint="eastAsia"/>
              </w:rPr>
            </w:pPr>
            <w:r>
              <w:rPr>
                <w:spacing w:val="-2"/>
                <w:sz w:val="18"/>
                <w:szCs w:val="20"/>
              </w:rPr>
              <w:t>отсутствуют</w:t>
            </w:r>
          </w:p>
          <w:p w:rsidR="00333A27" w:rsidRDefault="00333A2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33A27" w:rsidRDefault="00333A27">
      <w:pPr>
        <w:pStyle w:val="ConsPlusNormal0"/>
        <w:ind w:firstLine="0"/>
        <w:jc w:val="right"/>
        <w:outlineLvl w:val="2"/>
        <w:rPr>
          <w:rFonts w:ascii="Times New Roman" w:hAnsi="Times New Roman" w:cs="Times New Roman"/>
        </w:rPr>
      </w:pPr>
    </w:p>
    <w:p w:rsidR="00333A27" w:rsidRDefault="00110551">
      <w:pPr>
        <w:pStyle w:val="ConsPlusNormal0"/>
        <w:ind w:firstLine="0"/>
        <w:jc w:val="right"/>
        <w:outlineLvl w:val="2"/>
      </w:pPr>
      <w:r>
        <w:rPr>
          <w:rFonts w:ascii="Times New Roman" w:hAnsi="Times New Roman" w:cs="Times New Roman"/>
        </w:rPr>
        <w:t>Таблица 2</w:t>
      </w:r>
    </w:p>
    <w:p w:rsidR="00333A27" w:rsidRDefault="00333A27">
      <w:pPr>
        <w:pStyle w:val="ConsPlusNormal0"/>
        <w:jc w:val="both"/>
        <w:rPr>
          <w:rFonts w:ascii="Times New Roman" w:hAnsi="Times New Roman" w:cs="Times New Roman"/>
          <w:shd w:val="clear" w:color="auto" w:fill="AFD095"/>
        </w:rPr>
      </w:pPr>
    </w:p>
    <w:p w:rsidR="00333A27" w:rsidRDefault="00110551">
      <w:pPr>
        <w:pStyle w:val="ConsPlusNormal0"/>
        <w:jc w:val="center"/>
      </w:pPr>
      <w:r>
        <w:rPr>
          <w:rFonts w:ascii="Times New Roman" w:hAnsi="Times New Roman" w:cs="Times New Roman"/>
          <w:sz w:val="20"/>
          <w:shd w:val="clear" w:color="auto" w:fill="FFFFFF"/>
        </w:rPr>
        <w:t>ОТЧЕТ О РЕАЛИЗАЦИИ МУНИЦИПАЛЬНОЙ ПРОГРАММЫ УСТЬ-ИЛИМСКОГО МУНИЦИПАЛЬНОГО ОКРУГА</w:t>
      </w:r>
    </w:p>
    <w:p w:rsidR="00333A27" w:rsidRDefault="00110551">
      <w:pPr>
        <w:pStyle w:val="ConsPlusNormal0"/>
        <w:jc w:val="center"/>
      </w:pPr>
      <w:r>
        <w:rPr>
          <w:rFonts w:ascii="Times New Roman" w:hAnsi="Times New Roman"/>
          <w:szCs w:val="20"/>
          <w:shd w:val="clear" w:color="auto" w:fill="FFFFFF"/>
        </w:rPr>
        <w:t>«Дороги Усть-Илимского муниципального округа»</w:t>
      </w:r>
    </w:p>
    <w:p w:rsidR="00110551" w:rsidRDefault="00110551">
      <w:pPr>
        <w:pStyle w:val="ConsPlusNormal0"/>
        <w:jc w:val="center"/>
      </w:pPr>
      <w:r>
        <w:rPr>
          <w:rFonts w:ascii="Times New Roman" w:hAnsi="Times New Roman" w:cs="Times New Roman"/>
          <w:sz w:val="22"/>
          <w:shd w:val="clear" w:color="auto" w:fill="FFFFFF"/>
        </w:rPr>
        <w:t>(наименование муниципальной программы Усть-Илимского муниципального округа (далее - муниципальная программа))</w:t>
      </w:r>
      <w:r>
        <w:t xml:space="preserve"> </w:t>
      </w:r>
    </w:p>
    <w:p w:rsidR="00333A27" w:rsidRDefault="00110551">
      <w:pPr>
        <w:pStyle w:val="ConsPlusNormal0"/>
        <w:jc w:val="center"/>
      </w:pPr>
      <w:r>
        <w:rPr>
          <w:rFonts w:ascii="Times New Roman" w:hAnsi="Times New Roman" w:cs="Times New Roman"/>
          <w:shd w:val="clear" w:color="auto" w:fill="FFFFFF"/>
        </w:rPr>
        <w:t>по состоянию на  01.01.2026</w:t>
      </w:r>
    </w:p>
    <w:p w:rsidR="00333A27" w:rsidRDefault="00333A2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9936" w:type="dxa"/>
        <w:tblInd w:w="95" w:type="dxa"/>
        <w:tblLayout w:type="fixed"/>
        <w:tblLook w:val="04A0"/>
      </w:tblPr>
      <w:tblGrid>
        <w:gridCol w:w="536"/>
        <w:gridCol w:w="44"/>
        <w:gridCol w:w="1843"/>
        <w:gridCol w:w="1701"/>
        <w:gridCol w:w="1559"/>
        <w:gridCol w:w="1418"/>
        <w:gridCol w:w="1203"/>
        <w:gridCol w:w="805"/>
        <w:gridCol w:w="827"/>
      </w:tblGrid>
      <w:tr w:rsidR="00110551" w:rsidRPr="00110551" w:rsidTr="00110551">
        <w:trPr>
          <w:trHeight w:val="57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N </w:t>
            </w:r>
            <w:proofErr w:type="spellStart"/>
            <w:proofErr w:type="gramStart"/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  <w:proofErr w:type="gramEnd"/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/</w:t>
            </w:r>
            <w:proofErr w:type="spellStart"/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Наименование пр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граммы, структурн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lastRenderedPageBreak/>
              <w:t>го элемента пр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lastRenderedPageBreak/>
              <w:t>Ответственный исполнитель, с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lastRenderedPageBreak/>
              <w:t>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lastRenderedPageBreak/>
              <w:t>Источники ф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нансирования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Расходы (тыс. руб.), годы</w:t>
            </w:r>
          </w:p>
        </w:tc>
      </w:tr>
      <w:tr w:rsidR="00110551" w:rsidRPr="00110551" w:rsidTr="00110551">
        <w:trPr>
          <w:trHeight w:val="204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Объем ф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нансиров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ния, пред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у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смотренный на 2025 год, тыс. руб.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Кассовое исполн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е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ние, тыс. руб.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-/+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%</w:t>
            </w:r>
          </w:p>
        </w:tc>
      </w:tr>
      <w:tr w:rsidR="00110551" w:rsidRPr="00110551" w:rsidTr="00110551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lastRenderedPageBreak/>
              <w:t>1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</w:tr>
      <w:tr w:rsidR="00110551" w:rsidRPr="00110551" w:rsidTr="00110551">
        <w:trPr>
          <w:trHeight w:val="390"/>
        </w:trPr>
        <w:tc>
          <w:tcPr>
            <w:tcW w:w="2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Муниципальная программа «Дороги Усть-Илимского муниципального округа»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64 329,70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53166,6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-11163,1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17,4</w:t>
            </w:r>
          </w:p>
        </w:tc>
      </w:tr>
      <w:tr w:rsidR="00110551" w:rsidRPr="00110551" w:rsidTr="00110551">
        <w:trPr>
          <w:trHeight w:val="495"/>
        </w:trPr>
        <w:tc>
          <w:tcPr>
            <w:tcW w:w="2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110551">
        <w:trPr>
          <w:trHeight w:val="390"/>
        </w:trPr>
        <w:tc>
          <w:tcPr>
            <w:tcW w:w="2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Областной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25 966,30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24848,4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-1117,9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4,3</w:t>
            </w:r>
          </w:p>
        </w:tc>
      </w:tr>
      <w:tr w:rsidR="00110551" w:rsidRPr="00110551" w:rsidTr="00110551">
        <w:trPr>
          <w:trHeight w:val="390"/>
        </w:trPr>
        <w:tc>
          <w:tcPr>
            <w:tcW w:w="2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38 363,40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28318,2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-10045,2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26,2</w:t>
            </w:r>
          </w:p>
        </w:tc>
      </w:tr>
      <w:tr w:rsidR="00110551" w:rsidRPr="00110551" w:rsidTr="00110551">
        <w:trPr>
          <w:trHeight w:val="435"/>
        </w:trPr>
        <w:tc>
          <w:tcPr>
            <w:tcW w:w="2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Иные источники (далее - ИИ)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Arial" w:eastAsia="Times New Roman" w:hAnsi="Arial" w:cs="Arial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10551">
              <w:rPr>
                <w:rFonts w:ascii="Arial" w:eastAsia="Times New Roman" w:hAnsi="Arial" w:cs="Arial"/>
                <w:color w:val="00000A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Проектная часть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64 329,70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53166,6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-11163,1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17,4</w:t>
            </w:r>
          </w:p>
        </w:tc>
      </w:tr>
      <w:tr w:rsidR="00110551" w:rsidRPr="00110551" w:rsidTr="004102F1">
        <w:trPr>
          <w:trHeight w:val="45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Областной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25 966,30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24848,4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-1117,9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4,3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38 363,40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28318,2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-10045,2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26,2</w:t>
            </w:r>
          </w:p>
        </w:tc>
      </w:tr>
      <w:tr w:rsidR="00110551" w:rsidRPr="00110551" w:rsidTr="004102F1">
        <w:trPr>
          <w:trHeight w:val="45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Иные источники (далее - ИИ) </w:t>
            </w:r>
          </w:p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Муниципальные проекты, направле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ные на реализацию региональных пр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ектов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инфр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структуре и упра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лению ресурсами Администрации Усть-Илимского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48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Областной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495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Иные источники (далее - ИИ) </w:t>
            </w:r>
          </w:p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«Осуществление дорожной деятел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ь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ности в отношении автомобильных д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рог общего польз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вания местного зн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чения, включенных в программы доро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ж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ной деятельности муниципальных образований Ирку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т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ской области»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Отдел по инфр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структуре и упра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лению ресурсами Администрации Усть-Илимского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435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Областной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75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Иные источники (далее - 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1.1.</w:t>
            </w:r>
            <w:r w:rsidR="004102F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Организация стро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и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тельства, реконс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т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рукции, капитальн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 xml:space="preserve">го ремонта, ремонта и </w:t>
            </w:r>
            <w:proofErr w:type="gramStart"/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содержания</w:t>
            </w:r>
            <w:proofErr w:type="gramEnd"/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 xml:space="preserve"> авт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мобильных дорог общего пользования местного значения и искусственных с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оружений на них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Отдел по инфр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структуре и упра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лению ресурсами Администрации Усть-Илимского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435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Областной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жет </w:t>
            </w:r>
          </w:p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60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Иные источники (далее - 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Муниципальные проекты, не напра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ленные на реализ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цию федеральных проектов и реги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нальных проектов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Отдел по инфр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структуре и упра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</w:t>
            </w:r>
            <w:r w:rsidRPr="0011055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лению ресурсами Администрации Усть-Илимского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64 329,70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53166,6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-11163,1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17,4</w:t>
            </w:r>
          </w:p>
        </w:tc>
      </w:tr>
      <w:tr w:rsidR="00110551" w:rsidRPr="00110551" w:rsidTr="004102F1">
        <w:trPr>
          <w:trHeight w:val="450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Областной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жет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25 966,30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24848,4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-1117,9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4,3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38 363,40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28318,2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-10045,2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26,2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Иные источники (далее - 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Муниципальный проект «Повышение уровня эксплуатац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и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 xml:space="preserve">онного состояния и безопасного </w:t>
            </w:r>
            <w:proofErr w:type="gramStart"/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испол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ь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зования</w:t>
            </w:r>
            <w:proofErr w:type="gramEnd"/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 xml:space="preserve"> автом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бильных дорог 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б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щего пользования»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Отдел по инфр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структуре и упра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лению ресурсами Администрации Усть-Илимского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64 329,70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53166,6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-11163,1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17,4</w:t>
            </w:r>
          </w:p>
        </w:tc>
      </w:tr>
      <w:tr w:rsidR="00110551" w:rsidRPr="00110551" w:rsidTr="004102F1">
        <w:trPr>
          <w:trHeight w:val="48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Областной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25 966,30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24848,4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-1117,9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4,3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38 363,40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28318,2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-10045,2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26,2</w:t>
            </w:r>
          </w:p>
        </w:tc>
      </w:tr>
      <w:tr w:rsidR="00110551" w:rsidRPr="00110551" w:rsidTr="004102F1">
        <w:trPr>
          <w:trHeight w:val="48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Иные источники (далее - ИИ):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2.1.1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Расходы за счет бюджетных асси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г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нований дорожного фонда на проектир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вание, строительс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т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во, реконструкцию, капитальный р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е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монт, ремонт и с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держание автом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бильных дорог 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б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щего пользования и искусственных д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рожных сооружений на них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Отдел по инфр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структуре и упра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лению ресурсами Администрации Усть-Илимского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34 481,70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25340,3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-9141,4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26,5</w:t>
            </w:r>
          </w:p>
        </w:tc>
      </w:tr>
      <w:tr w:rsidR="00110551" w:rsidRPr="00110551" w:rsidTr="004102F1">
        <w:trPr>
          <w:trHeight w:val="495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Областной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34 481,70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25340,3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-9141,4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26,5</w:t>
            </w:r>
          </w:p>
        </w:tc>
      </w:tr>
      <w:tr w:rsidR="00110551" w:rsidRPr="00110551" w:rsidTr="004102F1">
        <w:trPr>
          <w:trHeight w:val="51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Иные источники (далее - ИИ):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2.1.2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Прочие расходы за счет бюджетных ассигнований д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рожного фонда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Отдел по инфр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структуре и упра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лению ресурсами Администрации Усть-Илимского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996,60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217,0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-779,6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78,2</w:t>
            </w:r>
          </w:p>
        </w:tc>
      </w:tr>
      <w:tr w:rsidR="00110551" w:rsidRPr="00110551" w:rsidTr="004102F1">
        <w:trPr>
          <w:trHeight w:val="495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Областной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996,60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217,0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-779,6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78,2</w:t>
            </w:r>
          </w:p>
        </w:tc>
      </w:tr>
      <w:tr w:rsidR="00110551" w:rsidRPr="00110551" w:rsidTr="004102F1">
        <w:trPr>
          <w:trHeight w:val="45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Иные источники (далее - ИИ):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2.1.3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Финансовая по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держка реализации инициативных пр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ектов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Отдел по инфр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структуре и упра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лению ресурсами Администрации Усть-Илимского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28 851,40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27609,3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-1242,1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4,3</w:t>
            </w:r>
          </w:p>
        </w:tc>
      </w:tr>
      <w:tr w:rsidR="00110551" w:rsidRPr="00110551" w:rsidTr="004102F1">
        <w:trPr>
          <w:trHeight w:val="45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Областной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25 966,30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24848,4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-1117,9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4,3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2 885,10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2760,9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-124,2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4,3</w:t>
            </w:r>
          </w:p>
        </w:tc>
      </w:tr>
      <w:tr w:rsidR="00110551" w:rsidRPr="00110551" w:rsidTr="004102F1">
        <w:trPr>
          <w:trHeight w:val="51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Иные источники (далее – 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Предупреждение опасного поведения участников доро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ж</w:t>
            </w:r>
            <w:r w:rsidRPr="00110551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  <w:t>ного движения</w:t>
            </w:r>
            <w:r w:rsidRPr="00110551">
              <w:rPr>
                <w:rFonts w:ascii="Arial" w:eastAsia="Times New Roman" w:hAnsi="Arial" w:cs="Arial"/>
                <w:color w:val="00000A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Отдел по инфр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структуре и упра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лению ресурсами Администрации Усть-Илимского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465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Областной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39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Местный бю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д</w:t>
            </w: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  <w:tr w:rsidR="00110551" w:rsidRPr="00110551" w:rsidTr="004102F1">
        <w:trPr>
          <w:trHeight w:val="480"/>
        </w:trPr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51" w:rsidRPr="00110551" w:rsidRDefault="00110551" w:rsidP="0011055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Иные источники (далее - 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0,00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551" w:rsidRPr="00110551" w:rsidRDefault="00110551" w:rsidP="0011055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1105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</w:tr>
    </w:tbl>
    <w:p w:rsidR="00333A27" w:rsidRDefault="00333A2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333A27" w:rsidRDefault="00333A27">
      <w:pPr>
        <w:pStyle w:val="ConsPlusNormal0"/>
        <w:jc w:val="both"/>
        <w:rPr>
          <w:rFonts w:ascii="Times New Roman" w:hAnsi="Times New Roman" w:cs="Times New Roman"/>
          <w:sz w:val="22"/>
          <w:shd w:val="clear" w:color="auto" w:fill="FFFFFF"/>
        </w:rPr>
      </w:pPr>
    </w:p>
    <w:p w:rsidR="00333A27" w:rsidRDefault="00110551">
      <w:pPr>
        <w:pStyle w:val="ConsPlusNormal0"/>
        <w:jc w:val="both"/>
      </w:pPr>
      <w:r>
        <w:rPr>
          <w:rFonts w:ascii="Times New Roman" w:hAnsi="Times New Roman" w:cs="Times New Roman"/>
          <w:sz w:val="22"/>
          <w:shd w:val="clear" w:color="auto" w:fill="FFFFFF"/>
        </w:rPr>
        <w:t>Исполнитель: Е.В.Брюханова</w:t>
      </w:r>
    </w:p>
    <w:p w:rsidR="00DA2318" w:rsidRDefault="00DA2318" w:rsidP="00DA2318">
      <w:pPr>
        <w:pStyle w:val="ConsPlusTitl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DA2318" w:rsidRDefault="00DA2318" w:rsidP="00DA2318">
      <w:pPr>
        <w:pStyle w:val="HTML1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к годовому отчету об исполнении муниципальной программы </w:t>
      </w:r>
    </w:p>
    <w:p w:rsidR="00DA2318" w:rsidRDefault="00DA2318" w:rsidP="00DA2318">
      <w:pPr>
        <w:pStyle w:val="HTML1"/>
        <w:ind w:firstLine="709"/>
        <w:jc w:val="center"/>
        <w:rPr>
          <w:rFonts w:ascii="Times New Roman" w:hAnsi="Times New Roman" w:cs="Times New Roman"/>
          <w:b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Cs w:val="20"/>
          <w:shd w:val="clear" w:color="auto" w:fill="FFFFFF"/>
        </w:rPr>
        <w:t>«</w:t>
      </w:r>
      <w:r>
        <w:rPr>
          <w:rFonts w:ascii="Times New Roman" w:hAnsi="Times New Roman"/>
          <w:b/>
          <w:szCs w:val="20"/>
          <w:shd w:val="clear" w:color="auto" w:fill="FFFFFF"/>
        </w:rPr>
        <w:t>Дороги Усть-Илимского муниципального округа</w:t>
      </w:r>
      <w:r>
        <w:rPr>
          <w:rFonts w:ascii="Times New Roman" w:hAnsi="Times New Roman" w:cs="Times New Roman"/>
          <w:b/>
          <w:sz w:val="28"/>
          <w:szCs w:val="20"/>
        </w:rPr>
        <w:t xml:space="preserve">» </w:t>
      </w:r>
    </w:p>
    <w:p w:rsidR="00DA2318" w:rsidRDefault="00DA2318" w:rsidP="00DA2318">
      <w:pPr>
        <w:pStyle w:val="ConsPlusTitle"/>
        <w:jc w:val="center"/>
        <w:rPr>
          <w:rFonts w:ascii="Times New Roman" w:hAnsi="Times New Roman" w:cs="Times New Roman"/>
          <w:shd w:val="clear" w:color="auto" w:fill="FFFFFF"/>
        </w:rPr>
      </w:pPr>
    </w:p>
    <w:p w:rsidR="00DA2318" w:rsidRDefault="00DA2318" w:rsidP="00DA2318">
      <w:pPr>
        <w:pStyle w:val="ConsPlusNormal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DA2318" w:rsidRDefault="00DA2318" w:rsidP="00DA2318">
      <w:pPr>
        <w:rPr>
          <w:rFonts w:hint="eastAsia"/>
        </w:rPr>
      </w:pPr>
      <w:r>
        <w:t>По итогам исполнения муниципальной программы Усть-Илимского муниципального округа «</w:t>
      </w:r>
      <w:r>
        <w:rPr>
          <w:rFonts w:ascii="Times New Roman" w:hAnsi="Times New Roman"/>
          <w:szCs w:val="20"/>
          <w:shd w:val="clear" w:color="auto" w:fill="FFFFFF"/>
        </w:rPr>
        <w:t>Дороги Усть-Илимского муниципального округа</w:t>
      </w:r>
      <w:r>
        <w:t>» за 2025 год (период реализации 2025-2029 гг.) ожидаемая эффективность достигнута.</w:t>
      </w:r>
    </w:p>
    <w:p w:rsidR="00DA2318" w:rsidRDefault="00DA2318" w:rsidP="00DA2318">
      <w:pPr>
        <w:rPr>
          <w:rFonts w:hint="eastAsia"/>
        </w:rPr>
      </w:pPr>
    </w:p>
    <w:p w:rsidR="00DA2318" w:rsidRDefault="00DA2318" w:rsidP="00DA2318">
      <w:pPr>
        <w:rPr>
          <w:rFonts w:hint="eastAsia"/>
          <w:b/>
        </w:rPr>
      </w:pPr>
      <w:r>
        <w:rPr>
          <w:b/>
        </w:rPr>
        <w:t>1. Основные результаты реализации муниципальной программы.</w:t>
      </w:r>
    </w:p>
    <w:p w:rsidR="00DA2318" w:rsidRDefault="00DA2318" w:rsidP="00DA2318">
      <w:pPr>
        <w:jc w:val="both"/>
        <w:rPr>
          <w:rFonts w:hint="eastAsia"/>
        </w:rPr>
      </w:pPr>
      <w:r>
        <w:tab/>
        <w:t xml:space="preserve">По итогам исполнения муниципальной программы за 2025 год  можно констатировать, что ожидаемая эффективность достигнута в полном объеме. Важно отметить, что на данном этапе </w:t>
      </w:r>
      <w:proofErr w:type="gramStart"/>
      <w:r>
        <w:t>реализации  программы  отклонений фактического значения целевых показателей</w:t>
      </w:r>
      <w:proofErr w:type="gramEnd"/>
      <w:r>
        <w:t xml:space="preserve"> от плановых за отчетный период не выявлено. Это свидетельствует о высокой степени организации, точности планирования и своевременности выполнения всех запланированных мероприятий.</w:t>
      </w:r>
    </w:p>
    <w:p w:rsidR="00DA2318" w:rsidRDefault="00DA2318" w:rsidP="00DA2318">
      <w:pPr>
        <w:jc w:val="both"/>
        <w:rPr>
          <w:rFonts w:hint="eastAsia"/>
        </w:rPr>
      </w:pPr>
      <w:r>
        <w:tab/>
        <w:t>В рамках реализации программы выполнены следующие мероприятия:</w:t>
      </w:r>
    </w:p>
    <w:p w:rsidR="00DA2318" w:rsidRDefault="00DA2318" w:rsidP="00DA2318">
      <w:pPr>
        <w:jc w:val="both"/>
        <w:rPr>
          <w:rFonts w:hint="eastAsia"/>
        </w:rPr>
      </w:pPr>
      <w:r>
        <w:tab/>
        <w:t>-</w:t>
      </w:r>
      <w:r>
        <w:rPr>
          <w:rFonts w:ascii="Times New Roman" w:eastAsia="Times New Roman" w:hAnsi="Times New Roman" w:cs="Times New Roman"/>
          <w:color w:val="00000A"/>
          <w:kern w:val="0"/>
          <w:szCs w:val="18"/>
          <w:lang w:eastAsia="ru-RU" w:bidi="ar-SA"/>
        </w:rPr>
        <w:t>Расходы за счет бюджетных ассигнований дорожного фонда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</w:r>
      <w:r>
        <w:t xml:space="preserve"> на общую сумму </w:t>
      </w:r>
      <w:r>
        <w:rPr>
          <w:rFonts w:ascii="Times New Roman" w:eastAsia="Times New Roman" w:hAnsi="Times New Roman" w:cs="Times New Roman"/>
          <w:kern w:val="0"/>
          <w:szCs w:val="18"/>
          <w:lang w:eastAsia="ru-RU" w:bidi="ar-SA"/>
        </w:rPr>
        <w:t xml:space="preserve">25 340,3 </w:t>
      </w:r>
      <w:r>
        <w:t>тыс. руб., в  том числе  областной бюджет- 0,0 тыс. руб., местный бюджет -</w:t>
      </w:r>
      <w:r>
        <w:rPr>
          <w:rFonts w:ascii="Times New Roman" w:eastAsia="Times New Roman" w:hAnsi="Times New Roman" w:cs="Times New Roman"/>
          <w:kern w:val="0"/>
          <w:szCs w:val="18"/>
          <w:lang w:eastAsia="ru-RU" w:bidi="ar-SA"/>
        </w:rPr>
        <w:t xml:space="preserve">25340,3 </w:t>
      </w:r>
      <w:r>
        <w:t>тыс. руб.</w:t>
      </w:r>
    </w:p>
    <w:p w:rsidR="00DA2318" w:rsidRDefault="00DA2318" w:rsidP="00DA2318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A"/>
          <w:kern w:val="0"/>
          <w:sz w:val="18"/>
          <w:szCs w:val="18"/>
          <w:lang w:eastAsia="ru-RU" w:bidi="ar-SA"/>
        </w:rPr>
        <w:tab/>
        <w:t>-</w:t>
      </w:r>
      <w:r>
        <w:rPr>
          <w:rFonts w:ascii="Times New Roman" w:eastAsia="Times New Roman" w:hAnsi="Times New Roman" w:cs="Times New Roman"/>
          <w:color w:val="00000A"/>
          <w:kern w:val="0"/>
          <w:szCs w:val="18"/>
          <w:lang w:eastAsia="ru-RU" w:bidi="ar-SA"/>
        </w:rPr>
        <w:t xml:space="preserve">Прочие расходы за счет бюджетных ассигнований дорожного фонда (паспортизация </w:t>
      </w:r>
      <w:proofErr w:type="spellStart"/>
      <w:r>
        <w:rPr>
          <w:rFonts w:ascii="Times New Roman" w:eastAsia="Times New Roman" w:hAnsi="Times New Roman" w:cs="Times New Roman"/>
          <w:color w:val="00000A"/>
          <w:kern w:val="0"/>
          <w:szCs w:val="18"/>
          <w:lang w:eastAsia="ru-RU" w:bidi="ar-SA"/>
        </w:rPr>
        <w:t>дорог</w:t>
      </w:r>
      <w:proofErr w:type="gramStart"/>
      <w:r>
        <w:rPr>
          <w:rFonts w:ascii="Times New Roman" w:eastAsia="Times New Roman" w:hAnsi="Times New Roman" w:cs="Times New Roman"/>
          <w:color w:val="00000A"/>
          <w:kern w:val="0"/>
          <w:szCs w:val="18"/>
          <w:lang w:eastAsia="ru-RU" w:bidi="ar-SA"/>
        </w:rPr>
        <w:t>,р</w:t>
      </w:r>
      <w:proofErr w:type="gramEnd"/>
      <w:r>
        <w:rPr>
          <w:rFonts w:ascii="Times New Roman" w:eastAsia="Times New Roman" w:hAnsi="Times New Roman" w:cs="Times New Roman"/>
          <w:color w:val="00000A"/>
          <w:kern w:val="0"/>
          <w:szCs w:val="18"/>
          <w:lang w:eastAsia="ru-RU" w:bidi="ar-SA"/>
        </w:rPr>
        <w:t>азработка</w:t>
      </w:r>
      <w:proofErr w:type="spellEnd"/>
      <w:r>
        <w:rPr>
          <w:rFonts w:ascii="Times New Roman" w:eastAsia="Times New Roman" w:hAnsi="Times New Roman" w:cs="Times New Roman"/>
          <w:color w:val="00000A"/>
          <w:kern w:val="0"/>
          <w:szCs w:val="18"/>
          <w:lang w:eastAsia="ru-RU" w:bidi="ar-SA"/>
        </w:rPr>
        <w:t xml:space="preserve"> программ комплексного развития транспортной инфраструктуры) 217,0 тыс. руб.,</w:t>
      </w:r>
      <w:r>
        <w:t xml:space="preserve"> в  том числе  областной бюджет- 0,0 тыс. руб., местный бюджет -217,0  тыс. руб.</w:t>
      </w:r>
    </w:p>
    <w:p w:rsidR="00DA2318" w:rsidRDefault="00DA2318" w:rsidP="00DA2318">
      <w:pPr>
        <w:rPr>
          <w:rFonts w:hint="eastAsia"/>
        </w:rPr>
      </w:pPr>
      <w:r>
        <w:rPr>
          <w:sz w:val="30"/>
        </w:rPr>
        <w:tab/>
      </w:r>
      <w:r>
        <w:rPr>
          <w:color w:val="00000A"/>
          <w:kern w:val="0"/>
          <w:lang w:eastAsia="ru-RU" w:bidi="ar-SA"/>
        </w:rPr>
        <w:t xml:space="preserve">Финансовая поддержка реализации инициативных проектов, </w:t>
      </w:r>
      <w:r>
        <w:t>всего:</w:t>
      </w:r>
      <w:r>
        <w:tab/>
        <w:t>28 851,40  тыс. руб., в том числе областной бюджет 25 966,30 , тыс. руб. местный бюджет</w:t>
      </w:r>
      <w:r>
        <w:tab/>
        <w:t>2 885,10  тыс. руб.</w:t>
      </w:r>
    </w:p>
    <w:p w:rsidR="00DA2318" w:rsidRDefault="00DA2318" w:rsidP="00DA2318">
      <w:pPr>
        <w:rPr>
          <w:rFonts w:hint="eastAsia"/>
        </w:rPr>
      </w:pPr>
      <w:r>
        <w:tab/>
        <w:t>Перечень инициативных проектов:</w:t>
      </w:r>
    </w:p>
    <w:p w:rsidR="00DA2318" w:rsidRDefault="00DA2318" w:rsidP="00DA2318">
      <w:pPr>
        <w:suppressAutoHyphens w:val="0"/>
        <w:ind w:left="95"/>
        <w:outlineLvl w:val="6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>-Проведение ремонта автомобильных дорог местного значения Подъеланского мун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и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ципального образования;</w:t>
      </w:r>
    </w:p>
    <w:p w:rsidR="00DA2318" w:rsidRDefault="00DA2318" w:rsidP="00DA2318">
      <w:pPr>
        <w:suppressAutoHyphens w:val="0"/>
        <w:ind w:left="95"/>
        <w:outlineLvl w:val="6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-Ремонт автомобильных дорог местного значения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Ершовского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муниципального обр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зования;</w:t>
      </w:r>
    </w:p>
    <w:p w:rsidR="00DA2318" w:rsidRDefault="00DA2318" w:rsidP="00DA2318">
      <w:pPr>
        <w:suppressAutoHyphens w:val="0"/>
        <w:ind w:left="95"/>
        <w:outlineLvl w:val="6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-Текущий ремонт участка окружной центральной дороги по ул.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Таежная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от дома № 5 до дома № 1/6;</w:t>
      </w:r>
    </w:p>
    <w:p w:rsidR="00DA2318" w:rsidRDefault="00DA2318" w:rsidP="00DA2318">
      <w:pPr>
        <w:suppressAutoHyphens w:val="0"/>
        <w:ind w:left="95"/>
        <w:outlineLvl w:val="6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-Проведение ремонта автомобильных дорог местного значения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Седановского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мун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и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ципального образования (участки дорог по улицам Свердлова, Шаманского, Кирова);</w:t>
      </w:r>
    </w:p>
    <w:p w:rsidR="00DA2318" w:rsidRDefault="00DA2318" w:rsidP="00DA2318">
      <w:pPr>
        <w:suppressAutoHyphens w:val="0"/>
        <w:ind w:left="95"/>
        <w:outlineLvl w:val="6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-Проведение ремонта автомобильных дорог местного значения в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Бадарминском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у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ниципальном образовании;</w:t>
      </w:r>
    </w:p>
    <w:p w:rsidR="00DA2318" w:rsidRDefault="00DA2318" w:rsidP="00DA2318">
      <w:pPr>
        <w:suppressAutoHyphens w:val="0"/>
        <w:ind w:left="95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-Проведение ремонта автомобильных дорог местного значения в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Эдучанском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мун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и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ципальном образовании по улицам: пер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.Ц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ентральный, ул.Лесная, ул.Луначарского, ул.Дзержинского, ул.Королёва; </w:t>
      </w:r>
    </w:p>
    <w:p w:rsidR="00DA2318" w:rsidRDefault="00DA2318" w:rsidP="00DA2318">
      <w:pPr>
        <w:suppressAutoHyphens w:val="0"/>
        <w:ind w:left="95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-Ремонт автомобильной дороги ул. Партизанская Участок от ул. Ленина до ул.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Бурл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о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ва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>;</w:t>
      </w:r>
    </w:p>
    <w:p w:rsidR="00DA2318" w:rsidRDefault="00DA2318" w:rsidP="00DA2318">
      <w:pPr>
        <w:suppressAutoHyphens w:val="0"/>
        <w:ind w:left="95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-Ремонт автомобильной дороги ул. Партизанская Участок от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ул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.Б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>урлова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до д. № 1, а также в районе домов 26 и 28;</w:t>
      </w:r>
    </w:p>
    <w:p w:rsidR="00DA2318" w:rsidRDefault="00DA2318" w:rsidP="00DA2318">
      <w:pPr>
        <w:suppressAutoHyphens w:val="0"/>
        <w:ind w:left="95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>Ремонт автомобильной дороги ул. Партизанская Участок № 1 от ул. Ворошилова до д. № 36;</w:t>
      </w:r>
    </w:p>
    <w:p w:rsidR="00DA2318" w:rsidRDefault="00DA2318" w:rsidP="00DA2318">
      <w:pPr>
        <w:suppressAutoHyphens w:val="0"/>
        <w:ind w:left="95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>-Ремонт автомобильной дороги ул. Партизанская Участок №2 от д. № 36 до ул. Лен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и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на;</w:t>
      </w:r>
    </w:p>
    <w:p w:rsidR="00DA2318" w:rsidRDefault="00DA2318" w:rsidP="00DA2318">
      <w:pPr>
        <w:suppressAutoHyphens w:val="0"/>
        <w:ind w:left="95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>-Ремонт автомобильных дорог местного значения, расположенных на земельных уч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стках по ул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.Г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>еологическая протяженностью 553 м, ул.Пихтовая протяженностью 170м, ул.Кедровая протяженностью 155м, ул.Сосновая, протяженностью 273м, пер.Садовый пр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о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тяженностью 150м;</w:t>
      </w:r>
    </w:p>
    <w:p w:rsidR="00DA2318" w:rsidRDefault="00DA2318" w:rsidP="00DA2318">
      <w:pPr>
        <w:suppressAutoHyphens w:val="0"/>
        <w:ind w:left="95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ab/>
        <w:t>-Ремонт автомобильных дорог местного значения, расположенных на земельных уч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стках по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ул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.Н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>евонская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протяженностью 240 м, ул.Красилова протяженностью 234м ;</w:t>
      </w:r>
    </w:p>
    <w:p w:rsidR="00DA2318" w:rsidRDefault="00DA2318" w:rsidP="00DA2318">
      <w:pPr>
        <w:suppressAutoHyphens w:val="0"/>
        <w:ind w:left="95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>-Ремонт автомобильных дорог местного значения, расположенных на земельных уч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стках по пер .Короткий протяженностью 512 м, ул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.З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>верева протяженностью 575м;</w:t>
      </w:r>
    </w:p>
    <w:p w:rsidR="00DA2318" w:rsidRDefault="00DA2318" w:rsidP="00DA2318">
      <w:pPr>
        <w:suppressAutoHyphens w:val="0"/>
        <w:ind w:left="95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>-Ремонт автомобильных дорог местного значения, расположенных на земельных уч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стках по ул. Целинников протяженностью 675 м, ул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.Т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>аежная протяженностью 516м;</w:t>
      </w:r>
    </w:p>
    <w:p w:rsidR="00DA2318" w:rsidRDefault="00DA2318" w:rsidP="00DA2318">
      <w:pPr>
        <w:suppressAutoHyphens w:val="0"/>
        <w:ind w:left="95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>-Ремонт автомобильных дорог местного значения, расположенных на земельных уч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стках по ул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.Ц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>веточная протяженностью 382 м, ул.Солнечная протяженностью 369м .</w:t>
      </w:r>
    </w:p>
    <w:p w:rsidR="00DA2318" w:rsidRDefault="00DA2318" w:rsidP="00DA2318">
      <w:pPr>
        <w:jc w:val="center"/>
        <w:rPr>
          <w:rFonts w:hint="eastAsia"/>
          <w:sz w:val="30"/>
        </w:rPr>
      </w:pPr>
      <w:r>
        <w:rPr>
          <w:sz w:val="30"/>
        </w:rPr>
        <w:tab/>
      </w:r>
    </w:p>
    <w:p w:rsidR="00DA2318" w:rsidRDefault="00DA2318" w:rsidP="00DA2318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Причины отклонения кассового исполнения  финансирования  Программы за 2025 год от предусмотренного объема финансирования  за 2025 год</w:t>
      </w:r>
    </w:p>
    <w:p w:rsidR="00DA2318" w:rsidRDefault="00DA2318" w:rsidP="00DA2318">
      <w:pPr>
        <w:jc w:val="both"/>
        <w:rPr>
          <w:rFonts w:hint="eastAsia"/>
        </w:rPr>
      </w:pPr>
    </w:p>
    <w:p w:rsidR="00DA2318" w:rsidRDefault="00DA2318" w:rsidP="00DA2318">
      <w:pPr>
        <w:jc w:val="both"/>
        <w:rPr>
          <w:rFonts w:hint="eastAsia"/>
        </w:rPr>
      </w:pPr>
      <w:r>
        <w:t>1) По разделу  2.1.1 Программы  «</w:t>
      </w:r>
      <w:r>
        <w:rPr>
          <w:rFonts w:ascii="Times New Roman" w:eastAsia="Times New Roman" w:hAnsi="Times New Roman" w:cs="Times New Roman"/>
          <w:color w:val="00000A"/>
          <w:kern w:val="0"/>
          <w:szCs w:val="18"/>
          <w:lang w:eastAsia="ru-RU" w:bidi="ar-SA"/>
        </w:rPr>
        <w:t>Расходы за счет бюджетных ассигнований дорожного фонда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</w:r>
      <w:r>
        <w:t>» предусмотрено 34 481,7 тыс. руб., фактически профинансировано 25 340,3  тыс. руб. (Отклонение  26,5 %)</w:t>
      </w:r>
    </w:p>
    <w:p w:rsidR="00DA2318" w:rsidRDefault="00DA2318" w:rsidP="00DA2318">
      <w:pPr>
        <w:jc w:val="both"/>
        <w:rPr>
          <w:rFonts w:hint="eastAsia"/>
        </w:rPr>
      </w:pPr>
      <w:r>
        <w:tab/>
        <w:t xml:space="preserve">Причины: </w:t>
      </w:r>
    </w:p>
    <w:p w:rsidR="00DA2318" w:rsidRDefault="00DA2318" w:rsidP="00DA2318">
      <w:pPr>
        <w:jc w:val="both"/>
        <w:rPr>
          <w:rFonts w:ascii="Times New Roman" w:hAnsi="Times New Roman" w:cs="Times New Roman"/>
        </w:rPr>
      </w:pPr>
      <w:r>
        <w:tab/>
        <w:t>-Расходы  на у</w:t>
      </w:r>
      <w:r>
        <w:rPr>
          <w:rFonts w:ascii="Times New Roman" w:hAnsi="Times New Roman" w:cs="Times New Roman"/>
        </w:rPr>
        <w:t xml:space="preserve">личное  освещение  </w:t>
      </w:r>
      <w:proofErr w:type="spellStart"/>
      <w:r>
        <w:rPr>
          <w:rFonts w:ascii="Times New Roman" w:hAnsi="Times New Roman" w:cs="Times New Roman"/>
        </w:rPr>
        <w:t>внутрипоселковых</w:t>
      </w:r>
      <w:proofErr w:type="spellEnd"/>
      <w:r>
        <w:rPr>
          <w:rFonts w:ascii="Times New Roman" w:hAnsi="Times New Roman" w:cs="Times New Roman"/>
        </w:rPr>
        <w:t xml:space="preserve"> дорог поселений, а также обслуживание и содержание установок наружного освещения на этих дорогах запланированы в размере 8 315,3 тыс. руб.,  израсходовано 6 235,4 тыс. руб. Причина состоит в том, что проводится  работа по установке энергосберегающих светильников  уличного освещения, в </w:t>
      </w:r>
      <w:proofErr w:type="gramStart"/>
      <w:r>
        <w:rPr>
          <w:rFonts w:ascii="Times New Roman" w:hAnsi="Times New Roman" w:cs="Times New Roman"/>
        </w:rPr>
        <w:t>связи</w:t>
      </w:r>
      <w:proofErr w:type="gramEnd"/>
      <w:r>
        <w:rPr>
          <w:rFonts w:ascii="Times New Roman" w:hAnsi="Times New Roman" w:cs="Times New Roman"/>
        </w:rPr>
        <w:t xml:space="preserve"> с чем  снижается потребление электрической энергии</w:t>
      </w:r>
    </w:p>
    <w:p w:rsidR="00DA2318" w:rsidRDefault="00DA2318" w:rsidP="00DA2318">
      <w:pPr>
        <w:jc w:val="both"/>
        <w:rPr>
          <w:rFonts w:ascii="Times New Roman" w:hAnsi="Times New Roman" w:cs="Times New Roman"/>
        </w:rPr>
      </w:pPr>
      <w:r>
        <w:tab/>
        <w:t>- Расходы на с</w:t>
      </w:r>
      <w:r>
        <w:rPr>
          <w:rFonts w:ascii="Times New Roman" w:hAnsi="Times New Roman" w:cs="Times New Roman"/>
        </w:rPr>
        <w:t xml:space="preserve">одержание дорог (очистка дорог, </w:t>
      </w:r>
      <w:proofErr w:type="spellStart"/>
      <w:r>
        <w:rPr>
          <w:rFonts w:ascii="Times New Roman" w:hAnsi="Times New Roman" w:cs="Times New Roman"/>
        </w:rPr>
        <w:t>грейдирование</w:t>
      </w:r>
      <w:proofErr w:type="spellEnd"/>
      <w:r>
        <w:rPr>
          <w:rFonts w:ascii="Times New Roman" w:hAnsi="Times New Roman" w:cs="Times New Roman"/>
        </w:rPr>
        <w:t>, посыпка)  запланированы в объеме 22 783,6 тыс. руб., освоены средства в размере  16 012,5 тыс. руб.</w:t>
      </w:r>
    </w:p>
    <w:p w:rsidR="00DA2318" w:rsidRPr="00DA2318" w:rsidRDefault="00DA2318" w:rsidP="00DA2318">
      <w:pPr>
        <w:jc w:val="both"/>
        <w:rPr>
          <w:rFonts w:hint="eastAsia"/>
        </w:rPr>
      </w:pPr>
      <w:r>
        <w:tab/>
      </w:r>
      <w:r w:rsidRPr="00DA2318">
        <w:t xml:space="preserve">В ходе исполнения Программы план мероприятий был скорректирован с учётом актуальных потребностей, что позволило оптимизировать расходы. Мероприятия по очистке дорог, </w:t>
      </w:r>
      <w:proofErr w:type="spellStart"/>
      <w:r w:rsidRPr="00DA2318">
        <w:t>грейдированию</w:t>
      </w:r>
      <w:proofErr w:type="spellEnd"/>
      <w:r w:rsidRPr="00DA2318">
        <w:t>, посыпке были выполнены в полном объеме</w:t>
      </w:r>
    </w:p>
    <w:p w:rsidR="00DA2318" w:rsidRDefault="00DA2318" w:rsidP="00DA2318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</w:r>
      <w:r>
        <w:t xml:space="preserve">   2) По разделу  2.1.2 Программы  «</w:t>
      </w:r>
      <w:r>
        <w:rPr>
          <w:rFonts w:ascii="Times New Roman" w:eastAsia="Times New Roman" w:hAnsi="Times New Roman" w:cs="Times New Roman"/>
          <w:color w:val="00000A"/>
          <w:kern w:val="0"/>
          <w:szCs w:val="18"/>
          <w:lang w:eastAsia="ru-RU" w:bidi="ar-SA"/>
        </w:rPr>
        <w:t>Прочие расходы за счет бюджетных ассигнований дорожного фонда</w:t>
      </w:r>
      <w:r>
        <w:t>» предусмотрено 996,6 тыс. руб., фактически профинансировано 25 340,3  тыс. руб. (Отклонение  78,2 %)</w:t>
      </w:r>
    </w:p>
    <w:p w:rsidR="00DA2318" w:rsidRDefault="00DA2318" w:rsidP="00DA2318">
      <w:pPr>
        <w:jc w:val="both"/>
        <w:rPr>
          <w:rFonts w:hint="eastAsia"/>
        </w:rPr>
      </w:pPr>
      <w:r>
        <w:tab/>
        <w:t xml:space="preserve">Причины: </w:t>
      </w:r>
    </w:p>
    <w:p w:rsidR="00DA2318" w:rsidRDefault="00DA2318" w:rsidP="00DA2318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-  Расходы на паспортизацию дорог в  размере   779,7 тыс. руб. не освоены </w:t>
      </w:r>
      <w:r>
        <w:t>Данные  лимиты, выделенные  по соответствующей статье расходов, не была освоена в полном объеме ввиду объективных причин.</w:t>
      </w:r>
    </w:p>
    <w:p w:rsidR="00DA2318" w:rsidRDefault="00DA2318" w:rsidP="00DA2318">
      <w:pPr>
        <w:jc w:val="both"/>
        <w:rPr>
          <w:rFonts w:hint="eastAsia"/>
        </w:rPr>
      </w:pPr>
      <w:r>
        <w:tab/>
        <w:t>Проведение работ по паспортизации дорог, включающих в себя комплексное обследование, сбор данных и их последующую систематизацию, напрямую зависит от наступления благоприятных погодных условий. Основные этапы этих работ, такие как замеры, визуальный осмотр состояния дорожного покрытия, оценка инфраструктуры и фотографирование, требуют отсутствия осадков, устойчивых положительных температур и достаточной видимости.</w:t>
      </w:r>
    </w:p>
    <w:p w:rsidR="00DA2318" w:rsidRDefault="00DA2318" w:rsidP="00DA2318">
      <w:pPr>
        <w:jc w:val="both"/>
        <w:rPr>
          <w:rFonts w:hint="eastAsia"/>
        </w:rPr>
      </w:pPr>
      <w:r>
        <w:tab/>
        <w:t xml:space="preserve">В отчетный период сложившаяся климатическая ситуация не позволила своевременно приступить к выполнению точных измерений и  проведения оценки состояния дорожного полотна. </w:t>
      </w:r>
    </w:p>
    <w:p w:rsidR="00DA2318" w:rsidRDefault="00DA2318" w:rsidP="00DA2318">
      <w:pPr>
        <w:jc w:val="both"/>
        <w:rPr>
          <w:rFonts w:hint="eastAsia"/>
        </w:rPr>
      </w:pPr>
      <w:r>
        <w:tab/>
        <w:t>3)   По разделу  2.1.3  Программы  «</w:t>
      </w:r>
      <w:r>
        <w:rPr>
          <w:rFonts w:ascii="Times New Roman" w:eastAsia="Times New Roman" w:hAnsi="Times New Roman" w:cs="Times New Roman"/>
          <w:color w:val="00000A"/>
          <w:kern w:val="0"/>
          <w:szCs w:val="18"/>
          <w:lang w:eastAsia="ru-RU" w:bidi="ar-SA"/>
        </w:rPr>
        <w:t>Финансовая поддержка реализации инициативных проектов</w:t>
      </w:r>
      <w:r>
        <w:t>» предусмотрено 28 851,4 тыс. руб., фактически профинансировано 27 609,3  тыс. руб. (Отклонение  4,3 %)</w:t>
      </w:r>
    </w:p>
    <w:p w:rsidR="00DA2318" w:rsidRDefault="00DA2318" w:rsidP="00DA2318">
      <w:pPr>
        <w:jc w:val="both"/>
        <w:rPr>
          <w:rFonts w:ascii="Times New Roman" w:hAnsi="Times New Roman" w:cs="Times New Roman"/>
        </w:rPr>
      </w:pPr>
      <w:r>
        <w:rPr>
          <w:sz w:val="30"/>
        </w:rPr>
        <w:tab/>
      </w:r>
      <w:r>
        <w:t xml:space="preserve">Причина данного отклонения </w:t>
      </w:r>
      <w:r>
        <w:rPr>
          <w:rFonts w:ascii="Times New Roman" w:hAnsi="Times New Roman" w:cs="Times New Roman"/>
        </w:rPr>
        <w:t xml:space="preserve">заключается в экономии по </w:t>
      </w:r>
      <w:proofErr w:type="spellStart"/>
      <w:r>
        <w:rPr>
          <w:rFonts w:ascii="Times New Roman" w:hAnsi="Times New Roman" w:cs="Times New Roman"/>
        </w:rPr>
        <w:t>результатамзаключения</w:t>
      </w:r>
      <w:proofErr w:type="spellEnd"/>
      <w:r>
        <w:rPr>
          <w:rFonts w:ascii="Times New Roman" w:hAnsi="Times New Roman" w:cs="Times New Roman"/>
        </w:rPr>
        <w:t xml:space="preserve"> договоров</w:t>
      </w:r>
      <w:r>
        <w:rPr>
          <w:sz w:val="30"/>
        </w:rPr>
        <w:t>.</w:t>
      </w:r>
      <w:r>
        <w:t xml:space="preserve">   При этом  мероприятия по ремонту дорог  </w:t>
      </w:r>
      <w:r>
        <w:rPr>
          <w:rFonts w:ascii="Times New Roman" w:hAnsi="Times New Roman" w:cs="Times New Roman"/>
        </w:rPr>
        <w:t>были  выполнены в полном объеме.</w:t>
      </w:r>
    </w:p>
    <w:p w:rsidR="00DA2318" w:rsidRDefault="00DA2318" w:rsidP="00DA2318">
      <w:pPr>
        <w:rPr>
          <w:rFonts w:hint="eastAsia"/>
        </w:rPr>
      </w:pPr>
    </w:p>
    <w:p w:rsidR="00DA2318" w:rsidRDefault="00DA2318" w:rsidP="00DA2318">
      <w:pPr>
        <w:jc w:val="center"/>
        <w:rPr>
          <w:rFonts w:hint="eastAsia"/>
          <w:b/>
        </w:rPr>
      </w:pPr>
      <w:r>
        <w:rPr>
          <w:b/>
        </w:rPr>
        <w:t>2. Анализ факторов, повлиявших на ход реализации муниципальной программы.</w:t>
      </w:r>
    </w:p>
    <w:p w:rsidR="00DA2318" w:rsidRDefault="00DA2318" w:rsidP="00DA2318">
      <w:pPr>
        <w:rPr>
          <w:rFonts w:hint="eastAsia"/>
        </w:rPr>
      </w:pPr>
    </w:p>
    <w:p w:rsidR="00DA2318" w:rsidRDefault="00DA2318" w:rsidP="00DA2318">
      <w:pPr>
        <w:jc w:val="both"/>
        <w:rPr>
          <w:rFonts w:hint="eastAsia"/>
        </w:rPr>
      </w:pPr>
      <w:r>
        <w:lastRenderedPageBreak/>
        <w:tab/>
        <w:t>Реализация муниципальной программы «</w:t>
      </w:r>
      <w:r>
        <w:rPr>
          <w:rFonts w:ascii="Times New Roman" w:hAnsi="Times New Roman"/>
          <w:szCs w:val="20"/>
          <w:shd w:val="clear" w:color="auto" w:fill="FFFFFF"/>
        </w:rPr>
        <w:t>Дороги Усть-Илимского муниципального округа</w:t>
      </w:r>
      <w:r>
        <w:t>» за 2025 год  продемонстрировала высокую эффективность использования бюджетных средств. Общий объем финансирования, направленный на достижение поставленных целей, составил 53 166,6 тыс. рублей. Важно подчеркнуть, что каждое из запланированных мероприятий было выполнено в полном объеме, что свидетельствует о рациональном распределении ресурсов и отсутствии необоснованных затрат.</w:t>
      </w:r>
    </w:p>
    <w:p w:rsidR="00DA2318" w:rsidRDefault="00DA2318" w:rsidP="00DA2318">
      <w:pPr>
        <w:jc w:val="both"/>
        <w:rPr>
          <w:rFonts w:hint="eastAsia"/>
        </w:rPr>
      </w:pPr>
    </w:p>
    <w:p w:rsidR="00DA2318" w:rsidRDefault="00DA2318" w:rsidP="00DA2318">
      <w:pPr>
        <w:jc w:val="center"/>
        <w:rPr>
          <w:rFonts w:hint="eastAsia"/>
          <w:u w:val="single"/>
        </w:rPr>
      </w:pPr>
      <w:r>
        <w:rPr>
          <w:u w:val="single"/>
        </w:rPr>
        <w:t>Результативность использования бюджетных средств с учетом общественной значимости для населения муниципального округа</w:t>
      </w:r>
    </w:p>
    <w:p w:rsidR="00DA2318" w:rsidRDefault="00DA2318" w:rsidP="00DA2318">
      <w:pPr>
        <w:jc w:val="both"/>
        <w:rPr>
          <w:rFonts w:hint="eastAsia"/>
        </w:rPr>
      </w:pPr>
    </w:p>
    <w:p w:rsidR="00DA2318" w:rsidRDefault="00DA2318" w:rsidP="00DA2318">
      <w:pPr>
        <w:jc w:val="both"/>
        <w:rPr>
          <w:rFonts w:hint="eastAsia"/>
        </w:rPr>
      </w:pPr>
      <w:r>
        <w:tab/>
        <w:t>Реализация запланированных мероприятий по ремонту и содержанию автомобильных дорог оказала положительное влияние на качество жизни населения Усть-Илимского муниципального округа. Повышение качества дорожного покрытия напрямую способствует сокращению времени в пути, снижению износа транспортных средств, а также обеспечению безопасного и комфортного передвижения жителей. Особое значение имеет ремонт дорог в сельских населенных пунктах, что способствует улучшению доступности социальных объектов и повышению мобильности граждан. Финансирование инициативных проектов, активно поддерживаемых населением, демонстрирует вовлеченность жителей в процесс развития территории и повышает их доверие к муниципальным властям.</w:t>
      </w:r>
    </w:p>
    <w:p w:rsidR="00DA2318" w:rsidRDefault="00DA2318" w:rsidP="00DA2318">
      <w:pPr>
        <w:jc w:val="both"/>
        <w:rPr>
          <w:rFonts w:hint="eastAsia"/>
        </w:rPr>
      </w:pPr>
      <w:r>
        <w:t>Основные риски и меры по их минимизации.</w:t>
      </w:r>
    </w:p>
    <w:p w:rsidR="00DA2318" w:rsidRDefault="00DA2318" w:rsidP="00DA2318">
      <w:pPr>
        <w:jc w:val="both"/>
        <w:rPr>
          <w:rFonts w:hint="eastAsia"/>
        </w:rPr>
      </w:pPr>
      <w:r>
        <w:t>Несмотря на успешное выполнение программы в отчетном периоде, следует отметить потенциальные риски, которые могут повлиять на ее дальнейшую реализацию. К ним относятся:</w:t>
      </w:r>
    </w:p>
    <w:p w:rsidR="00DA2318" w:rsidRDefault="00DA2318" w:rsidP="00DA2318">
      <w:pPr>
        <w:jc w:val="both"/>
        <w:rPr>
          <w:rFonts w:hint="eastAsia"/>
        </w:rPr>
      </w:pPr>
      <w:r>
        <w:tab/>
        <w:t>-Изменение погодных условий, оказывающих негативное влияние на сроки проведения ремонтных работ. Важно учитывать климатические особенности при планировании графиков работ и иметь возможность гибкого реагирования на изменения.</w:t>
      </w:r>
    </w:p>
    <w:p w:rsidR="00DA2318" w:rsidRDefault="00DA2318" w:rsidP="00DA2318">
      <w:pPr>
        <w:jc w:val="both"/>
        <w:rPr>
          <w:rFonts w:hint="eastAsia"/>
        </w:rPr>
      </w:pPr>
      <w:r>
        <w:tab/>
        <w:t>-Возникновение непредвиденных технических сложностей при проведении работ. В таких случаях необходимо оперативное принятие решений заказчиком и подрядчиками.</w:t>
      </w:r>
    </w:p>
    <w:p w:rsidR="00DA2318" w:rsidRDefault="00DA2318" w:rsidP="00DA2318">
      <w:pPr>
        <w:jc w:val="both"/>
        <w:rPr>
          <w:rFonts w:hint="eastAsia"/>
        </w:rPr>
      </w:pPr>
      <w:r>
        <w:tab/>
        <w:t>Выводы и рекомендации.</w:t>
      </w:r>
    </w:p>
    <w:p w:rsidR="00DA2318" w:rsidRDefault="00DA2318" w:rsidP="00DA2318">
      <w:pPr>
        <w:jc w:val="both"/>
        <w:rPr>
          <w:rFonts w:hint="eastAsia"/>
        </w:rPr>
      </w:pPr>
      <w:r>
        <w:t xml:space="preserve">По итогам 2025 года муниципальная программа «Дороги Усть-Илимского муниципального округа» продемонстрировала высокую степень эффективности и достигла поставленных целей. </w:t>
      </w:r>
      <w:proofErr w:type="gramStart"/>
      <w:r>
        <w:t>Отсутствие отклонений фактических показателей от плановых свидетельствует о высоком уровне организации и контроля за исполнением программы.</w:t>
      </w:r>
      <w:proofErr w:type="gramEnd"/>
      <w:r>
        <w:t xml:space="preserve"> Успешное освоение бюджетных средств и реализация широкого спектра инициативных проектов положительно сказались на социально-экономическом развитии округа.</w:t>
      </w:r>
    </w:p>
    <w:p w:rsidR="00DA2318" w:rsidRDefault="00DA2318" w:rsidP="00DA2318">
      <w:pPr>
        <w:jc w:val="both"/>
        <w:rPr>
          <w:rFonts w:hint="eastAsia"/>
        </w:rPr>
      </w:pPr>
      <w:r>
        <w:tab/>
        <w:t>Для дальнейшего успешного исполнения программы планируется:</w:t>
      </w:r>
    </w:p>
    <w:p w:rsidR="00DA2318" w:rsidRDefault="00DA2318" w:rsidP="00DA2318">
      <w:pPr>
        <w:jc w:val="both"/>
        <w:rPr>
          <w:rFonts w:hint="eastAsia"/>
        </w:rPr>
      </w:pPr>
      <w:r>
        <w:tab/>
        <w:t>-Продолжить практику привлечения областного и местного бюджетов для финансирования дорожной инфраструктуры.</w:t>
      </w:r>
    </w:p>
    <w:p w:rsidR="00DA2318" w:rsidRDefault="00DA2318" w:rsidP="00DA2318">
      <w:pPr>
        <w:jc w:val="both"/>
        <w:rPr>
          <w:rFonts w:hint="eastAsia"/>
        </w:rPr>
      </w:pPr>
      <w:r>
        <w:tab/>
        <w:t xml:space="preserve">-Активно вовлекать граждан в процесс формирования перечня приоритетных ремонтных работ через механизмы инициативного </w:t>
      </w:r>
      <w:proofErr w:type="spellStart"/>
      <w:r>
        <w:t>бюджетирования</w:t>
      </w:r>
      <w:proofErr w:type="spellEnd"/>
      <w:r>
        <w:t>.</w:t>
      </w:r>
    </w:p>
    <w:p w:rsidR="00DA2318" w:rsidRDefault="00DA2318" w:rsidP="00DA2318">
      <w:pPr>
        <w:jc w:val="both"/>
        <w:rPr>
          <w:rFonts w:hint="eastAsia"/>
        </w:rPr>
      </w:pPr>
      <w:r>
        <w:tab/>
        <w:t>-Регулярно проводить мониторинг качества выполненных работ и состояния дорожного покрытия для своевременного реагирования на возникающие проблемы.</w:t>
      </w:r>
    </w:p>
    <w:p w:rsidR="00DA2318" w:rsidRDefault="00DA2318" w:rsidP="00DA2318">
      <w:pPr>
        <w:jc w:val="both"/>
        <w:rPr>
          <w:rFonts w:hint="eastAsia"/>
        </w:rPr>
      </w:pPr>
      <w:r>
        <w:tab/>
        <w:t>-Изучить возможность применения инновационных технологий и материалов в дорожном строительстве для повышения долговечности и снижения затрат.</w:t>
      </w:r>
    </w:p>
    <w:p w:rsidR="00DA2318" w:rsidRDefault="00DA2318" w:rsidP="00DA2318">
      <w:pPr>
        <w:jc w:val="both"/>
        <w:rPr>
          <w:rFonts w:hint="eastAsia"/>
        </w:rPr>
      </w:pPr>
      <w:r>
        <w:tab/>
        <w:t>В целом, можно констатировать, что муниципальная программа «</w:t>
      </w:r>
      <w:r>
        <w:rPr>
          <w:rFonts w:ascii="Times New Roman" w:hAnsi="Times New Roman"/>
          <w:szCs w:val="20"/>
          <w:shd w:val="clear" w:color="auto" w:fill="FFFFFF"/>
        </w:rPr>
        <w:t>Дороги Усть-Илимского муниципального округа</w:t>
      </w:r>
      <w:r>
        <w:t xml:space="preserve">» за 2025 год была реализована с максимальной отдачей. Отсутствие отклонений фактических показателей </w:t>
      </w:r>
      <w:proofErr w:type="gramStart"/>
      <w:r>
        <w:t>от</w:t>
      </w:r>
      <w:proofErr w:type="gramEnd"/>
      <w:r>
        <w:t xml:space="preserve"> плановых является позитивным результатом.</w:t>
      </w:r>
    </w:p>
    <w:p w:rsidR="00DA2318" w:rsidRDefault="00DA2318" w:rsidP="00DA2318">
      <w:pPr>
        <w:jc w:val="both"/>
        <w:rPr>
          <w:rFonts w:hint="eastAsia"/>
        </w:rPr>
      </w:pPr>
      <w:r>
        <w:tab/>
        <w:t xml:space="preserve">Бюджетные средства, выделенные на программу, были использованы эффективно и рационально, принося непосредственную общественную пользу. </w:t>
      </w:r>
    </w:p>
    <w:p w:rsidR="00DA2318" w:rsidRDefault="00DA2318" w:rsidP="00DA2318">
      <w:pPr>
        <w:jc w:val="both"/>
        <w:rPr>
          <w:rFonts w:hint="eastAsia"/>
          <w:lang w:bidi="ar-SA"/>
        </w:rPr>
      </w:pPr>
      <w:r>
        <w:tab/>
      </w:r>
    </w:p>
    <w:p w:rsidR="00DA2318" w:rsidRDefault="00DA2318" w:rsidP="00DA2318">
      <w:pPr>
        <w:rPr>
          <w:rFonts w:hint="eastAsia"/>
          <w:lang w:bidi="ar-SA"/>
        </w:rPr>
      </w:pPr>
    </w:p>
    <w:p w:rsidR="00DA2318" w:rsidRDefault="00DA2318" w:rsidP="00DA2318">
      <w:pPr>
        <w:rPr>
          <w:rFonts w:hint="eastAsia"/>
          <w:lang w:bidi="ar-SA"/>
        </w:rPr>
      </w:pPr>
      <w:r>
        <w:rPr>
          <w:lang w:bidi="ar-SA"/>
        </w:rPr>
        <w:t>Исполнитель:  Е.В.Брюханова</w:t>
      </w:r>
    </w:p>
    <w:p w:rsidR="00333A27" w:rsidRDefault="00333A2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333A27" w:rsidRDefault="00333A2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333A27" w:rsidRDefault="00333A2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333A27" w:rsidRDefault="00333A27">
      <w:pPr>
        <w:pStyle w:val="ConsPlusNormal0"/>
        <w:jc w:val="both"/>
        <w:rPr>
          <w:rFonts w:ascii="Times New Roman" w:hAnsi="Times New Roman" w:cs="Times New Roman"/>
          <w:shd w:val="clear" w:color="auto" w:fill="FFFFFF"/>
        </w:rPr>
      </w:pPr>
    </w:p>
    <w:p w:rsidR="00333A27" w:rsidRDefault="00333A27">
      <w:pPr>
        <w:pStyle w:val="ConsPlusNormal0"/>
        <w:ind w:firstLine="0"/>
        <w:jc w:val="right"/>
        <w:outlineLvl w:val="1"/>
        <w:rPr>
          <w:rFonts w:ascii="Times New Roman" w:hAnsi="Times New Roman" w:cs="Times New Roman"/>
          <w:shd w:val="clear" w:color="auto" w:fill="FFFFFF"/>
        </w:rPr>
      </w:pPr>
    </w:p>
    <w:sectPr w:rsidR="00333A27" w:rsidSect="00333A27">
      <w:pgSz w:w="11906" w:h="16838"/>
      <w:pgMar w:top="964" w:right="1134" w:bottom="96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333A27"/>
    <w:rsid w:val="00066A3E"/>
    <w:rsid w:val="00110551"/>
    <w:rsid w:val="001B14B8"/>
    <w:rsid w:val="00333A27"/>
    <w:rsid w:val="00374A02"/>
    <w:rsid w:val="004102F1"/>
    <w:rsid w:val="005734CB"/>
    <w:rsid w:val="0070164A"/>
    <w:rsid w:val="00DA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rsid w:val="00657256"/>
    <w:rPr>
      <w:rFonts w:ascii="Arial" w:eastAsia="Times New Roman" w:hAnsi="Arial" w:cs="Arial"/>
      <w:color w:val="000000"/>
      <w:lang w:bidi="ar-SA"/>
    </w:rPr>
  </w:style>
  <w:style w:type="paragraph" w:customStyle="1" w:styleId="a3">
    <w:name w:val="Заголовок"/>
    <w:basedOn w:val="a"/>
    <w:next w:val="a4"/>
    <w:qFormat/>
    <w:rsid w:val="00327A3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27A3A"/>
    <w:pPr>
      <w:spacing w:after="140" w:line="276" w:lineRule="auto"/>
    </w:pPr>
  </w:style>
  <w:style w:type="paragraph" w:styleId="a5">
    <w:name w:val="List"/>
    <w:basedOn w:val="a4"/>
    <w:rsid w:val="00327A3A"/>
  </w:style>
  <w:style w:type="paragraph" w:customStyle="1" w:styleId="Caption">
    <w:name w:val="Caption"/>
    <w:basedOn w:val="a"/>
    <w:qFormat/>
    <w:rsid w:val="00327A3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27A3A"/>
    <w:pPr>
      <w:suppressLineNumbers/>
    </w:pPr>
  </w:style>
  <w:style w:type="paragraph" w:customStyle="1" w:styleId="ConsPlusNormal0">
    <w:name w:val="ConsPlusNormal"/>
    <w:link w:val="ConsPlusNormal"/>
    <w:qFormat/>
    <w:rsid w:val="00327A3A"/>
    <w:pPr>
      <w:widowControl w:val="0"/>
      <w:ind w:firstLine="720"/>
    </w:pPr>
    <w:rPr>
      <w:rFonts w:ascii="Arial" w:eastAsia="Times New Roman" w:hAnsi="Arial" w:cs="Arial"/>
      <w:color w:val="000000"/>
      <w:lang w:bidi="ar-SA"/>
    </w:rPr>
  </w:style>
  <w:style w:type="paragraph" w:customStyle="1" w:styleId="a7">
    <w:name w:val="Колонтитул"/>
    <w:basedOn w:val="a"/>
    <w:qFormat/>
    <w:rsid w:val="00327A3A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7"/>
    <w:rsid w:val="00327A3A"/>
  </w:style>
  <w:style w:type="paragraph" w:customStyle="1" w:styleId="Footer">
    <w:name w:val="Footer"/>
    <w:basedOn w:val="a7"/>
    <w:rsid w:val="00327A3A"/>
  </w:style>
  <w:style w:type="paragraph" w:customStyle="1" w:styleId="a8">
    <w:name w:val="Содержимое таблицы"/>
    <w:basedOn w:val="a"/>
    <w:qFormat/>
    <w:rsid w:val="00327A3A"/>
    <w:pPr>
      <w:widowControl w:val="0"/>
      <w:suppressLineNumbers/>
    </w:pPr>
  </w:style>
  <w:style w:type="paragraph" w:customStyle="1" w:styleId="HTML1">
    <w:name w:val="Стандартный HTML1"/>
    <w:basedOn w:val="a"/>
    <w:qFormat/>
    <w:rsid w:val="0065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07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lang w:bidi="ar-SA"/>
    </w:rPr>
  </w:style>
  <w:style w:type="paragraph" w:customStyle="1" w:styleId="4O4rz4444">
    <w:name w:val="О4Oс4・н~?о?вr?н~?о?йz ?т・4е?4к?4с4・"/>
    <w:basedOn w:val="a"/>
    <w:qFormat/>
    <w:rsid w:val="00657256"/>
    <w:pPr>
      <w:widowControl w:val="0"/>
      <w:spacing w:after="140" w:line="288" w:lineRule="auto"/>
    </w:pPr>
    <w:rPr>
      <w:rFonts w:eastAsia="Times New Roman" w:cs="Times New Roman"/>
      <w:color w:val="000000"/>
      <w:lang w:bidi="ar-SA"/>
    </w:rPr>
  </w:style>
  <w:style w:type="paragraph" w:customStyle="1" w:styleId="ConsPlusTitle">
    <w:name w:val="ConsPlusTitle"/>
    <w:qFormat/>
    <w:rsid w:val="00374A02"/>
    <w:pPr>
      <w:widowControl w:val="0"/>
    </w:pPr>
    <w:rPr>
      <w:rFonts w:ascii="Arial" w:eastAsia="Times New Roman" w:hAnsi="Arial" w:cs="Arial"/>
      <w:b/>
      <w:color w:val="000000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20</cp:revision>
  <cp:lastPrinted>2026-01-21T10:02:00Z</cp:lastPrinted>
  <dcterms:created xsi:type="dcterms:W3CDTF">2025-06-26T03:38:00Z</dcterms:created>
  <dcterms:modified xsi:type="dcterms:W3CDTF">2026-03-31T03:31:00Z</dcterms:modified>
  <dc:language>ru-RU</dc:language>
</cp:coreProperties>
</file>