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top w:val="none" w:sz="0" w:space="0" w:color="000000"/>
          <w:left w:val="none" w:sz="0" w:space="0" w:color="000000"/>
          <w:bottom w:val="single" w:sz="24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63"/>
      </w:tblGrid>
      <w:tr w:rsidR="00507705">
        <w:trPr>
          <w:trHeight w:val="2693"/>
        </w:trPr>
        <w:tc>
          <w:tcPr>
            <w:tcW w:w="9463" w:type="dxa"/>
            <w:tcBorders>
              <w:top w:val="none" w:sz="4" w:space="0" w:color="000000"/>
              <w:left w:val="none" w:sz="4" w:space="0" w:color="000000"/>
              <w:bottom w:val="single" w:sz="24" w:space="0" w:color="000000"/>
              <w:right w:val="none" w:sz="4" w:space="0" w:color="000000"/>
            </w:tcBorders>
          </w:tcPr>
          <w:p w:rsidR="00507705" w:rsidRDefault="00FC5348">
            <w:pPr>
              <w:keepNext/>
              <w:spacing w:after="0" w:line="360" w:lineRule="auto"/>
              <w:jc w:val="center"/>
              <w:outlineLvl w:val="0"/>
              <w:rPr>
                <w:rFonts w:eastAsia="Times New Roman" w:cs="Arial Unicode MS"/>
                <w:b/>
                <w:sz w:val="28"/>
                <w:szCs w:val="20"/>
                <w:lang w:eastAsia="ru-RU"/>
              </w:rPr>
            </w:pPr>
            <w:r>
              <w:rPr>
                <w:rFonts w:eastAsia="Times New Roman" w:cs="Arial Unicode MS"/>
                <w:b/>
                <w:sz w:val="28"/>
                <w:szCs w:val="20"/>
                <w:lang w:eastAsia="ru-RU"/>
              </w:rPr>
              <w:t>Р о с с и й с к а я  Ф е д е р а ц и я</w:t>
            </w:r>
          </w:p>
          <w:p w:rsidR="00507705" w:rsidRDefault="00FC5348">
            <w:pPr>
              <w:keepNext/>
              <w:spacing w:after="0" w:line="240" w:lineRule="auto"/>
              <w:jc w:val="center"/>
              <w:outlineLvl w:val="4"/>
              <w:rPr>
                <w:rFonts w:eastAsia="Times New Roman"/>
                <w:b/>
                <w:sz w:val="32"/>
                <w:szCs w:val="20"/>
                <w:lang w:eastAsia="ru-RU"/>
              </w:rPr>
            </w:pPr>
            <w:r>
              <w:rPr>
                <w:rFonts w:eastAsia="Times New Roman"/>
                <w:b/>
                <w:sz w:val="32"/>
                <w:szCs w:val="20"/>
                <w:lang w:eastAsia="ru-RU"/>
              </w:rPr>
              <w:t>Иркутская область</w:t>
            </w:r>
          </w:p>
          <w:p w:rsidR="00507705" w:rsidRDefault="00FC5348">
            <w:pPr>
              <w:spacing w:after="0" w:line="240" w:lineRule="auto"/>
              <w:jc w:val="center"/>
              <w:rPr>
                <w:rFonts w:eastAsia="Times New Roman"/>
                <w:b/>
                <w:sz w:val="32"/>
                <w:szCs w:val="20"/>
                <w:lang w:eastAsia="ru-RU"/>
              </w:rPr>
            </w:pPr>
            <w:r>
              <w:rPr>
                <w:rFonts w:eastAsia="Times New Roman"/>
                <w:b/>
                <w:sz w:val="32"/>
                <w:szCs w:val="20"/>
                <w:lang w:eastAsia="ru-RU"/>
              </w:rPr>
              <w:t>Тайшетский муниципальный округ Иркутской области</w:t>
            </w:r>
          </w:p>
          <w:p w:rsidR="00507705" w:rsidRDefault="00FC5348">
            <w:pPr>
              <w:keepNext/>
              <w:spacing w:after="0" w:line="240" w:lineRule="auto"/>
              <w:jc w:val="center"/>
              <w:outlineLvl w:val="5"/>
              <w:rPr>
                <w:rFonts w:eastAsia="Times New Roman"/>
                <w:b/>
                <w:sz w:val="32"/>
                <w:szCs w:val="20"/>
                <w:lang w:eastAsia="ru-RU"/>
              </w:rPr>
            </w:pPr>
            <w:r>
              <w:rPr>
                <w:rFonts w:eastAsia="Times New Roman"/>
                <w:b/>
                <w:sz w:val="32"/>
                <w:szCs w:val="20"/>
                <w:lang w:eastAsia="ru-RU"/>
              </w:rPr>
              <w:t>ДУМА ТАЙШЕТСКОГО МУНИЦИПАЛЬНОГО ОКРУГА</w:t>
            </w:r>
          </w:p>
          <w:p w:rsidR="00507705" w:rsidRDefault="00FC5348">
            <w:pPr>
              <w:keepNext/>
              <w:spacing w:after="0" w:line="240" w:lineRule="auto"/>
              <w:jc w:val="center"/>
              <w:outlineLvl w:val="5"/>
              <w:rPr>
                <w:rFonts w:eastAsia="Times New Roman"/>
                <w:b/>
                <w:bCs/>
                <w:sz w:val="32"/>
                <w:szCs w:val="32"/>
                <w:lang w:eastAsia="ru-RU"/>
              </w:rPr>
            </w:pPr>
            <w:r>
              <w:rPr>
                <w:rFonts w:eastAsia="Times New Roman"/>
                <w:b/>
                <w:sz w:val="32"/>
                <w:szCs w:val="20"/>
                <w:lang w:eastAsia="ru-RU"/>
              </w:rPr>
              <w:t xml:space="preserve">ИРКУТСКОЙ ОБЛАСТИ </w:t>
            </w:r>
          </w:p>
          <w:p w:rsidR="00507705" w:rsidRDefault="00507705">
            <w:pPr>
              <w:spacing w:after="0" w:line="240" w:lineRule="auto"/>
              <w:jc w:val="center"/>
              <w:rPr>
                <w:rFonts w:eastAsia="Times New Roman"/>
                <w:b/>
                <w:sz w:val="32"/>
                <w:szCs w:val="20"/>
                <w:lang w:eastAsia="ru-RU"/>
              </w:rPr>
            </w:pPr>
          </w:p>
          <w:p w:rsidR="00507705" w:rsidRDefault="00FC5348">
            <w:pPr>
              <w:keepNext/>
              <w:spacing w:after="0" w:line="240" w:lineRule="auto"/>
              <w:jc w:val="center"/>
              <w:outlineLvl w:val="6"/>
              <w:rPr>
                <w:rFonts w:eastAsia="Times New Roman"/>
                <w:b/>
                <w:sz w:val="44"/>
                <w:szCs w:val="20"/>
                <w:lang w:eastAsia="ru-RU"/>
              </w:rPr>
            </w:pPr>
            <w:r>
              <w:rPr>
                <w:rFonts w:eastAsia="Times New Roman"/>
                <w:b/>
                <w:sz w:val="44"/>
                <w:szCs w:val="20"/>
                <w:lang w:eastAsia="ru-RU"/>
              </w:rPr>
              <w:t xml:space="preserve">РЕШЕНИЕ </w:t>
            </w:r>
          </w:p>
        </w:tc>
      </w:tr>
    </w:tbl>
    <w:p w:rsidR="00507705" w:rsidRDefault="00507705">
      <w:pPr>
        <w:spacing w:after="0" w:line="240" w:lineRule="auto"/>
        <w:ind w:right="-568"/>
        <w:rPr>
          <w:rFonts w:eastAsia="Times New Roman"/>
          <w:sz w:val="24"/>
          <w:szCs w:val="20"/>
          <w:lang w:eastAsia="ru-RU"/>
        </w:rPr>
      </w:pPr>
    </w:p>
    <w:p w:rsidR="00507705" w:rsidRDefault="00FC5348">
      <w:pPr>
        <w:spacing w:after="0" w:line="240" w:lineRule="auto"/>
        <w:jc w:val="both"/>
        <w:rPr>
          <w:rFonts w:eastAsia="Times New Roman"/>
          <w:sz w:val="24"/>
          <w:szCs w:val="20"/>
          <w:lang w:eastAsia="ru-RU"/>
        </w:rPr>
      </w:pPr>
      <w:r>
        <w:rPr>
          <w:rFonts w:eastAsia="Times New Roman"/>
          <w:sz w:val="24"/>
          <w:szCs w:val="20"/>
          <w:lang w:eastAsia="ru-RU"/>
        </w:rPr>
        <w:t>от «25</w:t>
      </w:r>
      <w:r>
        <w:rPr>
          <w:rFonts w:eastAsia="Times New Roman"/>
          <w:sz w:val="24"/>
          <w:szCs w:val="20"/>
          <w:lang w:eastAsia="ru-RU"/>
        </w:rPr>
        <w:t xml:space="preserve">» августа 2026 года                                                       </w:t>
      </w:r>
      <w:r>
        <w:rPr>
          <w:rFonts w:eastAsia="Times New Roman"/>
          <w:sz w:val="24"/>
          <w:szCs w:val="20"/>
          <w:lang w:eastAsia="ru-RU"/>
        </w:rPr>
        <w:tab/>
      </w:r>
      <w:r>
        <w:rPr>
          <w:rFonts w:eastAsia="Times New Roman"/>
          <w:sz w:val="24"/>
          <w:szCs w:val="20"/>
          <w:lang w:eastAsia="ru-RU"/>
        </w:rPr>
        <w:tab/>
        <w:t xml:space="preserve">                   № 407</w:t>
      </w:r>
    </w:p>
    <w:p w:rsidR="00507705" w:rsidRDefault="00507705">
      <w:pPr>
        <w:spacing w:after="0" w:line="240" w:lineRule="auto"/>
        <w:ind w:right="-568"/>
        <w:rPr>
          <w:rFonts w:eastAsia="Times New Roman"/>
          <w:sz w:val="24"/>
          <w:szCs w:val="20"/>
          <w:lang w:eastAsia="ru-RU"/>
        </w:rPr>
      </w:pPr>
    </w:p>
    <w:p w:rsidR="00507705" w:rsidRDefault="00507705">
      <w:pPr>
        <w:spacing w:after="0" w:line="240" w:lineRule="auto"/>
        <w:jc w:val="both"/>
        <w:rPr>
          <w:sz w:val="24"/>
          <w:szCs w:val="24"/>
        </w:rPr>
      </w:pPr>
    </w:p>
    <w:p w:rsidR="00507705" w:rsidRDefault="00FC534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О признании утратившими силу некоторых решений Дум муниципальных образований Тайшетского района </w:t>
      </w:r>
    </w:p>
    <w:p w:rsidR="00507705" w:rsidRDefault="00507705">
      <w:pPr>
        <w:spacing w:after="0" w:line="240" w:lineRule="auto"/>
        <w:jc w:val="both"/>
        <w:rPr>
          <w:sz w:val="24"/>
          <w:szCs w:val="24"/>
        </w:rPr>
      </w:pPr>
      <w:bookmarkStart w:id="0" w:name="_GoBack"/>
      <w:bookmarkEnd w:id="0"/>
    </w:p>
    <w:p w:rsidR="00507705" w:rsidRDefault="00507705">
      <w:pPr>
        <w:spacing w:after="0" w:line="240" w:lineRule="auto"/>
        <w:jc w:val="both"/>
        <w:rPr>
          <w:sz w:val="24"/>
          <w:szCs w:val="24"/>
        </w:rPr>
      </w:pPr>
    </w:p>
    <w:p w:rsidR="00507705" w:rsidRDefault="00FC5348">
      <w:pPr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В целях упорядочения действующих правовых ак</w:t>
      </w:r>
      <w:r>
        <w:rPr>
          <w:rFonts w:eastAsia="Times New Roman"/>
          <w:sz w:val="24"/>
          <w:szCs w:val="24"/>
          <w:lang w:eastAsia="ru-RU"/>
        </w:rPr>
        <w:t>тов, руководствуясь Федеральным законом от 28 декабря 2025 года № 505-ФЗ «О внесении изменений в отдельные законодательные акты Российской Федерации», Указом Президента Российской Федерации от 31 декабря 2025 года № 1009 «Об изменении и признании утративши</w:t>
      </w:r>
      <w:r>
        <w:rPr>
          <w:rFonts w:eastAsia="Times New Roman"/>
          <w:sz w:val="24"/>
          <w:szCs w:val="24"/>
          <w:lang w:eastAsia="ru-RU"/>
        </w:rPr>
        <w:t>ми силу некоторых актов Президента Российской Федерации», решением Думы Тайшетского муниципального округа Иркутской области от 22 сентября 2025 года № 10 «Об утверждении Положения о порядке правопреемства органов местного самоуправления Тайшетского муницип</w:t>
      </w:r>
      <w:r>
        <w:rPr>
          <w:rFonts w:eastAsia="Times New Roman"/>
          <w:sz w:val="24"/>
          <w:szCs w:val="24"/>
          <w:lang w:eastAsia="ru-RU"/>
        </w:rPr>
        <w:t xml:space="preserve">ального округа Иркутской области», </w:t>
      </w:r>
      <w:r>
        <w:rPr>
          <w:sz w:val="24"/>
          <w:szCs w:val="24"/>
        </w:rPr>
        <w:t>статьями 6, 21, 36 Устава Тайшетского муниципального округа Иркутской области, Дума  Тайшетского муниципального округа Иркутской области</w:t>
      </w:r>
    </w:p>
    <w:p w:rsidR="00507705" w:rsidRDefault="00507705">
      <w:pPr>
        <w:spacing w:after="0" w:line="240" w:lineRule="auto"/>
        <w:jc w:val="both"/>
        <w:rPr>
          <w:sz w:val="24"/>
          <w:szCs w:val="24"/>
        </w:rPr>
      </w:pPr>
    </w:p>
    <w:p w:rsidR="00507705" w:rsidRDefault="00FC5348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РЕШИЛА:</w:t>
      </w:r>
    </w:p>
    <w:p w:rsidR="00507705" w:rsidRDefault="00507705">
      <w:pPr>
        <w:spacing w:after="0" w:line="240" w:lineRule="auto"/>
        <w:jc w:val="both"/>
        <w:rPr>
          <w:sz w:val="24"/>
          <w:szCs w:val="24"/>
        </w:rPr>
      </w:pPr>
    </w:p>
    <w:p w:rsidR="00507705" w:rsidRDefault="00FC5348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Признать утратившими силу:</w:t>
      </w:r>
    </w:p>
    <w:p w:rsidR="00507705" w:rsidRDefault="00FC5348">
      <w:pPr>
        <w:suppressLineNumbers/>
        <w:spacing w:after="0" w:line="240" w:lineRule="auto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р</w:t>
      </w:r>
      <w:r>
        <w:rPr>
          <w:sz w:val="24"/>
          <w:szCs w:val="24"/>
          <w:highlight w:val="white"/>
        </w:rPr>
        <w:t xml:space="preserve">ешение Думы Березовского муниципального образования от 29 октября 2015 года № 73 «О предоставлении лицами, замещающими муниципальные должности на постоянной основе, сведений о своих расходах, а также о расходах своих супруги (супруга) и несовершеннолетних </w:t>
      </w:r>
      <w:r>
        <w:rPr>
          <w:sz w:val="24"/>
          <w:szCs w:val="24"/>
          <w:highlight w:val="white"/>
        </w:rPr>
        <w:t>детей»;</w:t>
      </w:r>
    </w:p>
    <w:p w:rsidR="00507705" w:rsidRDefault="00FC5348">
      <w:pPr>
        <w:suppressLineNumbers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решение Думы  Березовского муниципального образования от </w:t>
      </w:r>
      <w:r>
        <w:rPr>
          <w:rFonts w:eastAsia="Times New Roman"/>
          <w:sz w:val="24"/>
          <w:szCs w:val="24"/>
          <w:highlight w:val="white"/>
        </w:rPr>
        <w:t>14 февраля 2018 года № 22 «Об утверждении Порядка размещения на официальном сайте администрации Березовского муниципального образования и (или) предоставления для опубликования средствам масс</w:t>
      </w:r>
      <w:r>
        <w:rPr>
          <w:rFonts w:eastAsia="Times New Roman"/>
          <w:sz w:val="24"/>
          <w:szCs w:val="24"/>
          <w:highlight w:val="white"/>
        </w:rPr>
        <w:t>овой информации сведений о доходах, расходах, об имуществе и обязательствах имущественного характера, представленных главой Березовского муниципального образования, депутатами Думы Березовского муниципального образования» (в редакции решения от 31.07.2018г</w:t>
      </w:r>
      <w:r>
        <w:rPr>
          <w:rFonts w:eastAsia="Times New Roman"/>
          <w:sz w:val="24"/>
          <w:szCs w:val="24"/>
          <w:highlight w:val="white"/>
        </w:rPr>
        <w:t>. № 39);</w:t>
      </w:r>
    </w:p>
    <w:p w:rsidR="00507705" w:rsidRDefault="00FC5348">
      <w:pPr>
        <w:pStyle w:val="a4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решение Думы  Бирюсинского муниципального образования «Бирюсинское городское поселение» от 31 января 2019 года № 88 «Об утверждении Порядка размещения на официальном сайте Бирюсинского муниципального образования «Бирюсинское городское поселение» и</w:t>
      </w:r>
      <w:r>
        <w:rPr>
          <w:sz w:val="24"/>
          <w:szCs w:val="24"/>
        </w:rPr>
        <w:t xml:space="preserve"> (или) предоставления для опубликования средствам массовой информации сведений о доходах, расходах, об имуществе и обязательствах имущественного характера, предоставляемых главой Бирюсинского муниципального образования «Бирюсинское городское поселение», де</w:t>
      </w:r>
      <w:r>
        <w:rPr>
          <w:sz w:val="24"/>
          <w:szCs w:val="24"/>
        </w:rPr>
        <w:t>путатами Думы Бирюсинского муниципального образования «Бирюсинское городское поселение» (в редакции решений от 21.06.2019г. № 110, от 28.11.2019г № 130, от 26.03.2020г. № 156);</w:t>
      </w:r>
    </w:p>
    <w:p w:rsidR="00507705" w:rsidRDefault="00FC5348">
      <w:pPr>
        <w:pStyle w:val="a4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  <w:highlight w:val="white"/>
        </w:rPr>
        <w:lastRenderedPageBreak/>
        <w:t>решение Думы Новобирюсинского муниципального образования от 26 сентября 2018 го</w:t>
      </w:r>
      <w:r>
        <w:rPr>
          <w:sz w:val="24"/>
          <w:szCs w:val="24"/>
          <w:highlight w:val="white"/>
        </w:rPr>
        <w:t>да № 41 «</w:t>
      </w:r>
      <w:r>
        <w:rPr>
          <w:bCs/>
          <w:sz w:val="24"/>
          <w:szCs w:val="24"/>
          <w:highlight w:val="white"/>
        </w:rPr>
        <w:t>Об утверждении Порядка размещения на</w:t>
      </w:r>
      <w:r>
        <w:rPr>
          <w:sz w:val="24"/>
          <w:szCs w:val="24"/>
          <w:highlight w:val="white"/>
        </w:rPr>
        <w:t xml:space="preserve"> </w:t>
      </w:r>
      <w:r>
        <w:rPr>
          <w:bCs/>
          <w:sz w:val="24"/>
          <w:szCs w:val="24"/>
          <w:highlight w:val="white"/>
        </w:rPr>
        <w:t>официальном сайте администрации</w:t>
      </w:r>
      <w:r>
        <w:rPr>
          <w:sz w:val="24"/>
          <w:szCs w:val="24"/>
          <w:highlight w:val="white"/>
        </w:rPr>
        <w:t xml:space="preserve"> </w:t>
      </w:r>
      <w:r>
        <w:rPr>
          <w:bCs/>
          <w:sz w:val="24"/>
          <w:szCs w:val="24"/>
          <w:highlight w:val="white"/>
        </w:rPr>
        <w:t>Новобирюсинского муниципального образования и предоставления для опубликования средствам массовой информации сведений о доходах, расходах, об имуществе и обязательствах имуществе</w:t>
      </w:r>
      <w:r>
        <w:rPr>
          <w:bCs/>
          <w:sz w:val="24"/>
          <w:szCs w:val="24"/>
          <w:highlight w:val="white"/>
        </w:rPr>
        <w:t>нного характера, представленных главой Новобирюсинского муниципального образования, депутатами Думы Новобирюсинского муниципального образования</w:t>
      </w:r>
      <w:r>
        <w:rPr>
          <w:sz w:val="24"/>
          <w:szCs w:val="24"/>
          <w:highlight w:val="white"/>
        </w:rPr>
        <w:t xml:space="preserve">» (в редакции решения от 28.11.2018г. № 47); </w:t>
      </w:r>
    </w:p>
    <w:p w:rsidR="00507705" w:rsidRDefault="00FC5348">
      <w:pPr>
        <w:pStyle w:val="a4"/>
        <w:ind w:right="-1"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решение Думы Рождественского муниципального образования от 14 марта</w:t>
      </w:r>
      <w:r>
        <w:rPr>
          <w:sz w:val="24"/>
          <w:szCs w:val="24"/>
          <w:highlight w:val="white"/>
        </w:rPr>
        <w:t xml:space="preserve"> 2018 года № 17 «Об утверждении Порядка размещения на официальном сайте Рождественского муниципального образования и (или) предоставления для опубликования средствам массовой информации сведений о доходах, расходах, об имуществе и обязательствах имуществен</w:t>
      </w:r>
      <w:r>
        <w:rPr>
          <w:sz w:val="24"/>
          <w:szCs w:val="24"/>
          <w:highlight w:val="white"/>
        </w:rPr>
        <w:t>ного характера, представленных главой Рождественского муниципального образования, депутатами Рождественского муниципального образования»;</w:t>
      </w:r>
    </w:p>
    <w:p w:rsidR="00507705" w:rsidRDefault="00FC5348">
      <w:pPr>
        <w:pStyle w:val="a4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решение Думы Соляновского муниципального образования от 26 апреля 2018 года № 23 «Об утверждении Порядка размещения на</w:t>
      </w:r>
      <w:r>
        <w:rPr>
          <w:sz w:val="24"/>
          <w:szCs w:val="24"/>
        </w:rPr>
        <w:t xml:space="preserve"> официальном сайте администрации  Соляновского муниципального образования и (или) предоставления для опубликования средствам массовой информации сведений о доходах, расходах, об имуществе и обязательствах имущественного характера, представленных главой Сол</w:t>
      </w:r>
      <w:r>
        <w:rPr>
          <w:sz w:val="24"/>
          <w:szCs w:val="24"/>
        </w:rPr>
        <w:t>яновского муниципального образования, депутатами Думы Соляновского муниципального образования» (в редакции решений от 27.09.2018г. № 32, 24.12.2018г. № 45, от 27.11.2019г. № 75, от 25.03.2020г. № 87);</w:t>
      </w:r>
    </w:p>
    <w:p w:rsidR="00507705" w:rsidRDefault="00FC5348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решение Думы Тайшетского городского поселения от 26 апр</w:t>
      </w:r>
      <w:r>
        <w:rPr>
          <w:sz w:val="24"/>
          <w:szCs w:val="24"/>
        </w:rPr>
        <w:t>еля 2018 года № 53 «Об утверждении Порядка размещения на официальном сайте администрации Тайшетского городского поселения и предоставления для опубликования общероссийским средствам массовой информации сведений о доходах, расходах, об имуществе и обязатель</w:t>
      </w:r>
      <w:r>
        <w:rPr>
          <w:sz w:val="24"/>
          <w:szCs w:val="24"/>
        </w:rPr>
        <w:t>ствах имущественного характера, представленных главой Тайшетского городского поселения, депутатами Думы Тайшетского городского поселения»;</w:t>
      </w:r>
    </w:p>
    <w:p w:rsidR="00507705" w:rsidRDefault="00FC5348">
      <w:pPr>
        <w:pStyle w:val="a4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решение Думы Тайшетского района от 27 февраля 2018 года № 112 «О</w:t>
      </w:r>
      <w:r>
        <w:rPr>
          <w:sz w:val="24"/>
          <w:szCs w:val="24"/>
        </w:rPr>
        <w:t>б утверждении Порядка размещения на официальном сайте администрации Тайшетского района и (или) предоставления для опубликования средствам массовой информации сведений о доходах, расходах, об имуществе и обязательствах имущественного характера, представленн</w:t>
      </w:r>
      <w:r>
        <w:rPr>
          <w:sz w:val="24"/>
          <w:szCs w:val="24"/>
        </w:rPr>
        <w:t>ых мэром Тайшетского района, депутатами Думы Тайшетского района»;</w:t>
      </w:r>
    </w:p>
    <w:p w:rsidR="00507705" w:rsidRDefault="00FC5348">
      <w:pPr>
        <w:pStyle w:val="a4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решение Думы Черчетского муниципального образования от 30 марта 2017 года № 114 «Об утверждении Порядка предоставления сведений о доходах, расходах, об имуществе и обязательствах имущественн</w:t>
      </w:r>
      <w:r>
        <w:rPr>
          <w:sz w:val="24"/>
          <w:szCs w:val="24"/>
          <w:highlight w:val="white"/>
        </w:rPr>
        <w:t>ого характера главой Черчетского муниципального образования, депутатами Думы Черчетского муниципального образования»;</w:t>
      </w:r>
    </w:p>
    <w:p w:rsidR="00507705" w:rsidRDefault="00FC5348">
      <w:pPr>
        <w:pStyle w:val="a4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решение Думы Черчетского муниципального образования от 29 мая 2018 года № 25 «Об утверждении Порядка размещения на официальном сайте Черче</w:t>
      </w:r>
      <w:r>
        <w:rPr>
          <w:sz w:val="24"/>
          <w:szCs w:val="24"/>
          <w:highlight w:val="white"/>
        </w:rPr>
        <w:t>тского муниципального образования и (или) предоставления для опубликования средствам массовой информации сведений о доходах, расходах об имуществе и обязательствах имущественного характера, представленных главой Черчетского муниципального образования, депу</w:t>
      </w:r>
      <w:r>
        <w:rPr>
          <w:sz w:val="24"/>
          <w:szCs w:val="24"/>
          <w:highlight w:val="white"/>
        </w:rPr>
        <w:t xml:space="preserve">татами Думы Черчетского муниципального образования» (в редакции решения от 29.03.2019г. № 44); </w:t>
      </w:r>
    </w:p>
    <w:p w:rsidR="00507705" w:rsidRDefault="00FC5348">
      <w:pPr>
        <w:pStyle w:val="a4"/>
        <w:ind w:firstLine="709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решение Думы Шелаевского муниципального образования от 22 марта 2017 года № 147 «Об утверждении Порядка предоставления сведений о доходах, расходах, об имуществ</w:t>
      </w:r>
      <w:r>
        <w:rPr>
          <w:sz w:val="24"/>
          <w:szCs w:val="24"/>
          <w:highlight w:val="white"/>
        </w:rPr>
        <w:t>е и обязательствах имущественного характера главой Шелаевского муниципального образования, депутатами Думы Шелаевского муниципального образования»;</w:t>
      </w:r>
    </w:p>
    <w:p w:rsidR="00507705" w:rsidRDefault="00FC5348">
      <w:pPr>
        <w:pStyle w:val="a4"/>
        <w:ind w:firstLine="709"/>
        <w:jc w:val="both"/>
        <w:rPr>
          <w:highlight w:val="cyan"/>
        </w:rPr>
      </w:pPr>
      <w:r>
        <w:rPr>
          <w:sz w:val="24"/>
          <w:szCs w:val="24"/>
          <w:lang w:eastAsia="en-US"/>
        </w:rPr>
        <w:t>решение Думы Шиткинского муниципального образования от 27 апреля 2018 года № 30  «О</w:t>
      </w:r>
      <w:hyperlink r:id="rId7" w:tooltip="about:blank?act=bf756786-e349-4a63-8044-5bd472579d82" w:history="1">
        <w:r>
          <w:rPr>
            <w:sz w:val="24"/>
            <w:szCs w:val="24"/>
            <w:lang w:eastAsia="en-US"/>
          </w:rPr>
          <w:t>б утверждении порядка размещения на официальном сайте Шиткинского муниципального образования и (или) предоставления для опубликования средствам массовой и</w:t>
        </w:r>
        <w:r>
          <w:rPr>
            <w:sz w:val="24"/>
            <w:szCs w:val="24"/>
            <w:lang w:eastAsia="en-US"/>
          </w:rPr>
          <w:t>нформации сведений о доходах, расходах, об имуществе и обязательствах имущественного характера, представленных главой Шиткинского муниципального образования, депутатами думы Шиткинского муниципального образования</w:t>
        </w:r>
      </w:hyperlink>
      <w:r>
        <w:rPr>
          <w:sz w:val="24"/>
          <w:szCs w:val="24"/>
          <w:lang w:eastAsia="en-US"/>
        </w:rPr>
        <w:t>»;</w:t>
      </w:r>
    </w:p>
    <w:p w:rsidR="00507705" w:rsidRDefault="00FC5348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 Настоящее решение вступает в силу со д</w:t>
      </w:r>
      <w:r>
        <w:rPr>
          <w:sz w:val="24"/>
          <w:szCs w:val="24"/>
        </w:rPr>
        <w:t>ня его официального опубликования.</w:t>
      </w:r>
    </w:p>
    <w:p w:rsidR="00507705" w:rsidRDefault="00FC5348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Опубликовать настоящее решение в Бюллетене нормативных правовых актов Тайшетского муниципального округа «Официальная среда», разместить на официальном сайте Администрации Тайшетского муниципального округа и в сетевом и</w:t>
      </w:r>
      <w:r>
        <w:rPr>
          <w:sz w:val="24"/>
          <w:szCs w:val="24"/>
        </w:rPr>
        <w:t>здании «Портал правовой информации Администрации Тайшетского муниципального округа» (https://npa-tr.ru).</w:t>
      </w:r>
    </w:p>
    <w:p w:rsidR="00507705" w:rsidRDefault="00507705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507705" w:rsidRDefault="00507705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507705" w:rsidRDefault="00FC5348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507705" w:rsidRDefault="00FC5348">
      <w:pPr>
        <w:spacing w:after="0" w:line="240" w:lineRule="auto"/>
        <w:ind w:right="-1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Председатель Думы</w:t>
      </w:r>
    </w:p>
    <w:p w:rsidR="00507705" w:rsidRDefault="00FC5348">
      <w:pPr>
        <w:spacing w:after="0" w:line="240" w:lineRule="auto"/>
        <w:ind w:right="-1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Тайшетского муниципального округа</w:t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  <w:t xml:space="preserve">      И.В.  Ронжина</w:t>
      </w:r>
    </w:p>
    <w:p w:rsidR="00507705" w:rsidRDefault="00507705">
      <w:pPr>
        <w:spacing w:after="0" w:line="240" w:lineRule="auto"/>
        <w:ind w:left="-567" w:firstLine="567"/>
        <w:rPr>
          <w:rFonts w:eastAsia="Times New Roman"/>
          <w:sz w:val="24"/>
          <w:szCs w:val="24"/>
          <w:lang w:eastAsia="ru-RU"/>
        </w:rPr>
      </w:pPr>
    </w:p>
    <w:p w:rsidR="00507705" w:rsidRDefault="00507705">
      <w:pPr>
        <w:spacing w:after="0" w:line="240" w:lineRule="auto"/>
        <w:ind w:left="-567" w:firstLine="567"/>
        <w:rPr>
          <w:rFonts w:eastAsia="Times New Roman"/>
          <w:sz w:val="24"/>
          <w:szCs w:val="24"/>
          <w:lang w:eastAsia="ru-RU"/>
        </w:rPr>
      </w:pPr>
    </w:p>
    <w:p w:rsidR="00507705" w:rsidRDefault="00507705">
      <w:pPr>
        <w:spacing w:after="0" w:line="240" w:lineRule="auto"/>
        <w:ind w:left="-567" w:firstLine="567"/>
        <w:rPr>
          <w:rFonts w:eastAsia="Times New Roman"/>
          <w:sz w:val="24"/>
          <w:szCs w:val="24"/>
          <w:lang w:eastAsia="ru-RU"/>
        </w:rPr>
      </w:pPr>
    </w:p>
    <w:p w:rsidR="00507705" w:rsidRDefault="00FC5348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Мэр Тайшетского муниципального округа</w:t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</w:r>
      <w:r>
        <w:rPr>
          <w:rFonts w:eastAsia="Times New Roman"/>
          <w:sz w:val="24"/>
          <w:szCs w:val="24"/>
          <w:lang w:eastAsia="ru-RU"/>
        </w:rPr>
        <w:tab/>
        <w:t xml:space="preserve">           А.С. Кузин</w:t>
      </w:r>
    </w:p>
    <w:p w:rsidR="00507705" w:rsidRDefault="00507705">
      <w:pPr>
        <w:spacing w:after="0"/>
        <w:ind w:left="5007" w:firstLine="393"/>
        <w:jc w:val="right"/>
        <w:rPr>
          <w:sz w:val="24"/>
          <w:szCs w:val="24"/>
        </w:rPr>
      </w:pPr>
    </w:p>
    <w:p w:rsidR="00507705" w:rsidRDefault="00507705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507705" w:rsidRDefault="00507705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507705" w:rsidRDefault="00507705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507705" w:rsidRDefault="00507705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507705" w:rsidRDefault="00507705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507705" w:rsidRDefault="00507705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507705" w:rsidRDefault="00507705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507705" w:rsidRDefault="00507705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507705" w:rsidRDefault="00507705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507705" w:rsidRDefault="00507705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507705" w:rsidRDefault="00507705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507705" w:rsidRDefault="00507705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507705" w:rsidRDefault="00507705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507705" w:rsidRDefault="00507705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507705" w:rsidRDefault="00507705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507705" w:rsidRDefault="00507705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507705" w:rsidRDefault="00507705">
      <w:pPr>
        <w:spacing w:after="0"/>
        <w:ind w:left="5007" w:firstLine="393"/>
        <w:jc w:val="right"/>
        <w:rPr>
          <w:rFonts w:eastAsia="Times New Roman"/>
          <w:sz w:val="24"/>
          <w:szCs w:val="24"/>
          <w:lang w:eastAsia="ru-RU"/>
        </w:rPr>
      </w:pPr>
    </w:p>
    <w:p w:rsidR="00507705" w:rsidRDefault="00FC5348">
      <w:pPr>
        <w:spacing w:after="0"/>
        <w:ind w:firstLine="439"/>
        <w:jc w:val="right"/>
      </w:pPr>
      <w:r>
        <w:t xml:space="preserve"> </w:t>
      </w:r>
    </w:p>
    <w:sectPr w:rsidR="00507705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7705" w:rsidRDefault="00FC5348">
      <w:pPr>
        <w:spacing w:after="0" w:line="240" w:lineRule="auto"/>
      </w:pPr>
      <w:r>
        <w:separator/>
      </w:r>
    </w:p>
  </w:endnote>
  <w:endnote w:type="continuationSeparator" w:id="0">
    <w:p w:rsidR="00507705" w:rsidRDefault="00FC5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_CenturyOldStyle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7705" w:rsidRDefault="00FC5348">
      <w:pPr>
        <w:spacing w:after="0" w:line="240" w:lineRule="auto"/>
      </w:pPr>
      <w:r>
        <w:separator/>
      </w:r>
    </w:p>
  </w:footnote>
  <w:footnote w:type="continuationSeparator" w:id="0">
    <w:p w:rsidR="00507705" w:rsidRDefault="00FC5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705" w:rsidRDefault="00FC5348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C440D"/>
    <w:multiLevelType w:val="hybridMultilevel"/>
    <w:tmpl w:val="F634D4E8"/>
    <w:lvl w:ilvl="0" w:tplc="41BE6ADA">
      <w:start w:val="3"/>
      <w:numFmt w:val="decimal"/>
      <w:lvlText w:val="%1."/>
      <w:lvlJc w:val="left"/>
      <w:pPr>
        <w:ind w:left="1069" w:hanging="360"/>
      </w:pPr>
    </w:lvl>
    <w:lvl w:ilvl="1" w:tplc="94644682">
      <w:start w:val="1"/>
      <w:numFmt w:val="lowerLetter"/>
      <w:lvlText w:val="%2."/>
      <w:lvlJc w:val="left"/>
      <w:pPr>
        <w:ind w:left="1789" w:hanging="360"/>
      </w:pPr>
    </w:lvl>
    <w:lvl w:ilvl="2" w:tplc="51B867FC">
      <w:start w:val="1"/>
      <w:numFmt w:val="lowerRoman"/>
      <w:lvlText w:val="%3."/>
      <w:lvlJc w:val="right"/>
      <w:pPr>
        <w:ind w:left="2509" w:hanging="180"/>
      </w:pPr>
    </w:lvl>
    <w:lvl w:ilvl="3" w:tplc="902C6B78">
      <w:start w:val="1"/>
      <w:numFmt w:val="decimal"/>
      <w:lvlText w:val="%4."/>
      <w:lvlJc w:val="left"/>
      <w:pPr>
        <w:ind w:left="3229" w:hanging="360"/>
      </w:pPr>
    </w:lvl>
    <w:lvl w:ilvl="4" w:tplc="5210C864">
      <w:start w:val="1"/>
      <w:numFmt w:val="lowerLetter"/>
      <w:lvlText w:val="%5."/>
      <w:lvlJc w:val="left"/>
      <w:pPr>
        <w:ind w:left="3949" w:hanging="360"/>
      </w:pPr>
    </w:lvl>
    <w:lvl w:ilvl="5" w:tplc="39EA55C8">
      <w:start w:val="1"/>
      <w:numFmt w:val="lowerRoman"/>
      <w:lvlText w:val="%6."/>
      <w:lvlJc w:val="right"/>
      <w:pPr>
        <w:ind w:left="4669" w:hanging="180"/>
      </w:pPr>
    </w:lvl>
    <w:lvl w:ilvl="6" w:tplc="34A61BAE">
      <w:start w:val="1"/>
      <w:numFmt w:val="decimal"/>
      <w:lvlText w:val="%7."/>
      <w:lvlJc w:val="left"/>
      <w:pPr>
        <w:ind w:left="5389" w:hanging="360"/>
      </w:pPr>
    </w:lvl>
    <w:lvl w:ilvl="7" w:tplc="3BF0F638">
      <w:start w:val="1"/>
      <w:numFmt w:val="lowerLetter"/>
      <w:lvlText w:val="%8."/>
      <w:lvlJc w:val="left"/>
      <w:pPr>
        <w:ind w:left="6109" w:hanging="360"/>
      </w:pPr>
    </w:lvl>
    <w:lvl w:ilvl="8" w:tplc="6F70A864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4E2CCC"/>
    <w:multiLevelType w:val="hybridMultilevel"/>
    <w:tmpl w:val="85440BAC"/>
    <w:lvl w:ilvl="0" w:tplc="2C5C0B52">
      <w:start w:val="1"/>
      <w:numFmt w:val="decimal"/>
      <w:lvlText w:val="%1."/>
      <w:lvlJc w:val="left"/>
      <w:pPr>
        <w:ind w:left="720" w:hanging="360"/>
      </w:pPr>
    </w:lvl>
    <w:lvl w:ilvl="1" w:tplc="B7F01128">
      <w:start w:val="1"/>
      <w:numFmt w:val="lowerLetter"/>
      <w:lvlText w:val="%2."/>
      <w:lvlJc w:val="left"/>
      <w:pPr>
        <w:ind w:left="1440" w:hanging="360"/>
      </w:pPr>
    </w:lvl>
    <w:lvl w:ilvl="2" w:tplc="9456386A">
      <w:start w:val="1"/>
      <w:numFmt w:val="lowerRoman"/>
      <w:lvlText w:val="%3."/>
      <w:lvlJc w:val="right"/>
      <w:pPr>
        <w:ind w:left="2160" w:hanging="180"/>
      </w:pPr>
    </w:lvl>
    <w:lvl w:ilvl="3" w:tplc="823810FE">
      <w:start w:val="1"/>
      <w:numFmt w:val="decimal"/>
      <w:lvlText w:val="%4."/>
      <w:lvlJc w:val="left"/>
      <w:pPr>
        <w:ind w:left="2880" w:hanging="360"/>
      </w:pPr>
    </w:lvl>
    <w:lvl w:ilvl="4" w:tplc="61BCD564">
      <w:start w:val="1"/>
      <w:numFmt w:val="lowerLetter"/>
      <w:lvlText w:val="%5."/>
      <w:lvlJc w:val="left"/>
      <w:pPr>
        <w:ind w:left="3600" w:hanging="360"/>
      </w:pPr>
    </w:lvl>
    <w:lvl w:ilvl="5" w:tplc="F8E02A70">
      <w:start w:val="1"/>
      <w:numFmt w:val="lowerRoman"/>
      <w:lvlText w:val="%6."/>
      <w:lvlJc w:val="right"/>
      <w:pPr>
        <w:ind w:left="4320" w:hanging="180"/>
      </w:pPr>
    </w:lvl>
    <w:lvl w:ilvl="6" w:tplc="6754636E">
      <w:start w:val="1"/>
      <w:numFmt w:val="decimal"/>
      <w:lvlText w:val="%7."/>
      <w:lvlJc w:val="left"/>
      <w:pPr>
        <w:ind w:left="5040" w:hanging="360"/>
      </w:pPr>
    </w:lvl>
    <w:lvl w:ilvl="7" w:tplc="D2AA53A2">
      <w:start w:val="1"/>
      <w:numFmt w:val="lowerLetter"/>
      <w:lvlText w:val="%8."/>
      <w:lvlJc w:val="left"/>
      <w:pPr>
        <w:ind w:left="5760" w:hanging="360"/>
      </w:pPr>
    </w:lvl>
    <w:lvl w:ilvl="8" w:tplc="D736E90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564881"/>
    <w:multiLevelType w:val="hybridMultilevel"/>
    <w:tmpl w:val="6EE00E3A"/>
    <w:lvl w:ilvl="0" w:tplc="117036DC">
      <w:start w:val="1"/>
      <w:numFmt w:val="decimal"/>
      <w:lvlText w:val="%1."/>
      <w:lvlJc w:val="left"/>
      <w:pPr>
        <w:ind w:left="1069" w:hanging="360"/>
      </w:pPr>
    </w:lvl>
    <w:lvl w:ilvl="1" w:tplc="22DCB224">
      <w:start w:val="1"/>
      <w:numFmt w:val="lowerLetter"/>
      <w:lvlText w:val="%2."/>
      <w:lvlJc w:val="left"/>
      <w:pPr>
        <w:ind w:left="1789" w:hanging="360"/>
      </w:pPr>
    </w:lvl>
    <w:lvl w:ilvl="2" w:tplc="9028F4AA">
      <w:start w:val="1"/>
      <w:numFmt w:val="lowerRoman"/>
      <w:lvlText w:val="%3."/>
      <w:lvlJc w:val="right"/>
      <w:pPr>
        <w:ind w:left="2509" w:hanging="180"/>
      </w:pPr>
    </w:lvl>
    <w:lvl w:ilvl="3" w:tplc="B11CF7CC">
      <w:start w:val="1"/>
      <w:numFmt w:val="decimal"/>
      <w:lvlText w:val="%4."/>
      <w:lvlJc w:val="left"/>
      <w:pPr>
        <w:ind w:left="3229" w:hanging="360"/>
      </w:pPr>
    </w:lvl>
    <w:lvl w:ilvl="4" w:tplc="13F02802">
      <w:start w:val="1"/>
      <w:numFmt w:val="lowerLetter"/>
      <w:lvlText w:val="%5."/>
      <w:lvlJc w:val="left"/>
      <w:pPr>
        <w:ind w:left="3949" w:hanging="360"/>
      </w:pPr>
    </w:lvl>
    <w:lvl w:ilvl="5" w:tplc="2FBA6B74">
      <w:start w:val="1"/>
      <w:numFmt w:val="lowerRoman"/>
      <w:lvlText w:val="%6."/>
      <w:lvlJc w:val="right"/>
      <w:pPr>
        <w:ind w:left="4669" w:hanging="180"/>
      </w:pPr>
    </w:lvl>
    <w:lvl w:ilvl="6" w:tplc="DF8A6A50">
      <w:start w:val="1"/>
      <w:numFmt w:val="decimal"/>
      <w:lvlText w:val="%7."/>
      <w:lvlJc w:val="left"/>
      <w:pPr>
        <w:ind w:left="5389" w:hanging="360"/>
      </w:pPr>
    </w:lvl>
    <w:lvl w:ilvl="7" w:tplc="DBA6F1F6">
      <w:start w:val="1"/>
      <w:numFmt w:val="lowerLetter"/>
      <w:lvlText w:val="%8."/>
      <w:lvlJc w:val="left"/>
      <w:pPr>
        <w:ind w:left="6109" w:hanging="360"/>
      </w:pPr>
    </w:lvl>
    <w:lvl w:ilvl="8" w:tplc="F7BEF024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E527433"/>
    <w:multiLevelType w:val="hybridMultilevel"/>
    <w:tmpl w:val="0DBC68DE"/>
    <w:lvl w:ilvl="0" w:tplc="AA9E09BE">
      <w:start w:val="1"/>
      <w:numFmt w:val="decimal"/>
      <w:lvlText w:val="%1."/>
      <w:lvlJc w:val="left"/>
      <w:pPr>
        <w:ind w:left="1069" w:hanging="360"/>
      </w:pPr>
    </w:lvl>
    <w:lvl w:ilvl="1" w:tplc="374243A0">
      <w:start w:val="1"/>
      <w:numFmt w:val="lowerLetter"/>
      <w:lvlText w:val="%2."/>
      <w:lvlJc w:val="left"/>
      <w:pPr>
        <w:ind w:left="1789" w:hanging="360"/>
      </w:pPr>
    </w:lvl>
    <w:lvl w:ilvl="2" w:tplc="AABEB116">
      <w:start w:val="1"/>
      <w:numFmt w:val="lowerRoman"/>
      <w:lvlText w:val="%3."/>
      <w:lvlJc w:val="right"/>
      <w:pPr>
        <w:ind w:left="2509" w:hanging="180"/>
      </w:pPr>
    </w:lvl>
    <w:lvl w:ilvl="3" w:tplc="16005DD8">
      <w:start w:val="1"/>
      <w:numFmt w:val="decimal"/>
      <w:lvlText w:val="%4."/>
      <w:lvlJc w:val="left"/>
      <w:pPr>
        <w:ind w:left="3229" w:hanging="360"/>
      </w:pPr>
    </w:lvl>
    <w:lvl w:ilvl="4" w:tplc="7D6E6058">
      <w:start w:val="1"/>
      <w:numFmt w:val="lowerLetter"/>
      <w:lvlText w:val="%5."/>
      <w:lvlJc w:val="left"/>
      <w:pPr>
        <w:ind w:left="3949" w:hanging="360"/>
      </w:pPr>
    </w:lvl>
    <w:lvl w:ilvl="5" w:tplc="982EBD62">
      <w:start w:val="1"/>
      <w:numFmt w:val="lowerRoman"/>
      <w:lvlText w:val="%6."/>
      <w:lvlJc w:val="right"/>
      <w:pPr>
        <w:ind w:left="4669" w:hanging="180"/>
      </w:pPr>
    </w:lvl>
    <w:lvl w:ilvl="6" w:tplc="F88A69EC">
      <w:start w:val="1"/>
      <w:numFmt w:val="decimal"/>
      <w:lvlText w:val="%7."/>
      <w:lvlJc w:val="left"/>
      <w:pPr>
        <w:ind w:left="5389" w:hanging="360"/>
      </w:pPr>
    </w:lvl>
    <w:lvl w:ilvl="7" w:tplc="15CCA666">
      <w:start w:val="1"/>
      <w:numFmt w:val="lowerLetter"/>
      <w:lvlText w:val="%8."/>
      <w:lvlJc w:val="left"/>
      <w:pPr>
        <w:ind w:left="6109" w:hanging="360"/>
      </w:pPr>
    </w:lvl>
    <w:lvl w:ilvl="8" w:tplc="361C36B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E7389E"/>
    <w:multiLevelType w:val="hybridMultilevel"/>
    <w:tmpl w:val="6F162442"/>
    <w:lvl w:ilvl="0" w:tplc="67708B4E">
      <w:start w:val="1"/>
      <w:numFmt w:val="decimal"/>
      <w:lvlText w:val="%1."/>
      <w:lvlJc w:val="left"/>
      <w:pPr>
        <w:ind w:left="1068" w:hanging="360"/>
      </w:pPr>
    </w:lvl>
    <w:lvl w:ilvl="1" w:tplc="CD189EFA">
      <w:start w:val="1"/>
      <w:numFmt w:val="lowerLetter"/>
      <w:lvlText w:val="%2."/>
      <w:lvlJc w:val="left"/>
      <w:pPr>
        <w:ind w:left="1788" w:hanging="360"/>
      </w:pPr>
    </w:lvl>
    <w:lvl w:ilvl="2" w:tplc="44828570">
      <w:start w:val="1"/>
      <w:numFmt w:val="lowerRoman"/>
      <w:lvlText w:val="%3."/>
      <w:lvlJc w:val="right"/>
      <w:pPr>
        <w:ind w:left="2508" w:hanging="180"/>
      </w:pPr>
    </w:lvl>
    <w:lvl w:ilvl="3" w:tplc="AF8AE9C6">
      <w:start w:val="1"/>
      <w:numFmt w:val="decimal"/>
      <w:lvlText w:val="%4."/>
      <w:lvlJc w:val="left"/>
      <w:pPr>
        <w:ind w:left="3228" w:hanging="360"/>
      </w:pPr>
    </w:lvl>
    <w:lvl w:ilvl="4" w:tplc="E5F8F3C0">
      <w:start w:val="1"/>
      <w:numFmt w:val="lowerLetter"/>
      <w:lvlText w:val="%5."/>
      <w:lvlJc w:val="left"/>
      <w:pPr>
        <w:ind w:left="3948" w:hanging="360"/>
      </w:pPr>
    </w:lvl>
    <w:lvl w:ilvl="5" w:tplc="D0D8838A">
      <w:start w:val="1"/>
      <w:numFmt w:val="lowerRoman"/>
      <w:lvlText w:val="%6."/>
      <w:lvlJc w:val="right"/>
      <w:pPr>
        <w:ind w:left="4668" w:hanging="180"/>
      </w:pPr>
    </w:lvl>
    <w:lvl w:ilvl="6" w:tplc="DC08C706">
      <w:start w:val="1"/>
      <w:numFmt w:val="decimal"/>
      <w:lvlText w:val="%7."/>
      <w:lvlJc w:val="left"/>
      <w:pPr>
        <w:ind w:left="5388" w:hanging="360"/>
      </w:pPr>
    </w:lvl>
    <w:lvl w:ilvl="7" w:tplc="A7CCBEDC">
      <w:start w:val="1"/>
      <w:numFmt w:val="lowerLetter"/>
      <w:lvlText w:val="%8."/>
      <w:lvlJc w:val="left"/>
      <w:pPr>
        <w:ind w:left="6108" w:hanging="360"/>
      </w:pPr>
    </w:lvl>
    <w:lvl w:ilvl="8" w:tplc="8B9C5F06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91F761D"/>
    <w:multiLevelType w:val="hybridMultilevel"/>
    <w:tmpl w:val="0AFA6B12"/>
    <w:lvl w:ilvl="0" w:tplc="222C669E">
      <w:start w:val="1"/>
      <w:numFmt w:val="decimal"/>
      <w:lvlText w:val="%1."/>
      <w:lvlJc w:val="left"/>
      <w:pPr>
        <w:ind w:left="928" w:hanging="360"/>
      </w:pPr>
    </w:lvl>
    <w:lvl w:ilvl="1" w:tplc="3E049102">
      <w:start w:val="1"/>
      <w:numFmt w:val="lowerLetter"/>
      <w:lvlText w:val="%2."/>
      <w:lvlJc w:val="left"/>
      <w:pPr>
        <w:ind w:left="1648" w:hanging="360"/>
      </w:pPr>
    </w:lvl>
    <w:lvl w:ilvl="2" w:tplc="8FE4AA6C">
      <w:start w:val="1"/>
      <w:numFmt w:val="lowerRoman"/>
      <w:lvlText w:val="%3."/>
      <w:lvlJc w:val="right"/>
      <w:pPr>
        <w:ind w:left="2368" w:hanging="180"/>
      </w:pPr>
    </w:lvl>
    <w:lvl w:ilvl="3" w:tplc="70804C0C">
      <w:start w:val="1"/>
      <w:numFmt w:val="decimal"/>
      <w:lvlText w:val="%4."/>
      <w:lvlJc w:val="left"/>
      <w:pPr>
        <w:ind w:left="3088" w:hanging="360"/>
      </w:pPr>
    </w:lvl>
    <w:lvl w:ilvl="4" w:tplc="01C2F18C">
      <w:start w:val="1"/>
      <w:numFmt w:val="lowerLetter"/>
      <w:lvlText w:val="%5."/>
      <w:lvlJc w:val="left"/>
      <w:pPr>
        <w:ind w:left="3808" w:hanging="360"/>
      </w:pPr>
    </w:lvl>
    <w:lvl w:ilvl="5" w:tplc="1486CEFE">
      <w:start w:val="1"/>
      <w:numFmt w:val="lowerRoman"/>
      <w:lvlText w:val="%6."/>
      <w:lvlJc w:val="right"/>
      <w:pPr>
        <w:ind w:left="4528" w:hanging="180"/>
      </w:pPr>
    </w:lvl>
    <w:lvl w:ilvl="6" w:tplc="941209D4">
      <w:start w:val="1"/>
      <w:numFmt w:val="decimal"/>
      <w:lvlText w:val="%7."/>
      <w:lvlJc w:val="left"/>
      <w:pPr>
        <w:ind w:left="5248" w:hanging="360"/>
      </w:pPr>
    </w:lvl>
    <w:lvl w:ilvl="7" w:tplc="60203F5E">
      <w:start w:val="1"/>
      <w:numFmt w:val="lowerLetter"/>
      <w:lvlText w:val="%8."/>
      <w:lvlJc w:val="left"/>
      <w:pPr>
        <w:ind w:left="5968" w:hanging="360"/>
      </w:pPr>
    </w:lvl>
    <w:lvl w:ilvl="8" w:tplc="67221F2A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705"/>
    <w:rsid w:val="00507705"/>
    <w:rsid w:val="00FC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C59A8"/>
  <w15:docId w15:val="{397FC06C-CE78-448F-882B-009C71F1D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360" w:lineRule="auto"/>
      <w:outlineLvl w:val="0"/>
    </w:pPr>
    <w:rPr>
      <w:rFonts w:ascii="AG_CenturyOldStyle" w:eastAsia="Times New Roman" w:hAnsi="AG_CenturyOldStyle"/>
      <w:b/>
      <w:sz w:val="28"/>
      <w:szCs w:val="20"/>
      <w:lang w:val="en-US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jc w:val="center"/>
      <w:outlineLvl w:val="4"/>
    </w:pPr>
    <w:rPr>
      <w:rFonts w:ascii="AG_CenturyOldStyle" w:eastAsia="Times New Roman" w:hAnsi="AG_CenturyOldStyle"/>
      <w:b/>
      <w:sz w:val="32"/>
      <w:szCs w:val="20"/>
      <w:lang w:val="en-US" w:eastAsia="ru-RU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AG_CenturyOldStyle" w:eastAsia="Times New Roman" w:hAnsi="AG_CenturyOldStyle"/>
      <w:b/>
      <w:sz w:val="28"/>
      <w:szCs w:val="20"/>
      <w:lang w:val="en-US"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jc w:val="center"/>
      <w:outlineLvl w:val="6"/>
    </w:pPr>
    <w:rPr>
      <w:rFonts w:ascii="AG_CenturyOldStyle" w:eastAsia="Times New Roman" w:hAnsi="AG_CenturyOldStyle"/>
      <w:b/>
      <w:sz w:val="44"/>
      <w:szCs w:val="20"/>
      <w:lang w:val="en-US" w:eastAsia="ru-RU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rFonts w:ascii="AG_CenturyOldStyle" w:eastAsia="Times New Roman" w:hAnsi="AG_CenturyOldStyle"/>
      <w:b/>
      <w:sz w:val="28"/>
      <w:szCs w:val="20"/>
      <w:lang w:eastAsia="ru-RU"/>
    </w:rPr>
  </w:style>
  <w:style w:type="character" w:customStyle="1" w:styleId="50">
    <w:name w:val="Заголовок 5 Знак"/>
    <w:link w:val="5"/>
    <w:rPr>
      <w:rFonts w:ascii="AG_CenturyOldStyle" w:eastAsia="Times New Roman" w:hAnsi="AG_CenturyOldStyle"/>
      <w:b/>
      <w:sz w:val="32"/>
      <w:szCs w:val="20"/>
      <w:lang w:eastAsia="ru-RU"/>
    </w:rPr>
  </w:style>
  <w:style w:type="character" w:customStyle="1" w:styleId="60">
    <w:name w:val="Заголовок 6 Знак"/>
    <w:link w:val="6"/>
    <w:rPr>
      <w:rFonts w:ascii="AG_CenturyOldStyle" w:eastAsia="Times New Roman" w:hAnsi="AG_CenturyOldStyle"/>
      <w:b/>
      <w:sz w:val="28"/>
      <w:szCs w:val="20"/>
      <w:lang w:eastAsia="ru-RU"/>
    </w:rPr>
  </w:style>
  <w:style w:type="character" w:customStyle="1" w:styleId="70">
    <w:name w:val="Заголовок 7 Знак"/>
    <w:link w:val="7"/>
    <w:rPr>
      <w:rFonts w:ascii="AG_CenturyOldStyle" w:eastAsia="Times New Roman" w:hAnsi="AG_CenturyOldStyle"/>
      <w:b/>
      <w:sz w:val="44"/>
      <w:szCs w:val="20"/>
      <w:lang w:eastAsia="ru-RU"/>
    </w:rPr>
  </w:style>
  <w:style w:type="paragraph" w:styleId="25">
    <w:name w:val="Body Text 2"/>
    <w:basedOn w:val="a"/>
    <w:link w:val="26"/>
    <w:pPr>
      <w:spacing w:after="0" w:line="240" w:lineRule="auto"/>
      <w:ind w:left="360"/>
      <w:jc w:val="both"/>
    </w:pPr>
    <w:rPr>
      <w:rFonts w:eastAsia="Times New Roman"/>
      <w:sz w:val="26"/>
      <w:szCs w:val="20"/>
      <w:lang w:val="en-US" w:eastAsia="ru-RU"/>
    </w:rPr>
  </w:style>
  <w:style w:type="character" w:customStyle="1" w:styleId="26">
    <w:name w:val="Основной текст 2 Знак"/>
    <w:link w:val="25"/>
    <w:rPr>
      <w:rFonts w:eastAsia="Times New Roman"/>
      <w:sz w:val="26"/>
      <w:szCs w:val="20"/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2"/>
      <w:szCs w:val="22"/>
      <w:lang w:eastAsia="en-US"/>
    </w:rPr>
  </w:style>
  <w:style w:type="character" w:customStyle="1" w:styleId="ae">
    <w:name w:val="Нижний колонтитул Знак"/>
    <w:link w:val="ad"/>
    <w:uiPriority w:val="99"/>
    <w:rPr>
      <w:sz w:val="22"/>
      <w:szCs w:val="22"/>
      <w:lang w:eastAsia="en-US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en-US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character" w:customStyle="1" w:styleId="af4">
    <w:name w:val="Текст сноски Знак"/>
    <w:link w:val="af3"/>
    <w:rPr>
      <w:rFonts w:eastAsia="Times New Roman"/>
      <w:lang w:eastAsia="en-US"/>
    </w:rPr>
  </w:style>
  <w:style w:type="paragraph" w:customStyle="1" w:styleId="ConsPlusTitle">
    <w:name w:val="ConsPlusTitle"/>
    <w:pPr>
      <w:widowControl w:val="0"/>
    </w:pPr>
    <w:rPr>
      <w:rFonts w:eastAsia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about:blank?act=bf756786-e349-4a63-8044-5bd472579d8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1083</Words>
  <Characters>6178</Characters>
  <Application>Microsoft Office Word</Application>
  <DocSecurity>0</DocSecurity>
  <Lines>51</Lines>
  <Paragraphs>14</Paragraphs>
  <ScaleCrop>false</ScaleCrop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SOLYARIS</dc:creator>
  <cp:lastModifiedBy>Наталья Савкина</cp:lastModifiedBy>
  <cp:revision>125</cp:revision>
  <dcterms:created xsi:type="dcterms:W3CDTF">2026-02-20T03:18:00Z</dcterms:created>
  <dcterms:modified xsi:type="dcterms:W3CDTF">2026-08-25T07:09:00Z</dcterms:modified>
  <cp:version>983040</cp:version>
</cp:coreProperties>
</file>