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685BD2" w:rsidRPr="00685BD2" w14:paraId="623DB3F4" w14:textId="77777777" w:rsidTr="0071708E">
        <w:tc>
          <w:tcPr>
            <w:tcW w:w="9570" w:type="dxa"/>
          </w:tcPr>
          <w:p w14:paraId="641A5BB9" w14:textId="77777777" w:rsidR="00C17813" w:rsidRPr="00685BD2" w:rsidRDefault="00C17813" w:rsidP="0071708E">
            <w:pPr>
              <w:pStyle w:val="1"/>
              <w:rPr>
                <w:rFonts w:cs="Arial"/>
              </w:rPr>
            </w:pPr>
            <w:r w:rsidRPr="00685BD2">
              <w:rPr>
                <w:noProof/>
              </w:rPr>
              <w:drawing>
                <wp:inline distT="0" distB="0" distL="0" distR="0" wp14:anchorId="0ECA230B" wp14:editId="7BAF236D">
                  <wp:extent cx="542925" cy="685800"/>
                  <wp:effectExtent l="19050" t="0" r="9525" b="0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BD2" w:rsidRPr="00685BD2" w14:paraId="0F8C802B" w14:textId="77777777" w:rsidTr="0071708E">
        <w:tc>
          <w:tcPr>
            <w:tcW w:w="9570" w:type="dxa"/>
          </w:tcPr>
          <w:p w14:paraId="742D791F" w14:textId="77777777" w:rsidR="00C17813" w:rsidRPr="00685BD2" w:rsidRDefault="00C17813" w:rsidP="0071708E">
            <w:pPr>
              <w:jc w:val="center"/>
              <w:rPr>
                <w:sz w:val="28"/>
                <w:szCs w:val="28"/>
              </w:rPr>
            </w:pPr>
            <w:r w:rsidRPr="00685BD2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685BD2" w:rsidRPr="00685BD2" w14:paraId="6425888B" w14:textId="77777777" w:rsidTr="0071708E">
        <w:tc>
          <w:tcPr>
            <w:tcW w:w="9570" w:type="dxa"/>
          </w:tcPr>
          <w:p w14:paraId="1C1DA64C" w14:textId="77777777" w:rsidR="00C17813" w:rsidRPr="00685BD2" w:rsidRDefault="00C17813" w:rsidP="0071708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85BD2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38817FAF" w14:textId="77777777" w:rsidR="00C17813" w:rsidRPr="00685BD2" w:rsidRDefault="00C17813" w:rsidP="0071708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85BD2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5B0C40C1" w14:textId="77777777" w:rsidR="00C17813" w:rsidRPr="00685BD2" w:rsidRDefault="00C17813" w:rsidP="0071708E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01D0056" w14:textId="77777777" w:rsidR="00C17813" w:rsidRPr="00685BD2" w:rsidRDefault="00C17813" w:rsidP="0071708E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3A29D02" w14:textId="77777777" w:rsidR="00C17813" w:rsidRPr="00685BD2" w:rsidRDefault="00C17813" w:rsidP="0071708E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685BD2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406E57A7" w14:textId="77777777" w:rsidR="00C17813" w:rsidRPr="00685BD2" w:rsidRDefault="00C17813" w:rsidP="0071708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EF42566" w14:textId="77777777" w:rsidR="00C17813" w:rsidRPr="00685BD2" w:rsidRDefault="00C17813" w:rsidP="00C17813">
      <w:pPr>
        <w:rPr>
          <w:sz w:val="10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685BD2" w:rsidRPr="00EE2C83" w14:paraId="5A31D409" w14:textId="77777777" w:rsidTr="008F5975">
        <w:tc>
          <w:tcPr>
            <w:tcW w:w="4785" w:type="dxa"/>
          </w:tcPr>
          <w:p w14:paraId="474B78EB" w14:textId="60AF6679" w:rsidR="00DE4A47" w:rsidRPr="00EE2C83" w:rsidRDefault="00EE2C83" w:rsidP="0071708E">
            <w:pPr>
              <w:rPr>
                <w:b/>
                <w:bCs/>
              </w:rPr>
            </w:pPr>
            <w:r w:rsidRPr="00EE2C83">
              <w:rPr>
                <w:b/>
                <w:bCs/>
              </w:rPr>
              <w:t>20.05.2026</w:t>
            </w:r>
          </w:p>
        </w:tc>
        <w:tc>
          <w:tcPr>
            <w:tcW w:w="4679" w:type="dxa"/>
          </w:tcPr>
          <w:p w14:paraId="356AB86C" w14:textId="0D8B5A11" w:rsidR="00C17813" w:rsidRPr="00EE2C83" w:rsidRDefault="00A50259" w:rsidP="00673070">
            <w:pPr>
              <w:jc w:val="right"/>
              <w:rPr>
                <w:b/>
                <w:bCs/>
              </w:rPr>
            </w:pPr>
            <w:r w:rsidRPr="00EE2C83">
              <w:rPr>
                <w:b/>
                <w:bCs/>
              </w:rPr>
              <w:t>№</w:t>
            </w:r>
            <w:r w:rsidR="00EE2C83" w:rsidRPr="00EE2C83">
              <w:rPr>
                <w:b/>
                <w:bCs/>
              </w:rPr>
              <w:t xml:space="preserve"> 400-п</w:t>
            </w:r>
          </w:p>
        </w:tc>
      </w:tr>
      <w:tr w:rsidR="00C17813" w:rsidRPr="00685BD2" w14:paraId="39C7F5B1" w14:textId="77777777" w:rsidTr="008F5975">
        <w:tc>
          <w:tcPr>
            <w:tcW w:w="9464" w:type="dxa"/>
            <w:gridSpan w:val="2"/>
          </w:tcPr>
          <w:p w14:paraId="527A52D1" w14:textId="584272E2" w:rsidR="00C17813" w:rsidRPr="00685BD2" w:rsidRDefault="00C17813" w:rsidP="0071708E">
            <w:pPr>
              <w:jc w:val="center"/>
              <w:rPr>
                <w:b/>
                <w:sz w:val="20"/>
                <w:szCs w:val="20"/>
              </w:rPr>
            </w:pPr>
            <w:r w:rsidRPr="00685BD2">
              <w:rPr>
                <w:sz w:val="20"/>
                <w:szCs w:val="20"/>
              </w:rPr>
              <w:t>Черемхово</w:t>
            </w:r>
          </w:p>
        </w:tc>
      </w:tr>
    </w:tbl>
    <w:p w14:paraId="173BCDE0" w14:textId="77777777" w:rsidR="00C17813" w:rsidRPr="00685BD2" w:rsidRDefault="00C17813" w:rsidP="00C17813">
      <w:pPr>
        <w:rPr>
          <w:sz w:val="1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685BD2" w:rsidRPr="00685BD2" w14:paraId="3454F858" w14:textId="77777777" w:rsidTr="00EE2C83">
        <w:trPr>
          <w:trHeight w:val="1728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C55D839" w14:textId="10632C68" w:rsidR="00C17813" w:rsidRPr="00685BD2" w:rsidRDefault="00C17813" w:rsidP="00EE2C83">
            <w:pPr>
              <w:jc w:val="center"/>
              <w:rPr>
                <w:b/>
              </w:rPr>
            </w:pPr>
            <w:r w:rsidRPr="00685BD2">
              <w:rPr>
                <w:b/>
              </w:rPr>
              <w:t xml:space="preserve">Об </w:t>
            </w:r>
            <w:r w:rsidR="00410894" w:rsidRPr="00685BD2">
              <w:rPr>
                <w:b/>
              </w:rPr>
              <w:t>утверждении Отчета о ходе исполнения Плана мероприятий по реализации Стратегии социально-экономического развития Черемховского районного муниципального образования на период до 203</w:t>
            </w:r>
            <w:r w:rsidR="006F7BB5" w:rsidRPr="00685BD2">
              <w:rPr>
                <w:b/>
              </w:rPr>
              <w:t>6</w:t>
            </w:r>
            <w:r w:rsidR="00410894" w:rsidRPr="00685BD2">
              <w:rPr>
                <w:b/>
              </w:rPr>
              <w:t xml:space="preserve"> года</w:t>
            </w:r>
            <w:r w:rsidR="002328B2" w:rsidRPr="00685BD2">
              <w:rPr>
                <w:b/>
              </w:rPr>
              <w:t>, утвержденного постановлением администрации Черемховского районного муниципального образования</w:t>
            </w:r>
            <w:r w:rsidR="00EE2C83">
              <w:rPr>
                <w:b/>
              </w:rPr>
              <w:t xml:space="preserve"> </w:t>
            </w:r>
            <w:bookmarkStart w:id="0" w:name="_Hlk198824772"/>
            <w:r w:rsidR="00E42E50" w:rsidRPr="00685BD2">
              <w:rPr>
                <w:b/>
              </w:rPr>
              <w:t xml:space="preserve">от </w:t>
            </w:r>
            <w:r w:rsidR="006F7BB5" w:rsidRPr="00685BD2">
              <w:rPr>
                <w:b/>
              </w:rPr>
              <w:t>8</w:t>
            </w:r>
            <w:r w:rsidR="00E42E50" w:rsidRPr="00685BD2">
              <w:rPr>
                <w:b/>
              </w:rPr>
              <w:t xml:space="preserve"> </w:t>
            </w:r>
            <w:r w:rsidR="006F7BB5" w:rsidRPr="00685BD2">
              <w:rPr>
                <w:b/>
              </w:rPr>
              <w:t>мая</w:t>
            </w:r>
            <w:r w:rsidR="00E42E50" w:rsidRPr="00685BD2">
              <w:rPr>
                <w:b/>
              </w:rPr>
              <w:t xml:space="preserve"> </w:t>
            </w:r>
            <w:r w:rsidR="006F7BB5" w:rsidRPr="00685BD2">
              <w:rPr>
                <w:b/>
              </w:rPr>
              <w:t>2024</w:t>
            </w:r>
            <w:r w:rsidR="00E42E50" w:rsidRPr="00685BD2">
              <w:rPr>
                <w:b/>
              </w:rPr>
              <w:t xml:space="preserve"> года № </w:t>
            </w:r>
            <w:r w:rsidR="006F7BB5" w:rsidRPr="00685BD2">
              <w:rPr>
                <w:b/>
              </w:rPr>
              <w:t>494-п</w:t>
            </w:r>
            <w:r w:rsidR="00E42E50" w:rsidRPr="00685BD2">
              <w:rPr>
                <w:b/>
              </w:rPr>
              <w:t xml:space="preserve">, </w:t>
            </w:r>
            <w:r w:rsidR="002B597A" w:rsidRPr="00685BD2">
              <w:rPr>
                <w:b/>
              </w:rPr>
              <w:t>за 20</w:t>
            </w:r>
            <w:r w:rsidR="00DE4A47" w:rsidRPr="00685BD2">
              <w:rPr>
                <w:b/>
              </w:rPr>
              <w:t>2</w:t>
            </w:r>
            <w:r w:rsidR="00E36322">
              <w:rPr>
                <w:b/>
              </w:rPr>
              <w:t>5</w:t>
            </w:r>
            <w:r w:rsidR="002B597A" w:rsidRPr="00685BD2">
              <w:rPr>
                <w:b/>
              </w:rPr>
              <w:t xml:space="preserve"> год</w:t>
            </w:r>
            <w:bookmarkEnd w:id="0"/>
          </w:p>
        </w:tc>
      </w:tr>
    </w:tbl>
    <w:p w14:paraId="2BCE47FA" w14:textId="1B5410EA" w:rsidR="00C17813" w:rsidRPr="00685BD2" w:rsidRDefault="002D223D" w:rsidP="00E42E50">
      <w:pPr>
        <w:ind w:firstLine="709"/>
        <w:jc w:val="both"/>
        <w:rPr>
          <w:sz w:val="28"/>
          <w:szCs w:val="28"/>
        </w:rPr>
      </w:pPr>
      <w:r w:rsidRPr="00685BD2">
        <w:rPr>
          <w:sz w:val="28"/>
          <w:szCs w:val="28"/>
        </w:rPr>
        <w:t>В целях подведения итогов социально-экономического развития Черемховского районного муниципального образования за 20</w:t>
      </w:r>
      <w:r w:rsidR="00333698" w:rsidRPr="00685BD2">
        <w:rPr>
          <w:sz w:val="28"/>
          <w:szCs w:val="28"/>
        </w:rPr>
        <w:t>2</w:t>
      </w:r>
      <w:r w:rsidR="00E36322">
        <w:rPr>
          <w:sz w:val="28"/>
          <w:szCs w:val="28"/>
        </w:rPr>
        <w:t>5</w:t>
      </w:r>
      <w:r w:rsidR="00333698" w:rsidRPr="00685BD2">
        <w:rPr>
          <w:sz w:val="28"/>
          <w:szCs w:val="28"/>
        </w:rPr>
        <w:t xml:space="preserve"> </w:t>
      </w:r>
      <w:r w:rsidRPr="00685BD2">
        <w:rPr>
          <w:sz w:val="28"/>
          <w:szCs w:val="28"/>
        </w:rPr>
        <w:t>год, в соответствии со Стратегией социально-экономического развития Черемховского районного муниципального образования на период до 203</w:t>
      </w:r>
      <w:r w:rsidR="00C44C4E" w:rsidRPr="00685BD2">
        <w:rPr>
          <w:sz w:val="28"/>
          <w:szCs w:val="28"/>
        </w:rPr>
        <w:t>6</w:t>
      </w:r>
      <w:r w:rsidRPr="00685BD2">
        <w:rPr>
          <w:sz w:val="28"/>
          <w:szCs w:val="28"/>
        </w:rPr>
        <w:t xml:space="preserve"> года, утвержденной решением Думы Черемховского районного муниципального образования от </w:t>
      </w:r>
      <w:r w:rsidR="00C44C4E" w:rsidRPr="00685BD2">
        <w:rPr>
          <w:sz w:val="28"/>
          <w:szCs w:val="28"/>
        </w:rPr>
        <w:t>2</w:t>
      </w:r>
      <w:r w:rsidR="004F5BFF" w:rsidRPr="00685BD2">
        <w:rPr>
          <w:sz w:val="28"/>
          <w:szCs w:val="28"/>
        </w:rPr>
        <w:t>8</w:t>
      </w:r>
      <w:r w:rsidR="00C44C4E" w:rsidRPr="00685BD2">
        <w:rPr>
          <w:sz w:val="28"/>
          <w:szCs w:val="28"/>
        </w:rPr>
        <w:t xml:space="preserve"> февраля 2024</w:t>
      </w:r>
      <w:r w:rsidRPr="00685BD2">
        <w:rPr>
          <w:sz w:val="28"/>
          <w:szCs w:val="28"/>
        </w:rPr>
        <w:t xml:space="preserve"> </w:t>
      </w:r>
      <w:r w:rsidR="00907D9E" w:rsidRPr="00685BD2">
        <w:rPr>
          <w:sz w:val="28"/>
          <w:szCs w:val="28"/>
        </w:rPr>
        <w:t xml:space="preserve">года </w:t>
      </w:r>
      <w:r w:rsidRPr="00685BD2">
        <w:rPr>
          <w:sz w:val="28"/>
          <w:szCs w:val="28"/>
        </w:rPr>
        <w:t>№</w:t>
      </w:r>
      <w:r w:rsidR="00333698" w:rsidRPr="00685BD2">
        <w:rPr>
          <w:sz w:val="28"/>
          <w:szCs w:val="28"/>
        </w:rPr>
        <w:t> </w:t>
      </w:r>
      <w:r w:rsidR="00C44C4E" w:rsidRPr="00685BD2">
        <w:rPr>
          <w:sz w:val="28"/>
          <w:szCs w:val="28"/>
        </w:rPr>
        <w:t>313</w:t>
      </w:r>
      <w:r w:rsidRPr="00685BD2">
        <w:rPr>
          <w:sz w:val="28"/>
          <w:szCs w:val="28"/>
        </w:rPr>
        <w:t xml:space="preserve">, </w:t>
      </w:r>
      <w:r w:rsidR="004E5140" w:rsidRPr="00685BD2">
        <w:rPr>
          <w:sz w:val="28"/>
          <w:szCs w:val="28"/>
        </w:rPr>
        <w:t>руководствуясь Федеральным законом от 28</w:t>
      </w:r>
      <w:r w:rsidR="00907D9E" w:rsidRPr="00685BD2">
        <w:rPr>
          <w:sz w:val="28"/>
          <w:szCs w:val="28"/>
        </w:rPr>
        <w:t xml:space="preserve"> июня </w:t>
      </w:r>
      <w:r w:rsidR="004E5140" w:rsidRPr="00685BD2">
        <w:rPr>
          <w:sz w:val="28"/>
          <w:szCs w:val="28"/>
        </w:rPr>
        <w:t>2014</w:t>
      </w:r>
      <w:r w:rsidR="00907D9E" w:rsidRPr="00685BD2">
        <w:rPr>
          <w:sz w:val="28"/>
          <w:szCs w:val="28"/>
        </w:rPr>
        <w:t xml:space="preserve"> года</w:t>
      </w:r>
      <w:r w:rsidR="004E5140" w:rsidRPr="00685BD2">
        <w:rPr>
          <w:sz w:val="28"/>
          <w:szCs w:val="28"/>
        </w:rPr>
        <w:t xml:space="preserve"> № 172-ФЗ «О стратегическом планировании в Российской Федерации»</w:t>
      </w:r>
      <w:r w:rsidR="00C17813" w:rsidRPr="00685BD2">
        <w:rPr>
          <w:sz w:val="28"/>
          <w:szCs w:val="28"/>
        </w:rPr>
        <w:t>, статьями 24, 50 Устава Черемховского районного муниципального образования, администрация Черемховского районного муниципального образования</w:t>
      </w:r>
    </w:p>
    <w:p w14:paraId="23ABF958" w14:textId="77777777" w:rsidR="00C17813" w:rsidRPr="00EE2C83" w:rsidRDefault="00C17813" w:rsidP="00C17813">
      <w:pPr>
        <w:jc w:val="center"/>
        <w:rPr>
          <w:sz w:val="18"/>
          <w:szCs w:val="18"/>
        </w:rPr>
      </w:pPr>
    </w:p>
    <w:p w14:paraId="17896F4D" w14:textId="77777777" w:rsidR="00C17813" w:rsidRPr="00685BD2" w:rsidRDefault="00C17813" w:rsidP="00C17813">
      <w:pPr>
        <w:jc w:val="center"/>
        <w:rPr>
          <w:b/>
          <w:sz w:val="28"/>
          <w:szCs w:val="28"/>
        </w:rPr>
      </w:pPr>
      <w:r w:rsidRPr="00685BD2">
        <w:rPr>
          <w:sz w:val="28"/>
          <w:szCs w:val="28"/>
        </w:rPr>
        <w:t>ПОСТАНОВЛЯЕТ</w:t>
      </w:r>
      <w:r w:rsidRPr="00685BD2">
        <w:rPr>
          <w:b/>
          <w:sz w:val="28"/>
          <w:szCs w:val="28"/>
        </w:rPr>
        <w:t>:</w:t>
      </w:r>
    </w:p>
    <w:p w14:paraId="0E7F97A5" w14:textId="77777777" w:rsidR="00C17813" w:rsidRPr="00685BD2" w:rsidRDefault="00C17813" w:rsidP="00C17813">
      <w:pPr>
        <w:jc w:val="center"/>
        <w:rPr>
          <w:sz w:val="16"/>
          <w:szCs w:val="16"/>
        </w:rPr>
      </w:pPr>
    </w:p>
    <w:p w14:paraId="4FE95109" w14:textId="45E87EAC" w:rsidR="00C17813" w:rsidRPr="00685BD2" w:rsidRDefault="00C17813" w:rsidP="007B74C1">
      <w:pPr>
        <w:pStyle w:val="a5"/>
        <w:tabs>
          <w:tab w:val="left" w:pos="1134"/>
        </w:tabs>
        <w:ind w:right="1" w:firstLine="709"/>
        <w:rPr>
          <w:szCs w:val="28"/>
        </w:rPr>
      </w:pPr>
      <w:r w:rsidRPr="00685BD2">
        <w:rPr>
          <w:szCs w:val="28"/>
        </w:rPr>
        <w:t>1.</w:t>
      </w:r>
      <w:r w:rsidRPr="00685BD2">
        <w:rPr>
          <w:szCs w:val="28"/>
        </w:rPr>
        <w:tab/>
      </w:r>
      <w:r w:rsidR="004E5140" w:rsidRPr="00685BD2">
        <w:rPr>
          <w:szCs w:val="28"/>
        </w:rPr>
        <w:t>Утвердить Отчет о ходе исполнения Плана мероприятий по реализации Стратегии социально-экономического развития Черемховского районного муниципального обра</w:t>
      </w:r>
      <w:r w:rsidR="004150D9" w:rsidRPr="00685BD2">
        <w:rPr>
          <w:szCs w:val="28"/>
        </w:rPr>
        <w:t>зования на период до 203</w:t>
      </w:r>
      <w:r w:rsidR="00B70F6D" w:rsidRPr="00685BD2">
        <w:rPr>
          <w:szCs w:val="28"/>
        </w:rPr>
        <w:t>6</w:t>
      </w:r>
      <w:r w:rsidR="004150D9" w:rsidRPr="00685BD2">
        <w:rPr>
          <w:szCs w:val="28"/>
        </w:rPr>
        <w:t xml:space="preserve"> года</w:t>
      </w:r>
      <w:r w:rsidR="007B74C1" w:rsidRPr="00685BD2">
        <w:rPr>
          <w:szCs w:val="28"/>
        </w:rPr>
        <w:t xml:space="preserve">, утвержденного постановлением администрации Черемховского районного муниципального образования </w:t>
      </w:r>
      <w:r w:rsidR="00B70F6D" w:rsidRPr="00685BD2">
        <w:rPr>
          <w:szCs w:val="28"/>
        </w:rPr>
        <w:t>от 8 мая 2024 года №</w:t>
      </w:r>
      <w:r w:rsidR="00481A5F">
        <w:rPr>
          <w:szCs w:val="28"/>
        </w:rPr>
        <w:t> </w:t>
      </w:r>
      <w:r w:rsidR="00B70F6D" w:rsidRPr="00685BD2">
        <w:rPr>
          <w:szCs w:val="28"/>
        </w:rPr>
        <w:t>494-п, за 202</w:t>
      </w:r>
      <w:r w:rsidR="00E36322">
        <w:rPr>
          <w:szCs w:val="28"/>
        </w:rPr>
        <w:t>5</w:t>
      </w:r>
      <w:r w:rsidR="00B70F6D" w:rsidRPr="00685BD2">
        <w:rPr>
          <w:szCs w:val="28"/>
        </w:rPr>
        <w:t xml:space="preserve"> год </w:t>
      </w:r>
      <w:r w:rsidRPr="00685BD2">
        <w:rPr>
          <w:szCs w:val="28"/>
        </w:rPr>
        <w:t>(прилагается).</w:t>
      </w:r>
    </w:p>
    <w:p w14:paraId="44D693AC" w14:textId="3ED0AE7D" w:rsidR="00C17813" w:rsidRPr="00685BD2" w:rsidRDefault="00C17813" w:rsidP="00C17813">
      <w:pPr>
        <w:pStyle w:val="a5"/>
        <w:tabs>
          <w:tab w:val="left" w:pos="1134"/>
        </w:tabs>
        <w:ind w:firstLine="708"/>
        <w:rPr>
          <w:szCs w:val="28"/>
        </w:rPr>
      </w:pPr>
      <w:r w:rsidRPr="00685BD2">
        <w:rPr>
          <w:szCs w:val="28"/>
        </w:rPr>
        <w:t>2.</w:t>
      </w:r>
      <w:r w:rsidRPr="00685BD2">
        <w:rPr>
          <w:szCs w:val="28"/>
        </w:rPr>
        <w:tab/>
        <w:t>Отделу организационной работы (</w:t>
      </w:r>
      <w:proofErr w:type="spellStart"/>
      <w:r w:rsidR="00D40AAC">
        <w:rPr>
          <w:szCs w:val="28"/>
        </w:rPr>
        <w:t>Коломеец</w:t>
      </w:r>
      <w:proofErr w:type="spellEnd"/>
      <w:r w:rsidR="00D40AAC">
        <w:rPr>
          <w:szCs w:val="28"/>
        </w:rPr>
        <w:t xml:space="preserve"> Ю.А.</w:t>
      </w:r>
      <w:r w:rsidR="00DC1A73" w:rsidRPr="00685BD2">
        <w:rPr>
          <w:szCs w:val="28"/>
        </w:rPr>
        <w:t>) направить</w:t>
      </w:r>
      <w:r w:rsidRPr="00685BD2">
        <w:rPr>
          <w:szCs w:val="28"/>
        </w:rPr>
        <w:t xml:space="preserve"> настоящее постановление </w:t>
      </w:r>
      <w:r w:rsidR="00F8291F" w:rsidRPr="00685BD2">
        <w:rPr>
          <w:szCs w:val="28"/>
        </w:rPr>
        <w:t>на</w:t>
      </w:r>
      <w:r w:rsidR="00DC1A73" w:rsidRPr="00685BD2">
        <w:rPr>
          <w:szCs w:val="28"/>
        </w:rPr>
        <w:t xml:space="preserve"> опубликовани</w:t>
      </w:r>
      <w:r w:rsidR="00F8291F" w:rsidRPr="00685BD2">
        <w:rPr>
          <w:szCs w:val="28"/>
        </w:rPr>
        <w:t>е</w:t>
      </w:r>
      <w:r w:rsidR="00DC1A73" w:rsidRPr="00685BD2">
        <w:rPr>
          <w:szCs w:val="28"/>
        </w:rPr>
        <w:t xml:space="preserve"> </w:t>
      </w:r>
      <w:r w:rsidRPr="00685BD2">
        <w:rPr>
          <w:szCs w:val="28"/>
        </w:rPr>
        <w:t>в газет</w:t>
      </w:r>
      <w:r w:rsidR="00F8291F" w:rsidRPr="00685BD2">
        <w:rPr>
          <w:szCs w:val="28"/>
        </w:rPr>
        <w:t>у</w:t>
      </w:r>
      <w:r w:rsidRPr="00685BD2">
        <w:rPr>
          <w:szCs w:val="28"/>
        </w:rPr>
        <w:t xml:space="preserve"> «Мое село, край Черемховский» и разместить на официальном сайте Черемховского районного муниципального образования.</w:t>
      </w:r>
    </w:p>
    <w:p w14:paraId="76EBF94F" w14:textId="0E89E86E" w:rsidR="00C17813" w:rsidRPr="00685BD2" w:rsidRDefault="00C17813" w:rsidP="00C17813">
      <w:pPr>
        <w:pStyle w:val="a5"/>
        <w:tabs>
          <w:tab w:val="left" w:pos="1134"/>
        </w:tabs>
        <w:ind w:firstLine="708"/>
        <w:rPr>
          <w:szCs w:val="28"/>
        </w:rPr>
      </w:pPr>
      <w:r w:rsidRPr="00685BD2">
        <w:rPr>
          <w:szCs w:val="28"/>
        </w:rPr>
        <w:t>3.</w:t>
      </w:r>
      <w:r w:rsidRPr="00685BD2">
        <w:rPr>
          <w:szCs w:val="28"/>
        </w:rPr>
        <w:tab/>
        <w:t xml:space="preserve">Контроль за исполнением настоящего постановления возложить на заместителя мэра </w:t>
      </w:r>
      <w:r w:rsidR="00B70F6D" w:rsidRPr="00685BD2">
        <w:rPr>
          <w:szCs w:val="28"/>
        </w:rPr>
        <w:t>по экономике и финансам</w:t>
      </w:r>
      <w:r w:rsidRPr="00685BD2">
        <w:rPr>
          <w:szCs w:val="28"/>
        </w:rPr>
        <w:t>.</w:t>
      </w:r>
    </w:p>
    <w:p w14:paraId="3A6FA651" w14:textId="77777777" w:rsidR="00E054F3" w:rsidRPr="00685BD2" w:rsidRDefault="00E054F3" w:rsidP="00092B73">
      <w:pPr>
        <w:rPr>
          <w:sz w:val="28"/>
          <w:szCs w:val="28"/>
        </w:rPr>
      </w:pPr>
    </w:p>
    <w:p w14:paraId="0A44E6AE" w14:textId="77777777" w:rsidR="00E054F3" w:rsidRPr="00685BD2" w:rsidRDefault="00E054F3" w:rsidP="00092B73">
      <w:pPr>
        <w:rPr>
          <w:sz w:val="28"/>
          <w:szCs w:val="28"/>
        </w:rPr>
      </w:pPr>
    </w:p>
    <w:p w14:paraId="0C9B5F53" w14:textId="7511E829" w:rsidR="003D4CFC" w:rsidRPr="00685BD2" w:rsidRDefault="004150D9">
      <w:pPr>
        <w:rPr>
          <w:sz w:val="28"/>
          <w:szCs w:val="28"/>
        </w:rPr>
        <w:sectPr w:rsidR="003D4CFC" w:rsidRPr="00685BD2" w:rsidSect="00EE2C8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85BD2">
        <w:rPr>
          <w:sz w:val="28"/>
          <w:szCs w:val="28"/>
        </w:rPr>
        <w:t>Мэр района</w:t>
      </w:r>
      <w:r w:rsidRPr="00EE2C83">
        <w:rPr>
          <w:spacing w:val="6400"/>
          <w:sz w:val="28"/>
          <w:szCs w:val="28"/>
        </w:rPr>
        <w:t xml:space="preserve"> </w:t>
      </w:r>
      <w:r w:rsidRPr="00685BD2">
        <w:rPr>
          <w:sz w:val="28"/>
          <w:szCs w:val="28"/>
        </w:rPr>
        <w:t xml:space="preserve">С.В. </w:t>
      </w:r>
      <w:proofErr w:type="spellStart"/>
      <w:r w:rsidRPr="00685BD2">
        <w:rPr>
          <w:sz w:val="28"/>
          <w:szCs w:val="28"/>
        </w:rPr>
        <w:t>Марач</w:t>
      </w:r>
      <w:proofErr w:type="spellEnd"/>
    </w:p>
    <w:tbl>
      <w:tblPr>
        <w:tblW w:w="16254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42"/>
        <w:gridCol w:w="1734"/>
        <w:gridCol w:w="1856"/>
        <w:gridCol w:w="2215"/>
        <w:gridCol w:w="1072"/>
        <w:gridCol w:w="2346"/>
        <w:gridCol w:w="1706"/>
        <w:gridCol w:w="1352"/>
        <w:gridCol w:w="1494"/>
        <w:gridCol w:w="1701"/>
        <w:gridCol w:w="236"/>
      </w:tblGrid>
      <w:tr w:rsidR="00AA5F81" w:rsidRPr="00AA5F81" w14:paraId="59DBBB1A" w14:textId="77777777" w:rsidTr="00EE2C83">
        <w:trPr>
          <w:gridAfter w:val="1"/>
          <w:wAfter w:w="236" w:type="dxa"/>
          <w:trHeight w:val="142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5B5B" w14:textId="77777777" w:rsidR="00AA5F81" w:rsidRPr="00AA5F81" w:rsidRDefault="00AA5F81" w:rsidP="00AA5F81">
            <w:bookmarkStart w:id="1" w:name="RANGE!A1:J135"/>
            <w:bookmarkEnd w:id="1"/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859A" w14:textId="77777777" w:rsidR="00AA5F81" w:rsidRPr="00AA5F81" w:rsidRDefault="00AA5F81" w:rsidP="00AA5F81"/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5316" w14:textId="77777777" w:rsidR="00AA5F81" w:rsidRPr="00AA5F81" w:rsidRDefault="00AA5F81" w:rsidP="00AA5F81"/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3A6" w14:textId="77777777" w:rsidR="00AA5F81" w:rsidRPr="00AA5F81" w:rsidRDefault="00AA5F81" w:rsidP="00AA5F81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B5622" w14:textId="77777777" w:rsidR="00AA5F81" w:rsidRPr="00AA5F81" w:rsidRDefault="00AA5F81" w:rsidP="00AA5F81"/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4459" w14:textId="77777777" w:rsidR="00AA5F81" w:rsidRPr="00AA5F81" w:rsidRDefault="00AA5F81" w:rsidP="00AA5F81">
            <w:pPr>
              <w:jc w:val="center"/>
            </w:pPr>
          </w:p>
        </w:tc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85A8" w14:textId="77777777" w:rsidR="00EE2C83" w:rsidRDefault="00AA5F81" w:rsidP="00AA5F81">
            <w:pPr>
              <w:jc w:val="both"/>
              <w:rPr>
                <w:color w:val="000000"/>
              </w:rPr>
            </w:pPr>
            <w:r w:rsidRPr="00AA5F81">
              <w:rPr>
                <w:color w:val="000000"/>
              </w:rPr>
              <w:t xml:space="preserve">Утвержден постановлением администрации Черемховского районного муниципального образования </w:t>
            </w:r>
          </w:p>
          <w:p w14:paraId="0A8A60D4" w14:textId="74AEEAF5" w:rsidR="00AA5F81" w:rsidRPr="00AA5F81" w:rsidRDefault="00EE2C83" w:rsidP="00AA5F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 2</w:t>
            </w:r>
            <w:r w:rsidR="009D211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.05.2026 № </w:t>
            </w:r>
            <w:r w:rsidR="009D211B">
              <w:rPr>
                <w:color w:val="000000"/>
              </w:rPr>
              <w:t>400-п</w:t>
            </w:r>
          </w:p>
          <w:p w14:paraId="2423C55E" w14:textId="77777777" w:rsidR="00AA5F81" w:rsidRPr="00AA5F81" w:rsidRDefault="00AA5F81" w:rsidP="00AA5F81">
            <w:pPr>
              <w:rPr>
                <w:color w:val="000000"/>
              </w:rPr>
            </w:pPr>
          </w:p>
          <w:p w14:paraId="201ED4F0" w14:textId="55B48CCC" w:rsidR="00AA5F81" w:rsidRPr="00AA5F81" w:rsidRDefault="00AA5F81" w:rsidP="00AA5F81">
            <w:pPr>
              <w:rPr>
                <w:color w:val="000000"/>
              </w:rPr>
            </w:pPr>
          </w:p>
        </w:tc>
      </w:tr>
      <w:tr w:rsidR="00AA5F81" w:rsidRPr="00AA5F81" w14:paraId="37C2DC34" w14:textId="77777777" w:rsidTr="00EE2C83">
        <w:trPr>
          <w:gridAfter w:val="1"/>
          <w:wAfter w:w="236" w:type="dxa"/>
          <w:trHeight w:val="585"/>
        </w:trPr>
        <w:tc>
          <w:tcPr>
            <w:tcW w:w="16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5ABF6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</w:rPr>
            </w:pPr>
            <w:r w:rsidRPr="00AA5F81">
              <w:rPr>
                <w:b/>
                <w:bCs/>
                <w:color w:val="000000"/>
              </w:rPr>
              <w:t>Отчет о ходе исполнения Плана мероприятий по реализации стратегии социально-экономического развития Черемховского районного муниципального образования на период до 2036 года за 2025 год</w:t>
            </w:r>
          </w:p>
        </w:tc>
      </w:tr>
      <w:tr w:rsidR="00AA5F81" w:rsidRPr="00AA5F81" w14:paraId="7C0A5747" w14:textId="77777777" w:rsidTr="00EE2C83">
        <w:trPr>
          <w:gridAfter w:val="1"/>
          <w:wAfter w:w="236" w:type="dxa"/>
          <w:trHeight w:val="31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7694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F4B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2D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D07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1896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0FED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E45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D75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EAF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F4C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</w:p>
        </w:tc>
      </w:tr>
      <w:tr w:rsidR="00AA5F81" w:rsidRPr="00AA5F81" w14:paraId="793B344A" w14:textId="77777777" w:rsidTr="00EE2C83">
        <w:trPr>
          <w:gridAfter w:val="1"/>
          <w:wAfter w:w="236" w:type="dxa"/>
          <w:trHeight w:val="46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C333D5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№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A841BA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EE641E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Краткое описание мероприятия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83D427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Источник финансового/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ресурсного обеспечения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6E9C61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Срок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реализации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7228A1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Ответственный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исполнитель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278D77D7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Ожидаемый результат</w:t>
            </w:r>
          </w:p>
        </w:tc>
      </w:tr>
      <w:tr w:rsidR="00AA5F81" w:rsidRPr="00AA5F81" w14:paraId="2C533B82" w14:textId="77777777" w:rsidTr="00EE2C83">
        <w:trPr>
          <w:gridAfter w:val="1"/>
          <w:wAfter w:w="236" w:type="dxa"/>
          <w:trHeight w:val="49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FC2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28AEE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89991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87FFA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6A6E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1E60A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6E09D5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показателя, единица измерения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77C0832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</w:tr>
      <w:tr w:rsidR="00AA5F81" w:rsidRPr="00AA5F81" w14:paraId="04070777" w14:textId="77777777" w:rsidTr="00EE2C83">
        <w:trPr>
          <w:gridAfter w:val="1"/>
          <w:wAfter w:w="236" w:type="dxa"/>
          <w:trHeight w:val="9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EBFC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0B93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BE7774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97C6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5438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D0F13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8351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5FA012F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плановое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значение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0C40A3" w14:textId="6DE8BF0D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Фактическое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t>значение</w:t>
            </w:r>
            <w:r w:rsidRPr="00AA5F81">
              <w:rPr>
                <w:b/>
                <w:bCs/>
                <w:color w:val="000000"/>
                <w:sz w:val="20"/>
                <w:szCs w:val="20"/>
              </w:rPr>
              <w:br/>
              <w:t>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818A1E2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комментарии</w:t>
            </w:r>
          </w:p>
        </w:tc>
      </w:tr>
      <w:tr w:rsidR="00AA5F81" w:rsidRPr="00AA5F81" w14:paraId="285E613B" w14:textId="77777777" w:rsidTr="00EE2C83">
        <w:trPr>
          <w:gridAfter w:val="1"/>
          <w:wAfter w:w="236" w:type="dxa"/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CB601B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6CF778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Стратегическое направление "Обеспечение динамичного и устойчивого экономического развития"</w:t>
            </w:r>
          </w:p>
        </w:tc>
      </w:tr>
      <w:tr w:rsidR="00AA5F81" w:rsidRPr="00AA5F81" w14:paraId="5110DB7E" w14:textId="77777777" w:rsidTr="00EE2C83">
        <w:trPr>
          <w:gridAfter w:val="1"/>
          <w:wAfter w:w="236" w:type="dxa"/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7C4D57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A288F5F" w14:textId="17621935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"Реализация экономического потенциала территории"</w:t>
            </w:r>
          </w:p>
        </w:tc>
      </w:tr>
      <w:tr w:rsidR="00AA5F81" w:rsidRPr="00AA5F81" w14:paraId="44F1D531" w14:textId="77777777" w:rsidTr="00EE2C83">
        <w:trPr>
          <w:gridAfter w:val="1"/>
          <w:wAfter w:w="236" w:type="dxa"/>
          <w:trHeight w:val="125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285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3174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Разработка участка по добыче каменного угля "</w:t>
            </w:r>
            <w:proofErr w:type="spellStart"/>
            <w:r w:rsidRPr="00AA5F81">
              <w:rPr>
                <w:sz w:val="20"/>
                <w:szCs w:val="20"/>
              </w:rPr>
              <w:t>Ныгдинская</w:t>
            </w:r>
            <w:proofErr w:type="spellEnd"/>
            <w:r w:rsidRPr="00AA5F81">
              <w:rPr>
                <w:sz w:val="20"/>
                <w:szCs w:val="20"/>
              </w:rPr>
              <w:t xml:space="preserve"> площадь </w:t>
            </w:r>
            <w:proofErr w:type="spellStart"/>
            <w:r w:rsidRPr="00AA5F81">
              <w:rPr>
                <w:sz w:val="20"/>
                <w:szCs w:val="20"/>
              </w:rPr>
              <w:t>Парфеновского</w:t>
            </w:r>
            <w:proofErr w:type="spellEnd"/>
            <w:r w:rsidRPr="00AA5F81">
              <w:rPr>
                <w:sz w:val="20"/>
                <w:szCs w:val="20"/>
              </w:rPr>
              <w:t xml:space="preserve"> участка Вознесенского месторождения"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FE44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Освоение месторождения каменного угля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495A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Инвестиционный проект "Освоение </w:t>
            </w:r>
            <w:proofErr w:type="spellStart"/>
            <w:r w:rsidRPr="00AA5F81">
              <w:rPr>
                <w:sz w:val="20"/>
                <w:szCs w:val="20"/>
              </w:rPr>
              <w:t>Ныгдинской</w:t>
            </w:r>
            <w:proofErr w:type="spellEnd"/>
            <w:r w:rsidRPr="00AA5F81">
              <w:rPr>
                <w:sz w:val="20"/>
                <w:szCs w:val="20"/>
              </w:rPr>
              <w:t xml:space="preserve"> площади </w:t>
            </w:r>
            <w:proofErr w:type="spellStart"/>
            <w:r w:rsidRPr="00AA5F81">
              <w:rPr>
                <w:sz w:val="20"/>
                <w:szCs w:val="20"/>
              </w:rPr>
              <w:t>Парфеновского</w:t>
            </w:r>
            <w:proofErr w:type="spellEnd"/>
            <w:r w:rsidRPr="00AA5F81">
              <w:rPr>
                <w:sz w:val="20"/>
                <w:szCs w:val="20"/>
              </w:rPr>
              <w:t xml:space="preserve"> участка Вознесенского месторождения"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296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2015-2032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B382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ООО "Разрез </w:t>
            </w:r>
            <w:proofErr w:type="spellStart"/>
            <w:r w:rsidRPr="00AA5F81">
              <w:rPr>
                <w:sz w:val="20"/>
                <w:szCs w:val="20"/>
              </w:rPr>
              <w:t>Ныгдинский</w:t>
            </w:r>
            <w:proofErr w:type="spellEnd"/>
            <w:r w:rsidRPr="00AA5F81">
              <w:rPr>
                <w:sz w:val="20"/>
                <w:szCs w:val="20"/>
              </w:rPr>
              <w:t>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2D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Выпуск продукции в натуральном выражении-уголь, </w:t>
            </w:r>
            <w:proofErr w:type="spellStart"/>
            <w:r w:rsidRPr="00AA5F81">
              <w:rPr>
                <w:sz w:val="20"/>
                <w:szCs w:val="20"/>
              </w:rPr>
              <w:t>тыс.т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A39C2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500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82AC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79,187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C6FD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ООО «Разрез </w:t>
            </w:r>
            <w:proofErr w:type="spellStart"/>
            <w:r w:rsidRPr="00AA5F81">
              <w:rPr>
                <w:sz w:val="20"/>
                <w:szCs w:val="20"/>
              </w:rPr>
              <w:t>Ныгдинский</w:t>
            </w:r>
            <w:proofErr w:type="spellEnd"/>
            <w:r w:rsidRPr="00AA5F81">
              <w:rPr>
                <w:sz w:val="20"/>
                <w:szCs w:val="20"/>
              </w:rPr>
              <w:t xml:space="preserve">» осуществлял деятельность в течение первого квартала 2025 года. Инвестиционный проект «Освоение </w:t>
            </w:r>
            <w:proofErr w:type="spellStart"/>
            <w:r w:rsidRPr="00AA5F81">
              <w:rPr>
                <w:sz w:val="20"/>
                <w:szCs w:val="20"/>
              </w:rPr>
              <w:t>Ныгдинской</w:t>
            </w:r>
            <w:proofErr w:type="spellEnd"/>
            <w:r w:rsidRPr="00AA5F81">
              <w:rPr>
                <w:sz w:val="20"/>
                <w:szCs w:val="20"/>
              </w:rPr>
              <w:t xml:space="preserve"> площади </w:t>
            </w:r>
            <w:proofErr w:type="spellStart"/>
            <w:r w:rsidRPr="00AA5F81">
              <w:rPr>
                <w:sz w:val="20"/>
                <w:szCs w:val="20"/>
              </w:rPr>
              <w:t>Парфеновского</w:t>
            </w:r>
            <w:proofErr w:type="spellEnd"/>
            <w:r w:rsidRPr="00AA5F81">
              <w:rPr>
                <w:sz w:val="20"/>
                <w:szCs w:val="20"/>
              </w:rPr>
              <w:t xml:space="preserve"> участка Вознесенского месторождения» – ООО «Разрез </w:t>
            </w:r>
            <w:proofErr w:type="spellStart"/>
            <w:r w:rsidRPr="00AA5F81">
              <w:rPr>
                <w:sz w:val="20"/>
                <w:szCs w:val="20"/>
              </w:rPr>
              <w:t>Ныгдинский</w:t>
            </w:r>
            <w:proofErr w:type="spellEnd"/>
            <w:r w:rsidRPr="00AA5F81">
              <w:rPr>
                <w:sz w:val="20"/>
                <w:szCs w:val="20"/>
              </w:rPr>
              <w:t xml:space="preserve">» завершен, </w:t>
            </w:r>
            <w:r w:rsidRPr="00AA5F81">
              <w:rPr>
                <w:sz w:val="20"/>
                <w:szCs w:val="20"/>
              </w:rPr>
              <w:lastRenderedPageBreak/>
              <w:t xml:space="preserve">участок горных работ вошел в состав ООО «Разрез </w:t>
            </w:r>
            <w:proofErr w:type="spellStart"/>
            <w:r w:rsidRPr="00AA5F81">
              <w:rPr>
                <w:sz w:val="20"/>
                <w:szCs w:val="20"/>
              </w:rPr>
              <w:t>Черемховуголь</w:t>
            </w:r>
            <w:proofErr w:type="spellEnd"/>
            <w:r w:rsidRPr="00AA5F81">
              <w:rPr>
                <w:sz w:val="20"/>
                <w:szCs w:val="20"/>
              </w:rPr>
              <w:t>»</w:t>
            </w:r>
          </w:p>
        </w:tc>
      </w:tr>
      <w:tr w:rsidR="00AA5F81" w:rsidRPr="00AA5F81" w14:paraId="40C68613" w14:textId="77777777" w:rsidTr="00EE2C83">
        <w:trPr>
          <w:gridAfter w:val="1"/>
          <w:wAfter w:w="236" w:type="dxa"/>
          <w:trHeight w:val="136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74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82E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Разработка участка по добыче золота "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Зэгэн-Гольское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рудное поле (участок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Дээдэ-Борто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)"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E44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Геологическое изучение, включающее поиски и</w:t>
            </w:r>
            <w:r w:rsidRPr="00AA5F81">
              <w:rPr>
                <w:color w:val="000000"/>
                <w:sz w:val="20"/>
                <w:szCs w:val="20"/>
              </w:rPr>
              <w:br/>
              <w:t>оценку месторождений рудного золота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9F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Инвестиционный проект "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Зэгэн-Гольское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рудное поле (участок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Дээдэ-Борто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)"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228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2013-2038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D2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ООО "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Забайкал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Ойл"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62A7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Проведение работ поисково-оценочного этапа,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08E70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53C7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DD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7A0B11BF" w14:textId="77777777" w:rsidTr="00EE2C83">
        <w:trPr>
          <w:gridAfter w:val="1"/>
          <w:wAfter w:w="236" w:type="dxa"/>
          <w:trHeight w:val="15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8F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5C7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Разработка участков по добыче каменного угля "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Иретский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и Северный"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Голуметской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угленосной площади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480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Освоение месторождения каменного угля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059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Инвестиционный проект Участки "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Иретский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и Северный"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Голуметской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угленосной площади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468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2014-2038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8C5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ООО "Разрез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Иретский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3F93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Выпуск продукции в натуральном выражении-уголь, </w:t>
            </w:r>
            <w:proofErr w:type="spellStart"/>
            <w:r w:rsidRPr="00AA5F81">
              <w:rPr>
                <w:sz w:val="20"/>
                <w:szCs w:val="20"/>
              </w:rPr>
              <w:t>тыс.т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1ACF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586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C38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Недостижение планируемого значения по объему добычи угля обусловлено снижением пропускной способности железных дорог</w:t>
            </w:r>
          </w:p>
        </w:tc>
      </w:tr>
      <w:tr w:rsidR="00AA5F81" w:rsidRPr="00AA5F81" w14:paraId="603C6BD2" w14:textId="77777777" w:rsidTr="00EE2C83">
        <w:trPr>
          <w:gridAfter w:val="1"/>
          <w:wAfter w:w="236" w:type="dxa"/>
          <w:trHeight w:val="166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D38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E28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Освоение Западной площади Мотовского участка Вознесенского каменноугольного месторождения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224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Освоение месторождения каменного угля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556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Инвестиционный проект "Освоение Западной площади Мотовского участка Вознесенского месторождения"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544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2018-2040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61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ООО "Разрез Вознесенский"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F9A8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Проведение геологоразведочных работ,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A5D26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460B5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AC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Отчетный период отмечен результатами по добыче каменного угля в рамках инвестиционного проекта «Освоение Западной площади Мотовского участка Вознесенского месторождения». Объем добычи по итогам 2025 года составил 48 тыс. тонн</w:t>
            </w:r>
          </w:p>
        </w:tc>
      </w:tr>
      <w:tr w:rsidR="00AA5F81" w:rsidRPr="00AA5F81" w14:paraId="1408BF39" w14:textId="77777777" w:rsidTr="00EE2C83">
        <w:trPr>
          <w:gridAfter w:val="1"/>
          <w:wAfter w:w="236" w:type="dxa"/>
          <w:trHeight w:val="21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B79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3ED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Механизация сельского хозяйства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91B3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Приобретение сельскохозяйственной техники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353A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Государственная программа Иркутской области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CA8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2024-2030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BDA5" w14:textId="233874F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Отдел сельского хозяйства администрации Черемховского районного муниципального образования, сельскохозяйственные организации и КФХ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39C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приобретенной сельскохозяйственной техники,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59B80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6247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365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 </w:t>
            </w:r>
          </w:p>
        </w:tc>
      </w:tr>
      <w:tr w:rsidR="00AA5F81" w:rsidRPr="00AA5F81" w14:paraId="69B13D5F" w14:textId="77777777" w:rsidTr="00EE2C83">
        <w:trPr>
          <w:gridAfter w:val="1"/>
          <w:wAfter w:w="236" w:type="dxa"/>
          <w:trHeight w:val="31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A5FB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5178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Приобретение племенного скота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46C7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Приобретение племенного скота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267E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Государственная программа Иркутской области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A6B0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2024-2030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6B9B" w14:textId="4090AD9D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Отдел сельского хозяйства администрации Черемховского районного муниципального образования, сельскохозяйственные организации и КФХ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F97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голов приобретенного племенного скота,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897BB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300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CA82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B47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Племенной скот в 2025 году не приобретался в связи с наличием</w:t>
            </w:r>
            <w:r w:rsidRPr="00AA5F81">
              <w:rPr>
                <w:sz w:val="20"/>
                <w:szCs w:val="20"/>
              </w:rPr>
              <w:br/>
              <w:t>внешних опасных биологических факторов, способных привести к возникновению и распространению заразных, в том числе особо опасных, болезней животных</w:t>
            </w:r>
          </w:p>
        </w:tc>
      </w:tr>
      <w:tr w:rsidR="00AA5F81" w:rsidRPr="00AA5F81" w14:paraId="3D2EB579" w14:textId="77777777" w:rsidTr="00EE2C83">
        <w:trPr>
          <w:gridAfter w:val="1"/>
          <w:wAfter w:w="236" w:type="dxa"/>
          <w:trHeight w:val="125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5C0C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1FD6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Увеличение посевных площадей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28A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Увеличение посевных площадей за счет ввода в оборот земель сельскохозяйственного назначения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FFB8" w14:textId="77777777" w:rsid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Государственная программа Иркутской области "Развитие сельского хозяйства и регулирование рынков сельскохозяйственной продукции, сырья и продовольствия"</w:t>
            </w:r>
          </w:p>
          <w:p w14:paraId="53C2C604" w14:textId="20AB4BB4" w:rsidR="006D01CA" w:rsidRPr="00AA5F81" w:rsidRDefault="006D01CA" w:rsidP="00AA5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737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2024-2030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CC7E" w14:textId="096132FC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Отдел сельского хозяйства администрации Черемховского районного муниципального образования, сельскохозяйственные организации и КФХ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D345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Общая посевная площадь, га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4BB36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85 085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27D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80 693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EDE8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Посевная площадь в основном уменьшилась в крестьянских (фермерских) хозяйствах: Ещенко Александра на 1 504 га, Труфанова Александра на 1 094 га, Емельянова </w:t>
            </w:r>
            <w:r w:rsidRPr="00AA5F81">
              <w:rPr>
                <w:sz w:val="20"/>
                <w:szCs w:val="20"/>
              </w:rPr>
              <w:lastRenderedPageBreak/>
              <w:t>Николая на 949 га, а также увеличена площадь паров в севообороте</w:t>
            </w:r>
          </w:p>
        </w:tc>
      </w:tr>
      <w:tr w:rsidR="00AA5F81" w:rsidRPr="00AA5F81" w14:paraId="1C850239" w14:textId="77777777" w:rsidTr="00EE2C83">
        <w:trPr>
          <w:gridAfter w:val="1"/>
          <w:wAfter w:w="236" w:type="dxa"/>
          <w:trHeight w:val="174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4C7" w14:textId="77777777" w:rsidR="00AA5F81" w:rsidRPr="00AA5F81" w:rsidRDefault="00AA5F81" w:rsidP="00AA5F81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1D9F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Основное мероприятие 1: Вовлечение широких слоев населения в мероприятия</w:t>
            </w:r>
            <w:r w:rsidRPr="00AA5F81">
              <w:rPr>
                <w:sz w:val="20"/>
                <w:szCs w:val="20"/>
              </w:rPr>
              <w:br/>
              <w:t xml:space="preserve">туристической направленности 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22BF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1. Командное первенство рыболовов по подледной ловле рыбы в Черемховском районе</w:t>
            </w:r>
            <w:r w:rsidRPr="00AA5F81">
              <w:rPr>
                <w:sz w:val="20"/>
                <w:szCs w:val="20"/>
              </w:rPr>
              <w:br/>
              <w:t>2. Событийно-туристический фестиваль в Черемховском районе "Сибирский трофей"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C5E4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Подпрограмма "Развитие туризма в Черемховском районном муниципальном образовании" муниципальной программы "Развитие молодежной политики, физической культуры, спорта и туризма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80C2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2021-2026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96E0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Отдел 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E7B7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граждан, вовлеченных в мероприятия туристической направленности, человек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C373E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1500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E3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7D9E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 </w:t>
            </w:r>
          </w:p>
        </w:tc>
      </w:tr>
      <w:tr w:rsidR="00AA5F81" w:rsidRPr="00AA5F81" w14:paraId="14B76F05" w14:textId="77777777" w:rsidTr="00EE2C83">
        <w:trPr>
          <w:gridAfter w:val="1"/>
          <w:wAfter w:w="236" w:type="dxa"/>
          <w:trHeight w:val="171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06CB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7B8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7C57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E40E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E30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5336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92B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организованных и зарегистрированных экскурсионных маршрутов,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2960D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2D0A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AF0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 </w:t>
            </w:r>
          </w:p>
        </w:tc>
      </w:tr>
      <w:tr w:rsidR="00AA5F81" w:rsidRPr="00AA5F81" w14:paraId="537E0B20" w14:textId="77777777" w:rsidTr="00EE2C83">
        <w:trPr>
          <w:gridAfter w:val="1"/>
          <w:wAfter w:w="236" w:type="dxa"/>
          <w:trHeight w:val="333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C085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A6E0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Основное мероприятие 2: Реализация мероприятий, направленных на информирование граждан о Черемховском районе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C32F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1. Печать и издание наглядно-демонстрационных материалов и рекламной продукции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9375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Подпрограмма "Развитие туризма в Черемховском районном муниципальном образовании" муниципальной программы "Развитие молодежной политики, физической культуры, спорта и туризма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9785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2021-2026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7CA5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Отдел 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9AE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печатной продукции: наглядно-демонстрационных материалов, рекламной продукции, выпущенной с целью туристической навигации,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937B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A329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2EB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Показатель не достигнут в связи с отсутствием финансирования</w:t>
            </w:r>
          </w:p>
        </w:tc>
      </w:tr>
      <w:tr w:rsidR="00AA5F81" w:rsidRPr="00AA5F81" w14:paraId="03C9BC80" w14:textId="77777777" w:rsidTr="00EE2C83">
        <w:trPr>
          <w:gridAfter w:val="1"/>
          <w:wAfter w:w="236" w:type="dxa"/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257DA7C3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6099B536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"Развитие предпринимательства"</w:t>
            </w:r>
          </w:p>
        </w:tc>
      </w:tr>
      <w:tr w:rsidR="00AA5F81" w:rsidRPr="00AA5F81" w14:paraId="5069F392" w14:textId="77777777" w:rsidTr="00EE2C83">
        <w:trPr>
          <w:gridAfter w:val="1"/>
          <w:wAfter w:w="236" w:type="dxa"/>
          <w:trHeight w:val="120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32D8" w14:textId="77777777" w:rsidR="00AA5F81" w:rsidRPr="00AA5F81" w:rsidRDefault="00AA5F81" w:rsidP="00AA5F81">
            <w:pPr>
              <w:jc w:val="center"/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7916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Основное мероприятие 1: Оказание административно-организационной поддержки субъектам малого и среднего предпринимательства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1B2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Проведение тематических конкурсных мероприятия</w:t>
            </w:r>
            <w:r w:rsidRPr="00AA5F81">
              <w:rPr>
                <w:color w:val="000000"/>
                <w:sz w:val="20"/>
                <w:szCs w:val="20"/>
              </w:rPr>
              <w:br/>
              <w:t>2. Имущественная поддержка субъектов малого и среднего предпринимательства</w:t>
            </w:r>
            <w:r w:rsidRPr="00AA5F81">
              <w:rPr>
                <w:color w:val="000000"/>
                <w:sz w:val="20"/>
                <w:szCs w:val="20"/>
              </w:rPr>
              <w:br/>
              <w:t>3. Заключение муниципальных контрактов с субъектами малого и среднего предпринимательства на поставки товаров, выполнение работ, оказание услуг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AE8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"Развитие предпринимательства" муниципальной программы "Муниципальное управление</w:t>
            </w:r>
            <w:r w:rsidRPr="00AA5F81">
              <w:rPr>
                <w:color w:val="000000"/>
                <w:sz w:val="20"/>
                <w:szCs w:val="20"/>
              </w:rPr>
              <w:br/>
              <w:t>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6A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A92" w14:textId="720D8059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>экономического прогнозирования и планирования администрации Черемховского районного муниципального образования,</w:t>
            </w:r>
            <w:r w:rsidRPr="00AA5F81">
              <w:rPr>
                <w:color w:val="000000"/>
                <w:sz w:val="20"/>
                <w:szCs w:val="20"/>
              </w:rPr>
              <w:br/>
              <w:t>Комитет по 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471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Число действующих на территории района субъектов малого и среднего предпринимательства в расчете на 10 тыс. населения,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A43D3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не менее</w:t>
            </w:r>
            <w:r w:rsidRPr="00AA5F81">
              <w:rPr>
                <w:sz w:val="20"/>
                <w:szCs w:val="20"/>
              </w:rPr>
              <w:br/>
              <w:t>145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7AB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CF9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 данным Единого реестра СМСП ФНС России, количество</w:t>
            </w:r>
            <w:r w:rsidRPr="00AA5F81">
              <w:rPr>
                <w:color w:val="000000"/>
                <w:sz w:val="20"/>
                <w:szCs w:val="20"/>
              </w:rPr>
              <w:br/>
              <w:t>СМСП в 2025 году составило 403 человека. Численность постоянного населения на 01.01.2025 - 27 969 человек</w:t>
            </w:r>
          </w:p>
        </w:tc>
      </w:tr>
      <w:tr w:rsidR="00AA5F81" w:rsidRPr="00AA5F81" w14:paraId="7ACCFBFB" w14:textId="77777777" w:rsidTr="00EE2C83">
        <w:trPr>
          <w:gridAfter w:val="1"/>
          <w:wAfter w:w="236" w:type="dxa"/>
          <w:trHeight w:val="96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21896" w14:textId="77777777" w:rsidR="00AA5F81" w:rsidRPr="00AA5F81" w:rsidRDefault="00AA5F81" w:rsidP="00AA5F8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5DF3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1786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E4FA6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68473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01EF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760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Ежегодное проведение тематических конкурсных мероприятий,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C6F9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0C7A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B9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2B59AAEA" w14:textId="77777777" w:rsidTr="00EE2C83">
        <w:trPr>
          <w:gridAfter w:val="1"/>
          <w:wAfter w:w="236" w:type="dxa"/>
          <w:trHeight w:val="130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BBB01" w14:textId="77777777" w:rsidR="00AA5F81" w:rsidRPr="00AA5F81" w:rsidRDefault="00AA5F81" w:rsidP="00AA5F8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1E1B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D06D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C4C6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B3A1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18E0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896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муниципальных контрактов, заключенных с субъектами малого предпринимательства, в годовом объеме закупок,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EB6C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br/>
              <w:t>не менее 25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8C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87,93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CC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593DE728" w14:textId="77777777" w:rsidTr="00EE2C83">
        <w:trPr>
          <w:gridAfter w:val="1"/>
          <w:wAfter w:w="236" w:type="dxa"/>
          <w:trHeight w:val="208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E8D74" w14:textId="77777777" w:rsidR="00AA5F81" w:rsidRPr="00AA5F81" w:rsidRDefault="00AA5F81" w:rsidP="00AA5F8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8568B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E281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3DEE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A3B3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FD41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B8B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Количество объектов муниципального имущества, включенных в перечень муниципального имущества для предоставления во владение и (или) пользование на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долгосрочной основе субъектам малого и среднего предпринимательства и организациям, образующим инфраструктуру поддержки таковых субъектов,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4B6D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73A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C74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4432CFE4" w14:textId="77777777" w:rsidTr="00EE2C83">
        <w:trPr>
          <w:gridAfter w:val="1"/>
          <w:wAfter w:w="236" w:type="dxa"/>
          <w:trHeight w:val="363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1F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BF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Поощрение лучших работающих в агропромышленном комплексе трудовых коллективов и передовых работников за высокие производственные показатели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BE2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Проведение районного трудового соревнования (конкурса) в сфере агропромышленного комплекса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5C0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"Устойчивое развитие сельских территорий Черемховского районного муниципального образования" муниципальной программы</w:t>
            </w:r>
            <w:r w:rsidRPr="00AA5F81">
              <w:rPr>
                <w:color w:val="000000"/>
                <w:sz w:val="20"/>
                <w:szCs w:val="20"/>
              </w:rPr>
              <w:br/>
              <w:t>"Жилищно-коммунальный комплекс и развитие инфраструктуры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153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8EB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сельского хозяйства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AAA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участников трудового соревнования (конкурса) в сфере агропромышленного комплекса, %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3D3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5D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C2A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в связи с отсутствием финансирования</w:t>
            </w:r>
            <w:r w:rsidRPr="00AA5F81">
              <w:rPr>
                <w:color w:val="000000"/>
                <w:sz w:val="20"/>
                <w:szCs w:val="20"/>
              </w:rPr>
              <w:br/>
              <w:t>для поощрения победителей конкурса</w:t>
            </w:r>
          </w:p>
        </w:tc>
      </w:tr>
      <w:tr w:rsidR="00AA5F81" w:rsidRPr="00AA5F81" w14:paraId="003BB34A" w14:textId="77777777" w:rsidTr="00EE2C83">
        <w:trPr>
          <w:gridAfter w:val="1"/>
          <w:wAfter w:w="236" w:type="dxa"/>
          <w:trHeight w:val="30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2E26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5D37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Формирование и актуализация методических рекомендаций для предпринимателей по вопросам открытия и ведения бизнеса на территории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F91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Консультационно-методическая помощь начинающим предпринимателям, направленная на стимулирование деловой активности в неосвоенных рыночных сегментах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0022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003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2024-2036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9B4A" w14:textId="67D446D6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Отдел</w:t>
            </w:r>
            <w:r w:rsidRPr="00AA5F81">
              <w:rPr>
                <w:sz w:val="20"/>
                <w:szCs w:val="20"/>
              </w:rPr>
              <w:br/>
              <w:t xml:space="preserve">экономического прогнозирования и планирования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3BF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Наличие на официальном сайте муниципального образования раздела для субъектов малого и среднего предпринимательства, содержащего актуальную информацию по вопросам поддержки бизнеса,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B459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7B98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813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 </w:t>
            </w:r>
          </w:p>
        </w:tc>
      </w:tr>
      <w:tr w:rsidR="00AA5F81" w:rsidRPr="00AA5F81" w14:paraId="0F51C6CC" w14:textId="77777777" w:rsidTr="00EE2C83">
        <w:trPr>
          <w:gridAfter w:val="1"/>
          <w:wAfter w:w="236" w:type="dxa"/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59BDF5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6D90997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Стратегическое направление "Развитие человеческого капитала"</w:t>
            </w:r>
          </w:p>
        </w:tc>
      </w:tr>
      <w:tr w:rsidR="00AA5F81" w:rsidRPr="00AA5F81" w14:paraId="0C4F53C4" w14:textId="77777777" w:rsidTr="00EE2C83">
        <w:trPr>
          <w:gridAfter w:val="1"/>
          <w:wAfter w:w="236" w:type="dxa"/>
          <w:trHeight w:val="3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F443D1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07E8E2BE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"Повышение качества образования и воспитания"</w:t>
            </w:r>
          </w:p>
        </w:tc>
      </w:tr>
      <w:tr w:rsidR="00AA5F81" w:rsidRPr="00AA5F81" w14:paraId="28EE1212" w14:textId="77777777" w:rsidTr="00EE2C83">
        <w:trPr>
          <w:gridAfter w:val="1"/>
          <w:wAfter w:w="236" w:type="dxa"/>
          <w:trHeight w:val="140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3748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9E05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Основное мероприятие 1: Повышение эффективности дошкольного образования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0FFD" w14:textId="2AF32DCE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Противопожарные мероприятия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Капитальные ремонты </w:t>
            </w:r>
            <w:r w:rsidRPr="00AA5F81">
              <w:rPr>
                <w:color w:val="000000"/>
                <w:sz w:val="20"/>
                <w:szCs w:val="20"/>
              </w:rPr>
              <w:br/>
              <w:t>3. Модернизация объектов теплоснабжения и подготовка к отопительному сезону объектов коммунальной инфраструктуры</w:t>
            </w:r>
            <w:r w:rsidRPr="00AA5F81">
              <w:rPr>
                <w:color w:val="000000"/>
                <w:sz w:val="20"/>
                <w:szCs w:val="20"/>
              </w:rPr>
              <w:br/>
              <w:t>4. Санитарно-эпидемиологические мероприятия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5. Профессиональная подготовка и повышение квалификации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кадров</w:t>
            </w:r>
            <w:r w:rsidRPr="00AA5F81">
              <w:rPr>
                <w:color w:val="000000"/>
                <w:sz w:val="20"/>
                <w:szCs w:val="20"/>
              </w:rPr>
              <w:br/>
              <w:t>6. Мероприятия по соблюдению требований к антитеррористической защищенности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458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"Развитие дошкольного, общего и дополнительного образования" муниципальной программы "Развитие образования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7BF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C617" w14:textId="55AE615F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образования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057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Доля детей в возрасте от 1,5 до 7 лет, охваченных</w:t>
            </w:r>
            <w:r w:rsidRPr="00AA5F81">
              <w:rPr>
                <w:sz w:val="20"/>
                <w:szCs w:val="20"/>
              </w:rPr>
              <w:br/>
              <w:t>услугами муниципальных дошкольных образовательных организаций, от числа детей, нуждающихся в услугах дошкольных образовательных организаций,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2BCE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0C2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380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Все нуждающиеся в получении образования его получают, остальные дети остаются неорганизованными по желанию родителей, либо из-за отсутствия дошкольного образования на территории населенных пунктов</w:t>
            </w:r>
          </w:p>
        </w:tc>
      </w:tr>
      <w:tr w:rsidR="00AA5F81" w:rsidRPr="00AA5F81" w14:paraId="32179E0F" w14:textId="77777777" w:rsidTr="00EE2C83">
        <w:trPr>
          <w:gridAfter w:val="1"/>
          <w:wAfter w:w="236" w:type="dxa"/>
          <w:trHeight w:val="46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0D9C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080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Повышение эффективности общего образования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56D3" w14:textId="5ED980F3" w:rsidR="00AA5F81" w:rsidRPr="00AA5F81" w:rsidRDefault="00AA5F81" w:rsidP="006D01CA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1. Противопожарные мероприятия</w:t>
            </w:r>
            <w:r w:rsidRPr="00AA5F81">
              <w:rPr>
                <w:sz w:val="20"/>
                <w:szCs w:val="20"/>
              </w:rPr>
              <w:br/>
              <w:t>2. Капитальные ремонты</w:t>
            </w:r>
            <w:r w:rsidRPr="00AA5F81">
              <w:rPr>
                <w:sz w:val="20"/>
                <w:szCs w:val="20"/>
              </w:rPr>
              <w:br/>
              <w:t>3. Модернизация объектов теплоснабжения и подготовка к отопительному сезону объектов коммунальной инфраструктуры</w:t>
            </w:r>
            <w:r w:rsidRPr="00AA5F81">
              <w:rPr>
                <w:sz w:val="20"/>
                <w:szCs w:val="20"/>
              </w:rPr>
              <w:br/>
              <w:t>4. Санитарно-эпидемиологические мероприятия</w:t>
            </w:r>
            <w:r w:rsidRPr="00AA5F81">
              <w:rPr>
                <w:sz w:val="20"/>
                <w:szCs w:val="20"/>
              </w:rPr>
              <w:br/>
              <w:t>5. Обеспечение безопасности ежедневного подвоза обучающихся к месту обучения и обратно</w:t>
            </w:r>
            <w:r w:rsidRPr="00AA5F81">
              <w:rPr>
                <w:sz w:val="20"/>
                <w:szCs w:val="20"/>
              </w:rPr>
              <w:br/>
              <w:t>6. Приобретение школьных автобусов</w:t>
            </w:r>
            <w:r w:rsidRPr="00AA5F81">
              <w:rPr>
                <w:sz w:val="20"/>
                <w:szCs w:val="20"/>
              </w:rPr>
              <w:br/>
              <w:t>7. Обеспечение занятости несовершеннолетних граждан в возрасте от 14 до 18 лет</w:t>
            </w:r>
            <w:r w:rsidRPr="00AA5F81">
              <w:rPr>
                <w:sz w:val="20"/>
                <w:szCs w:val="20"/>
              </w:rPr>
              <w:br/>
              <w:t xml:space="preserve">8. Комплектование учебных фондов школьных </w:t>
            </w:r>
            <w:r w:rsidRPr="00AA5F81">
              <w:rPr>
                <w:sz w:val="20"/>
                <w:szCs w:val="20"/>
              </w:rPr>
              <w:lastRenderedPageBreak/>
              <w:t>библиотек</w:t>
            </w:r>
            <w:r w:rsidRPr="00AA5F81">
              <w:rPr>
                <w:sz w:val="20"/>
                <w:szCs w:val="20"/>
              </w:rPr>
              <w:br/>
              <w:t>9. Обеспечение оборудованием пунктов проведения экзаменов</w:t>
            </w:r>
            <w:r w:rsidRPr="00AA5F81">
              <w:rPr>
                <w:sz w:val="20"/>
                <w:szCs w:val="20"/>
              </w:rPr>
              <w:br/>
              <w:t>10. Профессиональная подготовка и повышение квалификации кадров</w:t>
            </w:r>
            <w:r w:rsidRPr="00AA5F81">
              <w:rPr>
                <w:sz w:val="20"/>
                <w:szCs w:val="20"/>
              </w:rPr>
              <w:br/>
              <w:t>11. Организация питания обучающихся</w:t>
            </w:r>
            <w:r w:rsidRPr="00AA5F81">
              <w:rPr>
                <w:sz w:val="20"/>
                <w:szCs w:val="20"/>
              </w:rPr>
              <w:br/>
              <w:t>12. Мероприятия по соблюдению требований к антитеррористической защищенности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BC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"Развитие дошкольного, общего и дополнительного образования" муниципальной программы "Развитие образования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2CC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34A0" w14:textId="5B5F7E3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образования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9F8A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Удельный вес обучающихся в муниципальных общеобразовательных организациях Черемховского района, которым предоставлена возможность обучаться в соответствии с основными современными требованиями, от общей численности обучающихся,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3A9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7807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A95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6F8E7A3A" w14:textId="77777777" w:rsidTr="00EE2C83">
        <w:trPr>
          <w:gridAfter w:val="1"/>
          <w:wAfter w:w="236" w:type="dxa"/>
          <w:trHeight w:val="352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752C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FD0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3: Развитие системы дополнительного образования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48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Противопожарные мероприятия</w:t>
            </w:r>
            <w:r w:rsidRPr="00AA5F81">
              <w:rPr>
                <w:color w:val="000000"/>
                <w:sz w:val="20"/>
                <w:szCs w:val="20"/>
              </w:rPr>
              <w:br/>
              <w:t>2. Санитарно-эпидемиологические мероприятия</w:t>
            </w:r>
            <w:r w:rsidRPr="00AA5F81">
              <w:rPr>
                <w:color w:val="000000"/>
                <w:sz w:val="20"/>
                <w:szCs w:val="20"/>
              </w:rPr>
              <w:br/>
              <w:t>3. Профессиональная подготовка и повышение квалификации кадров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3CA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"Развитие дошкольного, общего и дополнительного образования" муниципальной программы "Развитие образования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6D4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DC24" w14:textId="28C52BAC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образования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419F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Доля детей в возрасте от 5 до 18 лет, охваченных услугами дополнительного образования детей, обучающихся в муниципальных образовательных организациях,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14403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90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AD2F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6B6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Показатель не достигнут по причине частичной реализации дополнительных общеразвивающих программ в дошкольных организациях в связи с отсутствием лицензии по дополнительному образованию детей. Кроме того, на достижение показателя влияет необходимость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регистрации в системе «Навигатор дополнительного образования детей», которая проходит через портал Госуслуг, не все обучающиеся (законные представители) желают пройти данную регистрацию</w:t>
            </w:r>
          </w:p>
        </w:tc>
      </w:tr>
      <w:tr w:rsidR="00AA5F81" w:rsidRPr="00AA5F81" w14:paraId="02BED631" w14:textId="77777777" w:rsidTr="00EE2C83">
        <w:trPr>
          <w:gridAfter w:val="1"/>
          <w:wAfter w:w="236" w:type="dxa"/>
          <w:trHeight w:val="3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F02A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671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4: Профилактика суицидальных попыток среди несовершеннолетних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2B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Мероприятия, направленные на профилактику суицидального поведения подростков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86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"Обеспечение реализации муниципальной программы и прочие мероприятия в области образования" муниципальной программы "Развитие образования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5D9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351" w14:textId="495BBD4A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образования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DCFE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Уровень удовлетворенности качеством оказания социально-психологической и педагогической помощи детям, родителям, педагогам (от числа опрошенных),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7CBC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13A0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FDB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33188BA2" w14:textId="77777777" w:rsidTr="00EE2C83">
        <w:trPr>
          <w:gridAfter w:val="1"/>
          <w:wAfter w:w="236" w:type="dxa"/>
          <w:trHeight w:val="31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B9EA" w14:textId="77777777" w:rsidR="00AA5F81" w:rsidRPr="00AA5F81" w:rsidRDefault="00AA5F81" w:rsidP="00AA5F81">
            <w:pPr>
              <w:rPr>
                <w:b/>
                <w:bCs/>
                <w:sz w:val="20"/>
                <w:szCs w:val="20"/>
              </w:rPr>
            </w:pPr>
            <w:r w:rsidRPr="00AA5F8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4FB" w14:textId="555ED326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5: Развитие системы отдыха и оздоровления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C0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Организация отдыха детей в каникулярное время</w:t>
            </w:r>
            <w:r w:rsidRPr="00AA5F81">
              <w:rPr>
                <w:color w:val="000000"/>
                <w:sz w:val="20"/>
                <w:szCs w:val="20"/>
              </w:rPr>
              <w:br w:type="page"/>
              <w:t>2. Санитарно-эпидемиологические мероприятия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E0B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 w:type="page"/>
              <w:t>"Обеспечение реализации муниципальной программы и прочие мероприятия в области образования" муниципальной программы "Развитие образования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B87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0A2A" w14:textId="31D7326C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 w:type="page"/>
              <w:t xml:space="preserve">образования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C6CD" w14:textId="27B61601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Доля детей в возрасте от 7 до 18 лет, охваченных мероприятиями по оздоровлению в образовательных организациях,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95C4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ACF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64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по причине отсутствия летней</w:t>
            </w:r>
            <w:r w:rsidRPr="00AA5F81">
              <w:rPr>
                <w:color w:val="000000"/>
                <w:sz w:val="20"/>
                <w:szCs w:val="20"/>
              </w:rPr>
              <w:br w:type="page"/>
              <w:t xml:space="preserve">оздоровительной площадки в 2025 году на базе МКОУ СОШ с. Нижняя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Иреть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им. Сгибнева Г.И., школе не выдано санитарно-эпидемиологическое заключение ввиду отсутствия капитального ремонта школы</w:t>
            </w:r>
          </w:p>
        </w:tc>
      </w:tr>
      <w:tr w:rsidR="00AA5F81" w:rsidRPr="00AA5F81" w14:paraId="314485C4" w14:textId="77777777" w:rsidTr="00EE2C83">
        <w:trPr>
          <w:gridAfter w:val="1"/>
          <w:wAfter w:w="236" w:type="dxa"/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FB19786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6B0EC911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"Сохранение и развитие культуры"</w:t>
            </w:r>
          </w:p>
        </w:tc>
      </w:tr>
      <w:tr w:rsidR="00AA5F81" w:rsidRPr="00AA5F81" w14:paraId="7DF0FC35" w14:textId="77777777" w:rsidTr="00EE2C83">
        <w:trPr>
          <w:gridAfter w:val="1"/>
          <w:wAfter w:w="236" w:type="dxa"/>
          <w:trHeight w:val="166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7BF5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31F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1: Музейное дело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4B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Развитие экспозиционно-выставочной деятельности</w:t>
            </w:r>
            <w:r w:rsidRPr="00AA5F81">
              <w:rPr>
                <w:color w:val="000000"/>
                <w:sz w:val="20"/>
                <w:szCs w:val="20"/>
              </w:rPr>
              <w:br/>
              <w:t>2. Профессиональная подготовка и повышение</w:t>
            </w:r>
            <w:r w:rsidRPr="00AA5F81">
              <w:rPr>
                <w:color w:val="000000"/>
                <w:sz w:val="20"/>
                <w:szCs w:val="20"/>
              </w:rPr>
              <w:br/>
              <w:t>квалификации кадров</w:t>
            </w:r>
            <w:r w:rsidRPr="00AA5F81">
              <w:rPr>
                <w:color w:val="000000"/>
                <w:sz w:val="20"/>
                <w:szCs w:val="20"/>
              </w:rPr>
              <w:br/>
              <w:t>3. Техническое оснащение муниципальных музеев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9FB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"Укрепление единого культурного пространства на территории Черемховского районного муниципального образования" муниципальной программы "Сохранение и развитие культуры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454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B2C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по</w:t>
            </w:r>
            <w:r w:rsidRPr="00AA5F81">
              <w:rPr>
                <w:color w:val="000000"/>
                <w:sz w:val="20"/>
                <w:szCs w:val="20"/>
              </w:rPr>
              <w:br/>
              <w:t>культуре и библиотечному обслуживанию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566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посещений музея, тыс. чел.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3A79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CF0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4F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2C8D0E82" w14:textId="77777777" w:rsidTr="00EE2C83">
        <w:trPr>
          <w:gridAfter w:val="1"/>
          <w:wAfter w:w="236" w:type="dxa"/>
          <w:trHeight w:val="163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86D5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BEF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6803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BB4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EDE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DD56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F77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музейных предметов, представленных (во всех формах) зрителю, в общем количестве музейных предметов основного фонда,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F588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647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49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в связи с отменой выставки «Русский самовар. Традиции чаепития», запланированной на декабрь 2025 года</w:t>
            </w:r>
          </w:p>
        </w:tc>
      </w:tr>
      <w:tr w:rsidR="00AA5F81" w:rsidRPr="00AA5F81" w14:paraId="253A7F06" w14:textId="77777777" w:rsidTr="00EE2C83">
        <w:trPr>
          <w:gridAfter w:val="1"/>
          <w:wAfter w:w="236" w:type="dxa"/>
          <w:trHeight w:val="120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490C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79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Организация библиотечного обслуживания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5FD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Комплектование книжных фондов муниципальных общедоступных библиотек</w:t>
            </w:r>
            <w:r w:rsidRPr="00AA5F81">
              <w:rPr>
                <w:color w:val="000000"/>
                <w:sz w:val="20"/>
                <w:szCs w:val="20"/>
              </w:rPr>
              <w:br/>
              <w:t>2. Профессиональная подготовка и повышение</w:t>
            </w:r>
            <w:r w:rsidRPr="00AA5F81">
              <w:rPr>
                <w:color w:val="000000"/>
                <w:sz w:val="20"/>
                <w:szCs w:val="20"/>
              </w:rPr>
              <w:br/>
              <w:t>квалификации кадров</w:t>
            </w:r>
            <w:r w:rsidRPr="00AA5F81">
              <w:rPr>
                <w:color w:val="000000"/>
                <w:sz w:val="20"/>
                <w:szCs w:val="20"/>
              </w:rPr>
              <w:br/>
              <w:t>3. Капитальный ремонт учреждений культуры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5EE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"Укрепление единого культурного пространства на территории Черемховского районного муниципального образования" муниципальной программы "Сохранение и развитие культуры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9D0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E83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по</w:t>
            </w:r>
            <w:r w:rsidRPr="00AA5F81">
              <w:rPr>
                <w:color w:val="000000"/>
                <w:sz w:val="20"/>
                <w:szCs w:val="20"/>
              </w:rPr>
              <w:br/>
              <w:t>культуре и библиотечному обслуживанию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86C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наименований библиографических записей (изданий), внесенных в сводный электронный каталог,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089B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55 259,0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9E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69 428,0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42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5CDCFBE4" w14:textId="77777777" w:rsidTr="00EE2C83">
        <w:trPr>
          <w:gridAfter w:val="1"/>
          <w:wAfter w:w="236" w:type="dxa"/>
          <w:trHeight w:val="117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C9C4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454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A17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9FE5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0256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8B92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4FA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пользователей библиотек Черемховского района, тыс. чел.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B4B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14,9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40B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9E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5B1B547C" w14:textId="77777777" w:rsidTr="00EE2C83">
        <w:trPr>
          <w:gridAfter w:val="1"/>
          <w:wAfter w:w="236" w:type="dxa"/>
          <w:trHeight w:val="123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8461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18F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1E3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9E7D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F3F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3A94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A9F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библиотек, подключенных к сети интернет, от общего числа библиотек ЧР,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E5A8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5D3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941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5FAEB65A" w14:textId="77777777" w:rsidTr="00EE2C83">
        <w:trPr>
          <w:gridAfter w:val="1"/>
          <w:wAfter w:w="236" w:type="dxa"/>
          <w:trHeight w:val="115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030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44C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3: Развитие культурно-досуговой деятельности 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F40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Повышение объема, качества и доступности культурно-досуговых мероприятий, сохранение традиций и развитие культурного туризма</w:t>
            </w:r>
            <w:r w:rsidRPr="00AA5F81">
              <w:rPr>
                <w:color w:val="000000"/>
                <w:sz w:val="20"/>
                <w:szCs w:val="20"/>
              </w:rPr>
              <w:br/>
              <w:t>2. Профессиональная подготовка и повышение</w:t>
            </w:r>
            <w:r w:rsidRPr="00AA5F81">
              <w:rPr>
                <w:color w:val="000000"/>
                <w:sz w:val="20"/>
                <w:szCs w:val="20"/>
              </w:rPr>
              <w:br/>
              <w:t>квалификации кадров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3. Обеспечение развития и укрепления материально-технической базы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Домов культуры в населенных пунктах с числом жителей до 50 тыс. чел.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0AB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"Укрепление единого культурного пространства на территории Черемховского районного муниципального образования" муниципальной программы "Сохранение и развитие культуры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B13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E8B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по</w:t>
            </w:r>
            <w:r w:rsidRPr="00AA5F81">
              <w:rPr>
                <w:color w:val="000000"/>
                <w:sz w:val="20"/>
                <w:szCs w:val="20"/>
              </w:rPr>
              <w:br/>
              <w:t>культуре и библиотечному обслуживанию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742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населения Черемховского района, принимающего участие в культурных мероприятиях, от общего числа жителей Черемховского района,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3C4D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3E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11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63E3D157" w14:textId="77777777" w:rsidTr="00EE2C83">
        <w:trPr>
          <w:gridAfter w:val="1"/>
          <w:wAfter w:w="236" w:type="dxa"/>
          <w:trHeight w:val="100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6811F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467B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BAF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82C5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9E78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45C1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EA9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удовлетворенности населения Черемховского района качеством предоставления услуг в сфере культуры,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9F707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90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710D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н/д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BF1B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На сайте Министерства экономического развития и промышленности Иркутской области отсутствуют данные о результатах опросов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населения за 2025 год </w:t>
            </w:r>
          </w:p>
        </w:tc>
      </w:tr>
      <w:tr w:rsidR="00AA5F81" w:rsidRPr="00AA5F81" w14:paraId="4121ECD9" w14:textId="77777777" w:rsidTr="00EE2C83">
        <w:trPr>
          <w:gridAfter w:val="1"/>
          <w:wAfter w:w="236" w:type="dxa"/>
          <w:trHeight w:val="115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E2DFB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DDCB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C21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A473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9F90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3F77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22E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участников культурно-массовых мероприятий, тыс. чел.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C411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2AE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D5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4EFEB9F7" w14:textId="77777777" w:rsidTr="00EE2C83">
        <w:trPr>
          <w:gridAfter w:val="1"/>
          <w:wAfter w:w="236" w:type="dxa"/>
          <w:trHeight w:val="198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168D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5F14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4: Организация дополнительного образования детей в области искусств 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9E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Поддержка одаренных детей и талантливой молодежи</w:t>
            </w:r>
            <w:r w:rsidRPr="00AA5F81">
              <w:rPr>
                <w:color w:val="000000"/>
                <w:sz w:val="20"/>
                <w:szCs w:val="20"/>
              </w:rPr>
              <w:br/>
              <w:t>2. Профессиональная подготовка и повышение</w:t>
            </w:r>
            <w:r w:rsidRPr="00AA5F81">
              <w:rPr>
                <w:color w:val="000000"/>
                <w:sz w:val="20"/>
                <w:szCs w:val="20"/>
              </w:rPr>
              <w:br/>
              <w:t>квалификации кадров</w:t>
            </w:r>
            <w:r w:rsidRPr="00AA5F81">
              <w:rPr>
                <w:color w:val="000000"/>
                <w:sz w:val="20"/>
                <w:szCs w:val="20"/>
              </w:rPr>
              <w:br/>
              <w:t>3. Укрепление материально-технической базы детских художественных школ и детских школ искусств</w:t>
            </w:r>
            <w:r w:rsidRPr="00AA5F81">
              <w:rPr>
                <w:color w:val="000000"/>
                <w:sz w:val="20"/>
                <w:szCs w:val="20"/>
              </w:rPr>
              <w:br/>
              <w:t>4. Осуществление мероприятий по капитальному ремонту объектов муниципальной собственности в сфере культуры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E5F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"Укрепление единого культурного пространства на территории Черемховского районного муниципального образования" муниципальной программы "Сохранение и развитие культуры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C39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6A2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по</w:t>
            </w:r>
            <w:r w:rsidRPr="00AA5F81">
              <w:rPr>
                <w:color w:val="000000"/>
                <w:sz w:val="20"/>
                <w:szCs w:val="20"/>
              </w:rPr>
              <w:br/>
              <w:t>культуре и библиотечному обслуживанию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BAF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детей в возрасте от 6 до 17 лет (включительно) обучающихся в МКУ ДО "Детская школа искусств посёлка Михайловка", от общего количества детей в возрасте от 6 до 17 лет, проживающих в Михайловском муниципальном образовании,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8F97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D18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CD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02D817EE" w14:textId="77777777" w:rsidTr="00EE2C83">
        <w:trPr>
          <w:gridAfter w:val="1"/>
          <w:wAfter w:w="236" w:type="dxa"/>
          <w:trHeight w:val="15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253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DFC8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EA4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AAF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BC6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FDD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C2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детей, привлекаемых к участию в творческих мероприятиях регионального, всероссийского и международного значений от общего числа учащихся в ДШИ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B426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5FE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B4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55A59E5E" w14:textId="77777777" w:rsidTr="00EE2C83">
        <w:trPr>
          <w:gridAfter w:val="1"/>
          <w:wAfter w:w="236" w:type="dxa"/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71AC95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19AB248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"Развитие физической культуры и спорта, проведение эффективной молодежной политики"</w:t>
            </w:r>
          </w:p>
        </w:tc>
      </w:tr>
      <w:tr w:rsidR="00AA5F81" w:rsidRPr="00AA5F81" w14:paraId="16183350" w14:textId="77777777" w:rsidTr="00EE2C83">
        <w:trPr>
          <w:gridAfter w:val="1"/>
          <w:wAfter w:w="236" w:type="dxa"/>
          <w:trHeight w:val="163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CFD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14E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1: Реализация комплекса мероприятий, направленных на становление, развитие молодых граждан, решение молодежных проблем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5F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Организация районных мероприятий, направленных на гражданско-патриотическое воспитание и реализацию экономического, интеллектуального, профессионального и творческого потенциала молодежи</w:t>
            </w:r>
            <w:r w:rsidRPr="00AA5F81">
              <w:rPr>
                <w:color w:val="000000"/>
                <w:sz w:val="20"/>
                <w:szCs w:val="20"/>
              </w:rPr>
              <w:br/>
              <w:t>2. Организационное, техническое, методическое, информационное обеспечение мероприятий в сфере молодежной политики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BFC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"Молодежная политика в Черемховском районном муниципальном образовании" муниципальной программы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"Развитие молодежной политики, физической культуры, спорта и туризма  </w:t>
            </w:r>
            <w:r w:rsidRPr="00AA5F81">
              <w:rPr>
                <w:color w:val="000000"/>
                <w:sz w:val="20"/>
                <w:szCs w:val="20"/>
              </w:rPr>
              <w:br/>
              <w:t>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938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2021-2026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988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>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6D5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молодых людей, вовлеченных в мероприятия от общей численности молодежи,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9AD8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47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92,19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BF5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6AE978A1" w14:textId="77777777" w:rsidTr="00EE2C83">
        <w:trPr>
          <w:gridAfter w:val="1"/>
          <w:wAfter w:w="236" w:type="dxa"/>
          <w:trHeight w:val="162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2FF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27D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434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7CD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A341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D525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4D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реализованных общественно значимых инициатив и социальных проектов молодежи,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EC4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190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65C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5B49BEC3" w14:textId="77777777" w:rsidTr="00EE2C83">
        <w:trPr>
          <w:gridAfter w:val="1"/>
          <w:wAfter w:w="236" w:type="dxa"/>
          <w:trHeight w:val="187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391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A00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Проведение спортивных соревнований и физкультурно-массовых мероприятий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23A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Проведение районных спортивных соревнований и физкультурно-массовых мероприятий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Участие в областных и всероссийских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спортивных соревнованиях и физкультурно-массовых мероприятиях</w:t>
            </w:r>
            <w:r w:rsidRPr="00AA5F81">
              <w:rPr>
                <w:color w:val="000000"/>
                <w:sz w:val="20"/>
                <w:szCs w:val="20"/>
              </w:rPr>
              <w:br/>
              <w:t>3. Организация и проведение испытаний Всероссийского физкультурно-спортивного комплекса "Готов к труду и обороне" (ГТО) среди населения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E2ED" w14:textId="0F76E3C2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"Развитие физической культуры и спорта в Черемховском районном муниципальном образовании" муниципальной программы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"Развитие молодежной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политики, физической культуры, спорта и туризма  </w:t>
            </w:r>
            <w:r w:rsidRPr="00AA5F81">
              <w:rPr>
                <w:color w:val="000000"/>
                <w:sz w:val="20"/>
                <w:szCs w:val="20"/>
              </w:rPr>
              <w:br/>
              <w:t>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F9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2021-2026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9F7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>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B88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граждан Черемховского района, систематически занимающихся физической культурой и спортом, в возрасте от 3 до 79 лет,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5AE6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3DB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CFE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6644D768" w14:textId="77777777" w:rsidTr="00EE2C83">
        <w:trPr>
          <w:gridAfter w:val="1"/>
          <w:wAfter w:w="236" w:type="dxa"/>
          <w:trHeight w:val="238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8239F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4A0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C78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649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4AC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67E2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3B9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"Готов к труду и обороне", в общей численности населения, принявшего участие в сдаче нормативов Всероссийского физкультурно-спортивного комплекса "Готов к труду и обороне",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24D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D71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D4D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5F81" w:rsidRPr="00AA5F81" w14:paraId="7CEC644F" w14:textId="77777777" w:rsidTr="00EE2C83">
        <w:trPr>
          <w:gridAfter w:val="1"/>
          <w:wAfter w:w="236" w:type="dxa"/>
          <w:trHeight w:val="2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A8A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739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3: Развитие спортивной инфраструктуры и материально-технической базы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A4F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Проведение районного конкурса социально значимых проектов "Черемховский район – территория спорта"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Приобретение спортивного оборудования и инвентаря для оснащения муниципальных организаций, осуществляющих деятельность в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сфере физической культуры и спорта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9E3" w14:textId="5F0C303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"Развитие физической культуры и спорта в Черемховском районном муниципальном образовании" муниципальной программы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"Развитие молодежной политики, физической культуры, спорта и туризма  </w:t>
            </w:r>
            <w:r w:rsidRPr="00AA5F81">
              <w:rPr>
                <w:color w:val="000000"/>
                <w:sz w:val="20"/>
                <w:szCs w:val="20"/>
              </w:rPr>
              <w:br/>
              <w:t>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385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2021-2026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BE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>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971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реализованных социально значимых проектов, направленных на создание условий для развития физической культуры и спорта,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EBE8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CF8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63E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Показатель не достигнут в связи с отсутствием финансирования</w:t>
            </w:r>
          </w:p>
        </w:tc>
      </w:tr>
      <w:tr w:rsidR="00AA5F81" w:rsidRPr="00AA5F81" w14:paraId="76FD2822" w14:textId="77777777" w:rsidTr="00EE2C83">
        <w:trPr>
          <w:gridAfter w:val="1"/>
          <w:wAfter w:w="236" w:type="dxa"/>
          <w:trHeight w:val="190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2609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ACDA2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4: Поддержка молодых семей и молодых специалистов в решении жилищной проблемы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A41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1.Реализация мероприятий по обеспечению жильем молодых семей</w:t>
            </w:r>
            <w:r w:rsidRPr="00AA5F81">
              <w:rPr>
                <w:color w:val="000000"/>
                <w:sz w:val="20"/>
                <w:szCs w:val="20"/>
              </w:rPr>
              <w:br w:type="page"/>
              <w:t>2. Предоставление молодым семьям – участникам Программы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00B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 w:type="page"/>
              <w:t>"Молодым семьям – доступное жилье" муниципальной программы "Развитие молодежной политики, физической культуры, спорта и туризма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37B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2021-2026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02A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 w:type="page"/>
              <w:t>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A49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молодых семей, улучшивших жилищные условия, единиц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493A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8B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502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в связи с ограниченным финансированием</w:t>
            </w:r>
          </w:p>
        </w:tc>
      </w:tr>
      <w:tr w:rsidR="00AA5F81" w:rsidRPr="00AA5F81" w14:paraId="7C9F405B" w14:textId="77777777" w:rsidTr="00EE2C83">
        <w:trPr>
          <w:trHeight w:val="148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9882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E8237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79E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962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928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845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A6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17962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027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2DD0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3AE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</w:tr>
      <w:tr w:rsidR="00AA5F81" w:rsidRPr="00AA5F81" w14:paraId="77D87436" w14:textId="77777777" w:rsidTr="00EE2C83"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474CDF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 xml:space="preserve">2.4. 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100EF7D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"Повышение качества и доступности социальной поддержки населения"</w:t>
            </w:r>
          </w:p>
        </w:tc>
        <w:tc>
          <w:tcPr>
            <w:tcW w:w="236" w:type="dxa"/>
            <w:vAlign w:val="center"/>
            <w:hideMark/>
          </w:tcPr>
          <w:p w14:paraId="2945DA6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98B889A" w14:textId="77777777" w:rsidTr="00EE2C83">
        <w:trPr>
          <w:trHeight w:val="147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30CE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2BF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1: Проведение мероприятий по повышению доступности социально значимых объектов и услуг для инвалидов и других маломобильных групп населения Черемховского района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0D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 Обследование жилых помещений, занимаемых инвалидами и семьями, имеющими детей-инвалидов, и используемых для их постоянного проживания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Реализация мероприятий по подготовке учреждений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культуры и образования к обслуживанию людей с ограниченными возможностями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68E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 "Доступная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среда для инвалидов и других маломобильных групп населения Черемховского районного муниципального образования" муниципальной программы "Социальная поддержка населения Черемховского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районного муниципального образования"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F7E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232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290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 от числа опрошенных,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97E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29F3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D05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BF0E11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0087072" w14:textId="77777777" w:rsidTr="00EE2C83">
        <w:trPr>
          <w:trHeight w:val="130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46166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5D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69B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77FF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9CF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7E9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10D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доступности социально значимых объектов в сфере культуры и библиотечного обслуживания для инвалидов,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1F0FB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6727F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23,18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D83" w14:textId="77777777" w:rsidR="00AA5F81" w:rsidRPr="00AA5F81" w:rsidRDefault="00AA5F81" w:rsidP="00AA5F81">
            <w:pPr>
              <w:jc w:val="center"/>
              <w:rPr>
                <w:color w:val="FF0000"/>
                <w:sz w:val="20"/>
                <w:szCs w:val="20"/>
              </w:rPr>
            </w:pPr>
            <w:r w:rsidRPr="00AA5F81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47294E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425E8E2" w14:textId="77777777" w:rsidTr="00EE2C83">
        <w:trPr>
          <w:trHeight w:val="91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C0D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185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E2E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7AB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5F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C364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AC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доступности социально значимых объектов в сфере образования,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EA4A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E9BC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8467" w14:textId="77777777" w:rsidR="00AA5F81" w:rsidRPr="00AA5F81" w:rsidRDefault="00AA5F81" w:rsidP="00AA5F81">
            <w:pPr>
              <w:jc w:val="center"/>
              <w:rPr>
                <w:color w:val="FF0000"/>
                <w:sz w:val="20"/>
                <w:szCs w:val="20"/>
              </w:rPr>
            </w:pPr>
            <w:r w:rsidRPr="00AA5F81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001123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24428C2" w14:textId="77777777" w:rsidTr="00EE2C83">
        <w:trPr>
          <w:trHeight w:val="201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27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298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Проведение комплекса мероприятий, направленных на создание условий для достижения социальной адаптации и самореализации инвалидов и других маломобильных групп населения Черемховского района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9C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Проведение районных конкурсов, спортивных мероприятий, благотворительных акций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1EC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"Поддержка мероприятий, проводимых для пожилых людей на территории Черемховского районного муниципального образования муниципальной программы "Социальная поддержка населения Черемховского районного муниципального образования"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CB0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D7F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AFC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Доля детей-инвалидов и детей с ограниченными возможностями здоровья, принявших участие в районных культурно-массовых мероприятиях, %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A0085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80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2A48A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1A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2FFE86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49AB34A" w14:textId="77777777" w:rsidTr="00EE2C83">
        <w:trPr>
          <w:trHeight w:val="196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584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097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FA5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9D5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137D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60F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07A64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8415C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458AFB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7E7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BAA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F81" w:rsidRPr="00AA5F81" w14:paraId="28F86154" w14:textId="77777777" w:rsidTr="00EE2C83">
        <w:trPr>
          <w:trHeight w:val="118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00F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D5F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3: Организация досуговых мероприятий, в том числе, приуроченных к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праздникам и памятным датам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82A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1. Проведение мероприятий, посвященных празднованию Дня защитника Отечества, Международного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женского дня 8 марта, Международного дня пожилых людей</w:t>
            </w:r>
            <w:r w:rsidRPr="00AA5F81">
              <w:rPr>
                <w:color w:val="000000"/>
                <w:sz w:val="20"/>
                <w:szCs w:val="20"/>
              </w:rPr>
              <w:br/>
              <w:t>2. Проведение мероприятий, посвященных празднованию Дня Победы</w:t>
            </w:r>
            <w:r w:rsidRPr="00AA5F81">
              <w:rPr>
                <w:color w:val="000000"/>
                <w:sz w:val="20"/>
                <w:szCs w:val="20"/>
              </w:rPr>
              <w:br/>
              <w:t>3. Проведение мероприятий, приуроченных к Декаде инвалидов</w:t>
            </w:r>
            <w:r w:rsidRPr="00AA5F81">
              <w:rPr>
                <w:color w:val="000000"/>
                <w:sz w:val="20"/>
                <w:szCs w:val="20"/>
              </w:rPr>
              <w:br/>
              <w:t>4. Чествование участников ВОВ в день их рождения</w:t>
            </w:r>
            <w:r w:rsidRPr="00AA5F81">
              <w:rPr>
                <w:color w:val="000000"/>
                <w:sz w:val="20"/>
                <w:szCs w:val="20"/>
              </w:rPr>
              <w:br/>
              <w:t>5. Проведение диспансеризации ветеранов и участников ВОВ, вдов ветеранов и участников ВОВ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32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"Поддержка мероприятий, проводимых для пожилых людей на территории Черемховского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районного муниципального образования муниципальной программы "Социальная поддержка населения Черемховского районного муниципального образования"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761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4CE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(старший инспектор)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9C21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Доля людей пожилого возраста и старше, положительно оценивающих качество жизни, </w:t>
            </w:r>
            <w:r w:rsidRPr="00AA5F81">
              <w:rPr>
                <w:sz w:val="20"/>
                <w:szCs w:val="20"/>
              </w:rPr>
              <w:lastRenderedPageBreak/>
              <w:t>степень социальной защищенности (от числа опрошенных),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A5FC6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1B34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F6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5AA1A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3C7BAEA0" w14:textId="77777777" w:rsidTr="00EE2C83">
        <w:trPr>
          <w:trHeight w:val="114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AAF4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40A5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E997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DB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152B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FD1A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1DCD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проводимых мероприятий, направленных на организацию досуга и вовлечение пожилых людей в общественную жизнь,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6152B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6E856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23A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390939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40A1146" w14:textId="77777777" w:rsidTr="00EE2C83">
        <w:trPr>
          <w:trHeight w:val="103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F9A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769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8EA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2193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6BE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99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1B33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Доля ветеранов и участников ВОВ, вдов ветеранов и участников ВОВ, прошедших диспансеризацию от числа запланированных, 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732B0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08EDC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87A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A2FE7E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EA1FDA9" w14:textId="77777777" w:rsidTr="00EE2C83">
        <w:trPr>
          <w:trHeight w:val="87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7AA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2D4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660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9F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3EA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50AC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F6B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Количество поощренных участников ВОВ в день их рождения, человек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FB348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889B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65A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в связи со смертью участника ВОВ</w:t>
            </w:r>
          </w:p>
        </w:tc>
        <w:tc>
          <w:tcPr>
            <w:tcW w:w="236" w:type="dxa"/>
            <w:vAlign w:val="center"/>
            <w:hideMark/>
          </w:tcPr>
          <w:p w14:paraId="3C0F3646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05BA885C" w14:textId="77777777" w:rsidTr="00EE2C83"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78D1B4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1B5B64CE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"Сохранение и укрепление здоровья населения"</w:t>
            </w:r>
          </w:p>
        </w:tc>
        <w:tc>
          <w:tcPr>
            <w:tcW w:w="236" w:type="dxa"/>
            <w:vAlign w:val="center"/>
            <w:hideMark/>
          </w:tcPr>
          <w:p w14:paraId="1C3704A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0E1AFD4" w14:textId="77777777" w:rsidTr="00EE2C83">
        <w:trPr>
          <w:trHeight w:val="103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F76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1D4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1: Содействие в оказании специализированной медицинской помощи в поселениях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Черемховского района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3E74" w14:textId="18D77CB5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1. Содействие работе выездных бригад для обследования здоровья и диспансеризации жителей в отдаленных территориях</w:t>
            </w:r>
            <w:r w:rsidRPr="00AA5F81">
              <w:rPr>
                <w:color w:val="000000"/>
                <w:sz w:val="20"/>
                <w:szCs w:val="20"/>
              </w:rPr>
              <w:br/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2. Содействие в проведении текущих ремонтов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ФАПов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в поселениях района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C62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Муниципальная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программа "Здоровье населения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849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53D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A8D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обследованных граждан выездными бригадами узких специалистов на территории Черемховского района,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6C64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1812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F26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в связи с недостаточным количеством медицинских работников</w:t>
            </w:r>
          </w:p>
        </w:tc>
        <w:tc>
          <w:tcPr>
            <w:tcW w:w="236" w:type="dxa"/>
            <w:vAlign w:val="center"/>
            <w:hideMark/>
          </w:tcPr>
          <w:p w14:paraId="17B75FC4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2F9F6CB" w14:textId="77777777" w:rsidTr="00EE2C83">
        <w:trPr>
          <w:trHeight w:val="99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338C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E46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4EA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899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956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A74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82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Доля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ФАПов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>, в которых проведен текущий ремонт,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D3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AF4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67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FDCC18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809C1F6" w14:textId="77777777" w:rsidTr="00EE2C83">
        <w:trPr>
          <w:trHeight w:val="100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A8E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99F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Профилактика социально значимых заболеваний и формирование здорового образа жизни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19E2" w14:textId="1DD7E17B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Организация обследования граждан на передвижном флюорографе в поселениях района</w:t>
            </w:r>
            <w:r w:rsidRPr="00AA5F81">
              <w:rPr>
                <w:color w:val="000000"/>
                <w:sz w:val="20"/>
                <w:szCs w:val="20"/>
              </w:rPr>
              <w:br/>
              <w:t>2. Оказание содействия в проведении обследования населения на наличие ВИЧ-инфекции</w:t>
            </w:r>
            <w:r w:rsidRPr="00AA5F81">
              <w:rPr>
                <w:color w:val="000000"/>
                <w:sz w:val="20"/>
                <w:szCs w:val="20"/>
              </w:rPr>
              <w:br/>
              <w:t>3. Доведение до населения информационных материалов о социально значимых заболеваниях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DBE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Муниципальная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программа "Здоровье населения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F15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1D6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EC9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обследованных граждан на передвижном флюорографе в Черемховском районе,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AC0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91E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95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Показатель не достигнут в связи с недостаточным количеством медицинских работников, а также длительной неисправностью флюорографа</w:t>
            </w:r>
          </w:p>
        </w:tc>
        <w:tc>
          <w:tcPr>
            <w:tcW w:w="236" w:type="dxa"/>
            <w:vAlign w:val="center"/>
            <w:hideMark/>
          </w:tcPr>
          <w:p w14:paraId="25D6445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7FC2A5E" w14:textId="77777777" w:rsidTr="00EE2C83">
        <w:trPr>
          <w:trHeight w:val="87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BED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08BC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F68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7ED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51CC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D9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56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граждан, прошедших обследование на наличие ВИЧ-инфекции,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6DA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D6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C73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3EE4C91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3EAB0D1" w14:textId="77777777" w:rsidTr="00EE2C83">
        <w:trPr>
          <w:trHeight w:val="85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2543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2D7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9D8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80A3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C60E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D787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809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мероприятий, направленных на профилактику социально значимых заболеваний,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EBE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00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AA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6EFADC8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16A2D48" w14:textId="77777777" w:rsidTr="00EE2C83">
        <w:trPr>
          <w:trHeight w:val="310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FA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4D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3: Содействие в кадровом обеспечении учреждений здравоохранения в поселениях Черемховского района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0B7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Единовременные выплаты молодым специалистам, работающим в медицинских учреждениях района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Организация и проведение мероприятий, посвященных Дню Медицинского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работника</w:t>
            </w:r>
            <w:r w:rsidRPr="00AA5F81">
              <w:rPr>
                <w:color w:val="000000"/>
                <w:sz w:val="20"/>
                <w:szCs w:val="20"/>
              </w:rPr>
              <w:br/>
              <w:t>3. Оплата обучения студентов в среднем специальном медицинском учебном заведении</w:t>
            </w:r>
            <w:r w:rsidRPr="00AA5F81">
              <w:rPr>
                <w:color w:val="000000"/>
                <w:sz w:val="20"/>
                <w:szCs w:val="20"/>
              </w:rPr>
              <w:br/>
              <w:t>4. Обеспечение ГСМ ОГБУЗ ИОКТБ Черемховский филиал для ежеквартальных выездов медицинских работников</w:t>
            </w:r>
            <w:r w:rsidRPr="00AA5F81">
              <w:rPr>
                <w:color w:val="000000"/>
                <w:sz w:val="20"/>
                <w:szCs w:val="20"/>
              </w:rPr>
              <w:br/>
              <w:t>5. Выплата стипендии мэра Черемховского района студентам средне-специальных учебных заведений, обучающимся на бюджетной основе и заключившим договор на обучение с обязательством последующего трудоустройства в медицинские учреждения, расположенные на территории Черемховского района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59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Муниципальная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программа "Здоровье населения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8BF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429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55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обеспеченности медицинскими кадрами путем подготовки медицинских работников в учебных учреждениях и оказания мер социальной поддержки,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E82F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F7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E5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A29673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0CB7FCC9" w14:textId="77777777" w:rsidTr="00EE2C83">
        <w:trPr>
          <w:trHeight w:val="142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FDB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530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4: Просветительская работа с населением о социально значимых заболеваниях и заболеваниях, представляющих опасность для окружающих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96F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Подготовка статей для СМИ, официального сайта Черемховского района и сайтов образовательных учреждений, посвященных проблемам охраны здоровья, профилактики социально опасных заболеваний</w:t>
            </w:r>
            <w:r w:rsidRPr="00AA5F81">
              <w:rPr>
                <w:color w:val="000000"/>
                <w:sz w:val="20"/>
                <w:szCs w:val="20"/>
              </w:rPr>
              <w:br/>
              <w:t>2. Содействие в проведении бесед, лекций, тренингов, направленных на профилактику распространения туберкулеза, ВИЧ-инфекции и инфекций, передающихся преимущественно половым путем, для учащихся и их родителей</w:t>
            </w:r>
            <w:r w:rsidRPr="00AA5F81">
              <w:rPr>
                <w:color w:val="000000"/>
                <w:sz w:val="20"/>
                <w:szCs w:val="20"/>
              </w:rPr>
              <w:br/>
              <w:t>3. Содействие в распространении информационных памяток и плакатов по профилактике туберкулеза, ВИЧ-инфекции и инфекций, передающихся преимущественно половым путем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69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Муниципальная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программа "Здоровье населения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DD9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0E3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4E8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информированности учеников школ Черемховского района о социально значимых заболеваниях,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DCA7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69F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19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20D5D4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5EBD7EB" w14:textId="77777777" w:rsidTr="00EE2C83">
        <w:trPr>
          <w:trHeight w:val="139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6B8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294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7A9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ACF5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1EF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EE1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C12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информированности населения Черемховского района по вопросам профилактики социально значимых заболеваний и здорового образа жизни,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4B1BE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35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38A10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42,84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3898" w14:textId="77777777" w:rsidR="00AA5F81" w:rsidRPr="00AA5F81" w:rsidRDefault="00AA5F81" w:rsidP="00AA5F81">
            <w:pPr>
              <w:jc w:val="center"/>
              <w:rPr>
                <w:color w:val="FF0000"/>
                <w:sz w:val="20"/>
                <w:szCs w:val="20"/>
              </w:rPr>
            </w:pPr>
            <w:r w:rsidRPr="00AA5F81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6BDC3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2B36F44" w14:textId="77777777" w:rsidTr="00EE2C83">
        <w:trPr>
          <w:trHeight w:val="235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03B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74F2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531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5E5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6D4B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A872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EE5A" w14:textId="2D246BF6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информационных материалов в информационно-телекоммуникационной сети "Интернет", в средствах массовой информации Черемховского района о вопросах профилактики социально значимых заболеваний,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AEC2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ED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D74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6577D8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036EC570" w14:textId="77777777" w:rsidTr="00EE2C83">
        <w:trPr>
          <w:trHeight w:val="30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65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2C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5: Организация работы по профилактике ранней беременности и снижению количества абортов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4931" w14:textId="694E81D3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1. Содействие в проведении лекций и тренингов для учеников 7-11 классов о половом воспитании </w:t>
            </w:r>
            <w:r w:rsidRPr="00AA5F81">
              <w:rPr>
                <w:color w:val="000000"/>
                <w:sz w:val="20"/>
                <w:szCs w:val="20"/>
              </w:rPr>
              <w:br/>
              <w:t>2. Содействие в распространении контрацептивов для девочек-подростков, женщин социальной группы риска</w:t>
            </w:r>
            <w:r w:rsidRPr="00AA5F81">
              <w:rPr>
                <w:color w:val="000000"/>
                <w:sz w:val="20"/>
                <w:szCs w:val="20"/>
              </w:rPr>
              <w:br/>
              <w:t>3. Содействие в выявлении и сопровождении несовершеннолетних беременных на территории Черемховского района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CD4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Муниципальная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программа "Здоровье населения в Черемховском районном муниципальном образовании"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9C4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D27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(ведущий аналитик)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F3E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учеников 7-11 классов, принявших участие в лекциях, тренингах, беседах по половому созреванию,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BC83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3FF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0FD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0A83CA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632CA23" w14:textId="77777777" w:rsidTr="00EE2C83"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99002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7A6AC6F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Стратегическое направление "Повышение качества жизни населения"</w:t>
            </w:r>
          </w:p>
        </w:tc>
        <w:tc>
          <w:tcPr>
            <w:tcW w:w="236" w:type="dxa"/>
            <w:vAlign w:val="center"/>
            <w:hideMark/>
          </w:tcPr>
          <w:p w14:paraId="6031EBE0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012D1920" w14:textId="77777777" w:rsidTr="00EE2C83">
        <w:trPr>
          <w:trHeight w:val="43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58191C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26C2833E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"Повышение безопасности жизнедеятельности населения"</w:t>
            </w:r>
          </w:p>
        </w:tc>
        <w:tc>
          <w:tcPr>
            <w:tcW w:w="236" w:type="dxa"/>
            <w:vAlign w:val="center"/>
            <w:hideMark/>
          </w:tcPr>
          <w:p w14:paraId="0F31B658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D44BB59" w14:textId="77777777" w:rsidTr="00EE2C83">
        <w:trPr>
          <w:trHeight w:val="183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B38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ED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1: Обеспечение безопасности участников дорожного движения 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развитие сети искусственных сооружений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E5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1. Приобретение методической литературы и проведение районных мероприятий по предупреждению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детского дорожно-транспортного травматизма</w:t>
            </w:r>
            <w:r w:rsidRPr="00AA5F81">
              <w:rPr>
                <w:color w:val="000000"/>
                <w:sz w:val="20"/>
                <w:szCs w:val="20"/>
              </w:rPr>
              <w:br/>
              <w:t>2. Содержание районных автодорог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F9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 "Повышение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безопасности дорожного движения в Черемховском районном муниципальном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образовании" муниципальной программы "Безопасность жизнедеятельности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E34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C4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Управление жилищно-коммунального хозяйства, строительства, транспорта, связи и экологии администрации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4C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Количество ДТП,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2EBC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477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70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6F5C2F4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FFC2377" w14:textId="77777777" w:rsidTr="00EE2C83">
        <w:trPr>
          <w:trHeight w:val="178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FB5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EAA7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CAA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2768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533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337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9B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Приведение районных дорог в соответствие с нормативными требованиями в части безопасности дорожного движения,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06EC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66BE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A1A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E077ABB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DEE5525" w14:textId="77777777" w:rsidTr="00EE2C83">
        <w:trPr>
          <w:trHeight w:val="1125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434E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CE3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Реализация превентивных мер, направленных на улучшение условий труда, снижение уровня производственного травматизма и профессиональной заболеваемости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0D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Проведение конкурсных мероприятий в области охраны труда</w:t>
            </w:r>
            <w:r w:rsidRPr="00AA5F81">
              <w:rPr>
                <w:color w:val="000000"/>
                <w:sz w:val="20"/>
                <w:szCs w:val="20"/>
              </w:rPr>
              <w:br/>
              <w:t>2. Приобретение средств индивидуальной защиты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EBD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"Улучшение</w:t>
            </w:r>
            <w:r w:rsidRPr="00AA5F81">
              <w:rPr>
                <w:color w:val="000000"/>
                <w:sz w:val="20"/>
                <w:szCs w:val="20"/>
              </w:rPr>
              <w:br/>
              <w:t>условий и охраны труда в Черемховском районном муниципальном образовании" муниципальной программы "Безопасность жизнедеятельности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862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72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Сектор по труду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отдела экономического прогнозирования и планирования администрации Черемховского районного муниципального образования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383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пострадавших в результате несчастных случаев на производстве с утратой трудоспособности на 1 рабочий день и более в расчете на 1000 работающих,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2187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≤0,18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0AC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8E8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Произошло 2 несчастных случая - один тяжелый, один смертельный</w:t>
            </w:r>
          </w:p>
        </w:tc>
        <w:tc>
          <w:tcPr>
            <w:tcW w:w="236" w:type="dxa"/>
            <w:vAlign w:val="center"/>
            <w:hideMark/>
          </w:tcPr>
          <w:p w14:paraId="50B72AB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5355B57" w14:textId="77777777" w:rsidTr="00EE2C83">
        <w:trPr>
          <w:trHeight w:val="81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53BC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9BF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FAB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FE9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DFD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4EC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4F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рабочих мест, на которых проведена специальная оценка условий труда,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C981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0C0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34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6EC982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3B60E295" w14:textId="77777777" w:rsidTr="00EE2C83">
        <w:trPr>
          <w:trHeight w:val="111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DEDA7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D95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996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AD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442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669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B7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организаций и индивидуальных предпринимателей Черемховского районного муниципального образования, принявших участие в конкурсе,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44D7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52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6F7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FCECB7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5432593" w14:textId="77777777" w:rsidTr="00EE2C83">
        <w:trPr>
          <w:trHeight w:val="94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15143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36B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710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3CA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09C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87E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F2D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работодателей, работников, прошедших обучение по охране труда,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936B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98F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7A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21A1A6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3008B3B6" w14:textId="77777777" w:rsidTr="00EE2C83">
        <w:trPr>
          <w:trHeight w:val="8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4671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2A8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3: Мероприятия по профилактике правонарушений и повышению уровня безопасности граждан на территории Черемховского района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4FD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Разработка и распространение среди населения агитационных материалов, посвященных профилактике правонарушений</w:t>
            </w:r>
            <w:r w:rsidRPr="00AA5F81">
              <w:rPr>
                <w:color w:val="000000"/>
                <w:sz w:val="20"/>
                <w:szCs w:val="20"/>
              </w:rPr>
              <w:br/>
              <w:t>2. Противодействие терроризму и экстремизму посредством распространения среди населения агитационных материалов</w:t>
            </w:r>
            <w:r w:rsidRPr="00AA5F81">
              <w:rPr>
                <w:color w:val="000000"/>
                <w:sz w:val="20"/>
                <w:szCs w:val="20"/>
              </w:rPr>
              <w:br/>
              <w:t>3. Стимулирование работы участковых уполномоченных полиции по профилактике и предупреждению правонарушений в рамках проводимого МО МВД России "Черемховский" конкурса "Лучший участковый уполномоченный полиции"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4. Проведение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конкурсных мероприятий, направленных на профилактику правонарушений и повышение уровня безопасности граждан</w:t>
            </w:r>
            <w:r w:rsidRPr="00AA5F81">
              <w:rPr>
                <w:color w:val="000000"/>
                <w:sz w:val="20"/>
                <w:szCs w:val="20"/>
              </w:rPr>
              <w:br/>
              <w:t>5. Межведомственная профилактическая комплексная акция, направленная на профилактику</w:t>
            </w:r>
            <w:r w:rsidRPr="00AA5F81">
              <w:rPr>
                <w:color w:val="000000"/>
                <w:sz w:val="20"/>
                <w:szCs w:val="20"/>
              </w:rPr>
              <w:br/>
              <w:t>безнадзорности и правонарушений несовершеннолетних «Акцент на главном»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B9E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"Обеспечение</w:t>
            </w:r>
            <w:r w:rsidRPr="00AA5F81">
              <w:rPr>
                <w:color w:val="000000"/>
                <w:sz w:val="20"/>
                <w:szCs w:val="20"/>
              </w:rPr>
              <w:br/>
              <w:t>общественной безопасности в Черемховском районном муниципальном образовании" муниципальной программы "Безопасность жизнедеятельности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BC9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AF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  <w:r w:rsidRPr="00AA5F81">
              <w:rPr>
                <w:color w:val="000000"/>
                <w:sz w:val="20"/>
                <w:szCs w:val="20"/>
              </w:rPr>
              <w:br/>
              <w:t>(главный специалист</w:t>
            </w:r>
            <w:r w:rsidRPr="00AA5F81">
              <w:rPr>
                <w:color w:val="000000"/>
                <w:sz w:val="20"/>
                <w:szCs w:val="20"/>
              </w:rPr>
              <w:br/>
              <w:t>по вопросам организации профилактики правонарушений)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68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зарегистрированных преступлений относительно к предыдущему году,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1CB1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≤1,0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75A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F71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FA07C4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AEFC119" w14:textId="77777777" w:rsidTr="00EE2C83">
        <w:trPr>
          <w:trHeight w:val="172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307D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6C5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5B9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5623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8D9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27B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661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проведенных в образовательных учреждениях мероприятий с использованием активных форм участия учащихся по формированию у них потребности жить в условиях межэтнического и межрелигиозного согласия,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EA76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766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590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038AC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6150A86" w14:textId="77777777" w:rsidTr="00EE2C83">
        <w:trPr>
          <w:trHeight w:val="177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F9687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E869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4EF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8E44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948C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92EB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0B9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Количество разработанных, изготовленных и распространенных в местах массового пребывания людей информационных материалов (памяток,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листовок, буклетов и др.) по вопросам противодействия терроризму и экстремизму,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5E6F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1800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308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DB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4993F0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6C97730" w14:textId="77777777" w:rsidTr="00EE2C83">
        <w:trPr>
          <w:trHeight w:val="109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19BF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DC3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7F9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E53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85D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48B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6C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проведенных с молодежью мероприятий (лекций, выступлений) на тему профилактики терроризма и экстремизма,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4BCD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F4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C4D26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986912A" w14:textId="77777777" w:rsidTr="00EE2C83">
        <w:trPr>
          <w:trHeight w:val="124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533D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C2D1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B4B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46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CA7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5F8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6FF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проведенных культурно-массовых мероприятий, направленных на профилактику экстремизма, укрепление межнационального согласия,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695C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3F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4BD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B92605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EE49F55" w14:textId="77777777" w:rsidTr="00EE2C83">
        <w:trPr>
          <w:trHeight w:val="100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F4D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9EB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FE4C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83C2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93F5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16D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043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проводимых лекций просветительского характера с участием сотрудников МО МВД России "Черемховский",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DF6A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D08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36D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29C7DA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401CE72" w14:textId="77777777" w:rsidTr="00EE2C83">
        <w:trPr>
          <w:trHeight w:val="168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4F0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AC0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3AFF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EF5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507E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988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AC89" w14:textId="03D7641B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разработанных и распространенных среди населения печатных изданий (памяток, листовок, плакатов и др.) профилактической и агитационной направленности, в том числе о порядке действия граждан при совершении в отношении них правонарушений,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EE08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964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DA1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ADA78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064786DA" w14:textId="77777777" w:rsidTr="00EE2C83">
        <w:trPr>
          <w:trHeight w:val="135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9DFEE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725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E8AD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CFF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34F5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303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957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проводимых профилактических акций на предмет незаконной реализации несовершеннолетним спиртных напитков, выявление фактов жестокого обращения с детьми,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A38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E74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C7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8D782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BCC0F96" w14:textId="77777777" w:rsidTr="00EE2C83">
        <w:trPr>
          <w:trHeight w:val="106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1764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01A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7A24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B37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D4F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2130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9A6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Количество изготовленной и распространенной печатной 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другой агитационной продукции, в том числе антинаркотической направленности, штук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1524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1600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C30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2E8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2EA711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FB2EE64" w14:textId="77777777" w:rsidTr="00EE2C83">
        <w:trPr>
          <w:trHeight w:val="78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EFA95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012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99CB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D3CD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3FEB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E86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A3C1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мероприятий по выявлению и уничтожению мест дикорастущей конопли, единиц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08A1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434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FF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AF6F8C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E49993D" w14:textId="77777777" w:rsidTr="00EE2C83">
        <w:trPr>
          <w:trHeight w:val="172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0552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CFD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9C6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52D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CF0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14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E4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поощренных участковых уполномоченных полиции по профилактике и предупреждению правонарушений в рамках проводимого МО МВД России "Черемховский" конкурса "Лучший участковый уполномоченный полиции", человек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72F9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9DDF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CD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94388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6011CFF" w14:textId="77777777" w:rsidTr="00EE2C83">
        <w:trPr>
          <w:trHeight w:val="114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89F36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0C39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42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0B8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DCB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F5F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3C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Количество проведенных конкурсных мероприятий, направленных на профилактику правонарушений и повышение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уровня безопасности граждан,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2A53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≥1,0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4D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35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DB16A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4262484" w14:textId="77777777" w:rsidTr="00EE2C83">
        <w:trPr>
          <w:trHeight w:val="142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470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33C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A6D4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E6B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23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378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865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преступлений, совершенных несовершеннолетними в общем количестве преступлений, совершенных на территории муниципального образования,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CB64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≤3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D48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4B7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0D3B07B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DE1AD6C" w14:textId="77777777" w:rsidTr="00EE2C83">
        <w:trPr>
          <w:trHeight w:val="168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C0E1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6B5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4: Осуществление комплексных профилактических мероприятий, направленных на улучшение наркоситуации в Черемховском районе 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400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Организация и проведение комплекса мероприятий по профилактике социально негативных явлений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Выявление и уничтожение площадей произрастания наркосодержащих растений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856" w14:textId="79281B39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 "Комплексные меры профилактики злоупотребления наркотическими средствами и психотропными веществами в Черемховском районном муниципальном образовании"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муниципальной программы </w:t>
            </w:r>
            <w:r w:rsidRPr="00AA5F81">
              <w:rPr>
                <w:color w:val="000000"/>
                <w:sz w:val="20"/>
                <w:szCs w:val="20"/>
              </w:rPr>
              <w:br/>
              <w:t>"Развитие молодежной политики, физической культуры, спорта и туризма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A32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2BA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</w:t>
            </w:r>
            <w:r w:rsidRPr="00AA5F81">
              <w:rPr>
                <w:color w:val="000000"/>
                <w:sz w:val="20"/>
                <w:szCs w:val="20"/>
              </w:rPr>
              <w:br/>
              <w:t>молодежной политики и спорта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EA3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молодежи, принявшей участие в мероприятиях по профилактике социально негативных явлений, к общей численности молодежи,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B7BC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55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FA867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35,73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29B2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Показатель не достигнут в связи с отсутствием специалиста региональной системы по профилактике незаконного потребления наркотических средств и психотропных веществ, наркомании и токсикомании в Черемховском районном муниципальном образовании</w:t>
            </w:r>
          </w:p>
        </w:tc>
        <w:tc>
          <w:tcPr>
            <w:tcW w:w="236" w:type="dxa"/>
            <w:vAlign w:val="center"/>
            <w:hideMark/>
          </w:tcPr>
          <w:p w14:paraId="2A8866E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E025D34" w14:textId="77777777" w:rsidTr="00EE2C83">
        <w:trPr>
          <w:trHeight w:val="112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6F6D4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00C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A88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A462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8E7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799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C0B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Количество распространенного информационного материала по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профилактике наркомании и других социально негативных явлений,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04BB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11B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140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C0D870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32315C4" w14:textId="77777777" w:rsidTr="00EE2C83">
        <w:trPr>
          <w:trHeight w:val="139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7453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653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52A1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C0A2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09B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448C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0D4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Удельный вес несовершеннолетних, охваченных мероприятиями по раннему выявлению незаконных потребителей наркотиков (медицинский осмотр), к общей численности несовершеннолетних,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2B5A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D039" w14:textId="77777777" w:rsidR="00AA5F81" w:rsidRPr="00AA5F81" w:rsidRDefault="00AA5F81" w:rsidP="00AA5F81">
            <w:pPr>
              <w:jc w:val="center"/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DAD9" w14:textId="12A95B7C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При 100 % охвате социально-психологическим тестированием обучающихся, меньшее количество обучающихся подлежало тестированию для раннего выявления незаконных потребителей наркотиков (медицинский осмотр) </w:t>
            </w:r>
          </w:p>
        </w:tc>
        <w:tc>
          <w:tcPr>
            <w:tcW w:w="236" w:type="dxa"/>
            <w:vAlign w:val="center"/>
            <w:hideMark/>
          </w:tcPr>
          <w:p w14:paraId="06EB7CE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CFD2306" w14:textId="77777777" w:rsidTr="00EE2C83">
        <w:trPr>
          <w:trHeight w:val="138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6B90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402B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74B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EC6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3BCF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A37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3F34" w14:textId="06276E9B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состоящих на учете больных наркоманией, охваченных консультациями в целях их мотивации на реабилитацию и ресоциализацию к общей численности состоящих на учете больных наркоманией,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923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E508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166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7ED6A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D855D34" w14:textId="77777777" w:rsidTr="00EE2C83">
        <w:trPr>
          <w:trHeight w:val="114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8807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04F4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E55B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688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15F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7D32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09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Площадь, земельных участков, обработанная гербицидами с целью уничтожения произрастания наркосодержащих растений, га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51A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2F49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659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0BA9F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CA04BD5" w14:textId="77777777" w:rsidTr="00EE2C83">
        <w:trPr>
          <w:trHeight w:val="106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44E5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D71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8554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B9B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EB84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8B6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69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Ежегодный мониторинг наркоситуации на территории Черемховского районного муниципального образования,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FFC3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CC47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EC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79899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9D136CB" w14:textId="77777777" w:rsidTr="00EE2C83"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C8A0C62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3709FBE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Совершенствование жилищно-коммунального комплекса и развитие инфраструктуры в поселениях района</w:t>
            </w:r>
          </w:p>
        </w:tc>
        <w:tc>
          <w:tcPr>
            <w:tcW w:w="236" w:type="dxa"/>
            <w:vAlign w:val="center"/>
            <w:hideMark/>
          </w:tcPr>
          <w:p w14:paraId="15124AEE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C3390BE" w14:textId="77777777" w:rsidTr="00EE2C83">
        <w:trPr>
          <w:trHeight w:val="138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FBA3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79A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1: Комплексное обустройство населенных пунктов объектами социальной и инженерной инфраструктуры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1FAC" w14:textId="77777777" w:rsidR="006D01CA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Строительство сельского клуба в поселке Новостройка</w:t>
            </w:r>
            <w:r w:rsidRPr="00AA5F81">
              <w:rPr>
                <w:color w:val="000000"/>
                <w:sz w:val="20"/>
                <w:szCs w:val="20"/>
              </w:rPr>
              <w:br/>
              <w:t>2. Капитальный ремонт нежилого здания для МКУ ДО «ДШИ»</w:t>
            </w:r>
          </w:p>
          <w:p w14:paraId="11A8C28E" w14:textId="4E079969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A5F81">
              <w:rPr>
                <w:color w:val="000000"/>
                <w:sz w:val="20"/>
                <w:szCs w:val="20"/>
              </w:rPr>
              <w:t>р.п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. Михайловка 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6E9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"Устойчивое развитие сельских территорий Черемховского районного муниципального образования" муниципальной программы "Жилищно-коммунальный комплекс и развитие инфраструктуры в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Черемховском районном муниципальном образовании"  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839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01B3D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37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зданий, в которых завершен капитальный ремонт, единиц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F70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9AD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E98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В связи со сложившейся финансовой обстановкой в Иркутской</w:t>
            </w:r>
            <w:r w:rsidRPr="00AA5F81">
              <w:rPr>
                <w:color w:val="000000"/>
                <w:sz w:val="20"/>
                <w:szCs w:val="20"/>
              </w:rPr>
              <w:br/>
              <w:t>области капитальный ремонт нежилого здания для размещения Детской школы искусств в поселке Михайловка (бывшая школа</w:t>
            </w:r>
            <w:r w:rsidRPr="00AA5F81">
              <w:rPr>
                <w:color w:val="000000"/>
                <w:sz w:val="20"/>
                <w:szCs w:val="20"/>
              </w:rPr>
              <w:br/>
              <w:t>№ 2) приостановлен</w:t>
            </w:r>
          </w:p>
        </w:tc>
        <w:tc>
          <w:tcPr>
            <w:tcW w:w="236" w:type="dxa"/>
            <w:vAlign w:val="center"/>
            <w:hideMark/>
          </w:tcPr>
          <w:p w14:paraId="61C1A068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8DB0757" w14:textId="77777777" w:rsidTr="00EE2C83">
        <w:trPr>
          <w:trHeight w:val="90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4B67E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E81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F4B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2270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9AF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40D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FC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56C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872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DCF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766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</w:tr>
      <w:tr w:rsidR="00AA5F81" w:rsidRPr="00AA5F81" w14:paraId="13DFED2C" w14:textId="77777777" w:rsidTr="00EE2C83">
        <w:trPr>
          <w:trHeight w:val="169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57BD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E44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199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664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AD8D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E0C1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D9F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001F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2D8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79B3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5A8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F67FC07" w14:textId="77777777" w:rsidTr="00EE2C83">
        <w:trPr>
          <w:trHeight w:val="39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BB1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EC7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Снижение негативного влияния отходов на состояние окружающей среды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C5A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Мероприятия по сбору, транспортированию и утилизации (захоронение) твердых коммунальных отходов с несанкционированных мест размещения отходов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80C4" w14:textId="122AE33F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"Охрана окружающей среды на территории Черемховского районного муниципального образования" муниципальной программы "Жилищно-коммунальный комплекс и развитие инфраструктуры в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Черемховском районном муниципальном образовании"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996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A33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67A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ликвидированных мест несанкционированного размещения отходов,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63B3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C7F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1922" w14:textId="125CA3E8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Показ</w:t>
            </w:r>
            <w:r w:rsidR="006D01CA">
              <w:rPr>
                <w:color w:val="000000"/>
                <w:sz w:val="20"/>
                <w:szCs w:val="20"/>
              </w:rPr>
              <w:t>а</w:t>
            </w:r>
            <w:r w:rsidRPr="00AA5F81">
              <w:rPr>
                <w:color w:val="000000"/>
                <w:sz w:val="20"/>
                <w:szCs w:val="20"/>
              </w:rPr>
              <w:t>тель не достигнут в связи с отказом Министерства природных ресурсов и экологии Иркутской области в предоставлении субсидии из областного бюджета на 2025 год</w:t>
            </w:r>
          </w:p>
        </w:tc>
        <w:tc>
          <w:tcPr>
            <w:tcW w:w="236" w:type="dxa"/>
            <w:vAlign w:val="center"/>
            <w:hideMark/>
          </w:tcPr>
          <w:p w14:paraId="3348155A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0EBDD31" w14:textId="77777777" w:rsidTr="00EE2C83">
        <w:trPr>
          <w:trHeight w:val="41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8CB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DE0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3: Осуществление отдельных областных государственных полномочий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A52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1. Осуществление отдельных областных государственных полномочий в сфере обращения с безнадзорными собаками и кошками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E978" w14:textId="0708C1B8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"Охрана окружающей среды на территории Черемховского районного муниципального образования" муниципальной программы "Жилищно-коммунальный комплекс и развитие инфраструктуры в 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Черемховском районном муниципальном образовании" 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81E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391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Управление жилищно-коммунального хозяйства, строительства, транспорта, связи и экологии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FE1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выполнения заявок на отлов безнадзорных животных на территориях поселений Черемховского района,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BAC1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6ED1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5E4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688CB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3E3AE4D" w14:textId="77777777" w:rsidTr="00EE2C83">
        <w:trPr>
          <w:trHeight w:val="141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2ED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A492" w14:textId="6CFFA388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4: Содействие в реализации мероприятий в области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энергосбережения и повышения энергетической эффективности 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0E6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lastRenderedPageBreak/>
              <w:t>1. Реализация направлений расходов основного</w:t>
            </w:r>
            <w:r w:rsidRPr="00AA5F81">
              <w:rPr>
                <w:sz w:val="20"/>
                <w:szCs w:val="20"/>
              </w:rPr>
              <w:br/>
              <w:t xml:space="preserve">мероприятия (поверка приборов </w:t>
            </w:r>
            <w:r w:rsidRPr="00AA5F81">
              <w:rPr>
                <w:sz w:val="20"/>
                <w:szCs w:val="20"/>
              </w:rPr>
              <w:lastRenderedPageBreak/>
              <w:t>учета энергетических ресурсов, обучение специалистов, ответственных за энергосбережение и др.)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7BE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"Энергосбережение и повышение энергетической эффективности на территории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Черемховского районного муниципального образования" муниципальной программы "Жилищно-коммунальный комплекс и развитие инфраструктуры в 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C3A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E35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Управление жилищно-коммунального хозяйства, строительства, транспорта, связи и экологии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C3F" w14:textId="263178D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 xml:space="preserve">Удельные расходы бюджета ЧРМО на осуществление мероприятий в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области энергосбережения и повышения энергетической эффективности,</w:t>
            </w:r>
            <w:r w:rsidR="006D01CA">
              <w:rPr>
                <w:color w:val="000000"/>
                <w:sz w:val="20"/>
                <w:szCs w:val="20"/>
              </w:rPr>
              <w:t xml:space="preserve"> </w:t>
            </w:r>
            <w:r w:rsidRPr="00AA5F81">
              <w:rPr>
                <w:color w:val="000000"/>
                <w:sz w:val="20"/>
                <w:szCs w:val="20"/>
              </w:rPr>
              <w:t>тыс. руб./ед.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95F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3,7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A7C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94B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Значительное превышение планируемого объема финансирования обусловлено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увеличением стоимости товаров, работ и услуг в области энергосбережения</w:t>
            </w:r>
          </w:p>
        </w:tc>
        <w:tc>
          <w:tcPr>
            <w:tcW w:w="236" w:type="dxa"/>
            <w:vAlign w:val="center"/>
            <w:hideMark/>
          </w:tcPr>
          <w:p w14:paraId="3D8434A0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263CC1F" w14:textId="77777777" w:rsidTr="00EE2C83">
        <w:trPr>
          <w:trHeight w:val="138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8116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FCE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9614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59C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F1B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DB7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5A9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мероприятий в области энергосбережения и повышения энергетической эффективности, единиц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12D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4C71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A1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30E8E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B6628C4" w14:textId="77777777" w:rsidTr="00EE2C83">
        <w:trPr>
          <w:trHeight w:val="144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91D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962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53BD8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5B9F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C132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3BA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3AA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обученных, подготовленных и переподготовленных кадров, человек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42A1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EF0D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756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D779BD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7682CE2" w14:textId="77777777" w:rsidTr="00EE2C83"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36D0A1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EE79D8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Стратегическое направление "Обеспечение эффективности муниципального управления и развитие гражданского общества"</w:t>
            </w:r>
          </w:p>
        </w:tc>
        <w:tc>
          <w:tcPr>
            <w:tcW w:w="236" w:type="dxa"/>
            <w:vAlign w:val="center"/>
            <w:hideMark/>
          </w:tcPr>
          <w:p w14:paraId="15C526A4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0151BF7A" w14:textId="77777777" w:rsidTr="00EE2C83"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028EA2A3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3501F41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"Управление муниципальными финансами "</w:t>
            </w:r>
          </w:p>
        </w:tc>
        <w:tc>
          <w:tcPr>
            <w:tcW w:w="236" w:type="dxa"/>
            <w:vAlign w:val="center"/>
            <w:hideMark/>
          </w:tcPr>
          <w:p w14:paraId="26FE355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6E7CB3F" w14:textId="77777777" w:rsidTr="00EE2C83">
        <w:trPr>
          <w:trHeight w:val="51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4F83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242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Основное мероприятие 1: Обеспечение эффективного управления муниципальными финансами, организация составления, исполнения и контроля за исполнением районного бюджета, реализация возложенных на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финансовое управление бюджетных полномочий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0D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1. Обеспечение функций органов местного самоуправления</w:t>
            </w:r>
            <w:r w:rsidRPr="00AA5F81">
              <w:rPr>
                <w:color w:val="000000"/>
                <w:sz w:val="20"/>
                <w:szCs w:val="20"/>
              </w:rPr>
              <w:br/>
              <w:t>2. Обеспечение деятельности муниципальных учреждений</w:t>
            </w:r>
            <w:r w:rsidRPr="00AA5F81">
              <w:rPr>
                <w:color w:val="000000"/>
                <w:sz w:val="20"/>
                <w:szCs w:val="20"/>
              </w:rPr>
              <w:br/>
              <w:t>3. Профессиональная подготовка и повышение квалификации кадров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895" w14:textId="3438099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"Управление муниципальными финансами Черемховского районного муниципального образования, организация составления, исполнения и контроля за исполнением районного бюджета" муниципальной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программы "Управление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муниципальными финансами Черемховского районного муниципального образования"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30F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F9C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Финансовое</w:t>
            </w:r>
            <w:r w:rsidRPr="00AA5F81">
              <w:rPr>
                <w:color w:val="000000"/>
                <w:sz w:val="20"/>
                <w:szCs w:val="20"/>
              </w:rPr>
              <w:br/>
              <w:t>управление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429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Динамика налоговых и неналоговых доходов,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4A71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C2B4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139,1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F72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DE64B69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C934C08" w14:textId="77777777" w:rsidTr="00EE2C83">
        <w:trPr>
          <w:trHeight w:val="64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EA08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0CF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8A2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367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387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00C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9A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Размер дефицита бюджета района,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BA53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D1DE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14,1</w:t>
            </w:r>
            <w:r w:rsidRPr="00AA5F81">
              <w:rPr>
                <w:color w:val="000000"/>
                <w:sz w:val="20"/>
                <w:szCs w:val="20"/>
              </w:rPr>
              <w:br/>
              <w:t>Профицит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A76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2FC48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DCABA17" w14:textId="77777777" w:rsidTr="00EE2C83">
        <w:trPr>
          <w:trHeight w:val="75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9257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FFB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9608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912B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604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4CC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44B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Объем просроченной кредиторской задолженности к уровню расходов районного бюджета,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FE1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4A6F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4FC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01CD95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7BBF26CC" w14:textId="77777777" w:rsidTr="00EE2C83">
        <w:trPr>
          <w:trHeight w:val="61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1FC3D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A1F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CA49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43E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2E7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2EC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591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Доступность информации о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бюджетном процессе,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6B3A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7A6C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DB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43F4EC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B4D8F91" w14:textId="77777777" w:rsidTr="00EE2C83">
        <w:trPr>
          <w:trHeight w:val="178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6AE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FC8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38E5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A9A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28E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091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1D3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Выполнение плана проведения ревизий и проверок по отдельным вопросам финансово-хозяйственной деятельности и контрактной системы в сфере закупок товаров, работ и услуг для обеспечения муниципальных нужд,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9450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A288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78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2B5AF8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DEC6A4D" w14:textId="77777777" w:rsidTr="00EE2C83">
        <w:trPr>
          <w:trHeight w:val="91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A5B7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10A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D93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716A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B79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C3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883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Своевременность составления и предоставления бухгалтерской, бюджетной и налоговой отчетности,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0BF8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178D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F5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9AE26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52E6FCB" w14:textId="77777777" w:rsidTr="00EE2C83">
        <w:trPr>
          <w:trHeight w:val="130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E07F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176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2EF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FFA4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24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E83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2EA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Отсутствие в учреждениях, финансируемых из бюджета района и бюджетов поселений задолженности по платежам в бюджет и государственные внебюджетные фонды, да/нет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621C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7A7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5B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AF2516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3BF7ED3A" w14:textId="77777777" w:rsidTr="00EE2C83">
        <w:trPr>
          <w:trHeight w:val="56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9E6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A1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2: Управление муниципальным долгом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5C1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D66C" w14:textId="4DA045CE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"Управление муниципальными финансами Черемховского районного муниципального образования, организация составления, исполнения и контроля за исполнением районного бюджета" муниципальной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программы "Управление муниципальными финансами Черемховского районного муниципального образования"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B9D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2C7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Финансовое</w:t>
            </w:r>
            <w:r w:rsidRPr="00AA5F81">
              <w:rPr>
                <w:color w:val="000000"/>
                <w:sz w:val="20"/>
                <w:szCs w:val="20"/>
              </w:rPr>
              <w:br/>
              <w:t>управление администрации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AB2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муниципального долга,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99A2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EA1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97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088C3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93CC9DA" w14:textId="77777777" w:rsidTr="00EE2C83">
        <w:trPr>
          <w:trHeight w:val="126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C5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A06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3: Повышение финансовой устойчивости бюджетов поселений Черемховского района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7CD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Выравнивание уровня бюджетной обеспеченности поселений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2. Предоставление иных межбюджетных трансфертов бюджетам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поселений на поддержку мер по обеспечению сбалансированности местных бюджетов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D2A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"Создание условий для эффективного и ответственного управления муниципальными финансами, повышение устойчивости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бюджетов поселений Черемховского района" муниципальной</w:t>
            </w:r>
            <w:r w:rsidRPr="00AA5F81">
              <w:rPr>
                <w:color w:val="000000"/>
                <w:sz w:val="20"/>
                <w:szCs w:val="20"/>
              </w:rPr>
              <w:br/>
              <w:t>программы "Управление муниципальными финансами Черемховского районного муниципального образования"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E6A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A2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Финансовое</w:t>
            </w:r>
            <w:r w:rsidRPr="00AA5F81">
              <w:rPr>
                <w:color w:val="000000"/>
                <w:sz w:val="20"/>
                <w:szCs w:val="20"/>
              </w:rPr>
              <w:br/>
              <w:t>управление администрации Черемховского районного муниципального образования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8A6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Выравнивание уровня бюджетной обеспеченности поселений, тыс. руб.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4D4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85 022,1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C86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201 217,9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096E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0692DB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BBC64F0" w14:textId="77777777" w:rsidTr="00EE2C83">
        <w:trPr>
          <w:trHeight w:val="84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8986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C341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FDF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1CB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825E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294D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BCF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41C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0340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F99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D1C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F81" w:rsidRPr="00AA5F81" w14:paraId="22F1DD23" w14:textId="77777777" w:rsidTr="00EE2C83">
        <w:trPr>
          <w:trHeight w:val="289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1F4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0F92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3F0C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4D2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930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40B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8A0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Предоставление иных МБТ бюджетам поселений на поддержку мер по обеспечению сбалансированности местных бюджетов, тыс. руб.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65CE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17 247,9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6D77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12E" w14:textId="77777777" w:rsidR="006D01CA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Поселениям направлено</w:t>
            </w:r>
          </w:p>
          <w:p w14:paraId="3AB4F05C" w14:textId="3D382EF6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17 000 тыс.</w:t>
            </w:r>
            <w:r w:rsidR="006D01CA">
              <w:rPr>
                <w:color w:val="000000"/>
                <w:sz w:val="20"/>
                <w:szCs w:val="20"/>
              </w:rPr>
              <w:t xml:space="preserve"> </w:t>
            </w:r>
            <w:r w:rsidRPr="00AA5F81">
              <w:rPr>
                <w:color w:val="000000"/>
                <w:sz w:val="20"/>
                <w:szCs w:val="20"/>
              </w:rPr>
              <w:t>руб. за счет средств местного</w:t>
            </w:r>
            <w:r w:rsidRPr="00AA5F81">
              <w:rPr>
                <w:color w:val="000000"/>
                <w:sz w:val="20"/>
                <w:szCs w:val="20"/>
              </w:rPr>
              <w:br/>
              <w:t>бюджета иными межбюджетными трансфертами на сокращение несбалансированности бюджетов поселений</w:t>
            </w:r>
          </w:p>
        </w:tc>
        <w:tc>
          <w:tcPr>
            <w:tcW w:w="236" w:type="dxa"/>
            <w:vAlign w:val="center"/>
            <w:hideMark/>
          </w:tcPr>
          <w:p w14:paraId="4A75C420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D6EF2EE" w14:textId="77777777" w:rsidTr="00EE2C83"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33BD5591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01886AF4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"Управление муниципальным имуществом"</w:t>
            </w:r>
          </w:p>
        </w:tc>
        <w:tc>
          <w:tcPr>
            <w:tcW w:w="236" w:type="dxa"/>
            <w:vAlign w:val="center"/>
            <w:hideMark/>
          </w:tcPr>
          <w:p w14:paraId="697BCCD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3D553C95" w14:textId="77777777" w:rsidTr="00EE2C83">
        <w:trPr>
          <w:trHeight w:val="114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860E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A588A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1: Реализация функций по управлению и распоряжению муниципальным имуществом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FA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Инвентаризация объектов недвижимости и земельных участков</w:t>
            </w:r>
            <w:r w:rsidRPr="00AA5F81">
              <w:rPr>
                <w:color w:val="000000"/>
                <w:sz w:val="20"/>
                <w:szCs w:val="20"/>
              </w:rPr>
              <w:br/>
              <w:t>2. Определение рыночной стоимости муниципального имущества</w:t>
            </w:r>
            <w:r w:rsidRPr="00AA5F81">
              <w:rPr>
                <w:color w:val="000000"/>
                <w:sz w:val="20"/>
                <w:szCs w:val="20"/>
              </w:rPr>
              <w:br/>
              <w:t>3. Формирование земельных участков, государственная собственность на которые не разграничена (межевание, установление границ на местности)</w:t>
            </w:r>
            <w:r w:rsidRPr="00AA5F81">
              <w:rPr>
                <w:color w:val="000000"/>
                <w:sz w:val="20"/>
                <w:szCs w:val="20"/>
              </w:rPr>
              <w:br/>
              <w:t>4. Содержание муниципального имущества</w:t>
            </w:r>
            <w:r w:rsidRPr="00AA5F81">
              <w:rPr>
                <w:color w:val="000000"/>
                <w:sz w:val="20"/>
                <w:szCs w:val="20"/>
              </w:rPr>
              <w:br/>
              <w:t xml:space="preserve">5. Взносы на капитальный 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ремонт общего имущества в многоквартирных домах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DB8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 "Совершенствование качества управления муниципальным имуществом и земельными ресурсами в Черемховском районном муниципальном образовании" муниципальной программы "Управление</w:t>
            </w:r>
            <w:r w:rsidRPr="00AA5F81">
              <w:rPr>
                <w:color w:val="000000"/>
                <w:sz w:val="20"/>
                <w:szCs w:val="20"/>
              </w:rPr>
              <w:br/>
              <w:t>муниципальным имуществом Черемховского районного муниципального образования"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C64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4B6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Комитет по</w:t>
            </w:r>
            <w:r w:rsidRPr="00AA5F81">
              <w:rPr>
                <w:color w:val="000000"/>
                <w:sz w:val="20"/>
                <w:szCs w:val="20"/>
              </w:rPr>
              <w:br/>
              <w:t>управлению муниципальным имуществом 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F2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объектов учета, сведения о которых внесены в Реестр муниципального имущества Черемховского районного муниципального образования,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FCC1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1 608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2E9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3 325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9B6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C6FEFF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C2AC36D" w14:textId="77777777" w:rsidTr="00EE2C83">
        <w:trPr>
          <w:trHeight w:val="135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1EAE9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9DAAC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CC49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E4B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0F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F768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26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AA5F81">
              <w:rPr>
                <w:color w:val="000000"/>
                <w:sz w:val="20"/>
                <w:szCs w:val="20"/>
              </w:rPr>
              <w:t>проинвентаризированных</w:t>
            </w:r>
            <w:proofErr w:type="spellEnd"/>
            <w:r w:rsidRPr="00AA5F81">
              <w:rPr>
                <w:color w:val="000000"/>
                <w:sz w:val="20"/>
                <w:szCs w:val="20"/>
              </w:rPr>
              <w:t xml:space="preserve"> объектов недвижимости и земельных участков, расположенных на территории Черемховского районного муниципального образования,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E713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9CC0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173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3A85752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98B60E9" w14:textId="77777777" w:rsidTr="00EE2C83">
        <w:trPr>
          <w:trHeight w:val="810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EFE1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DA8F4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C9C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6EA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E6F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485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8E7E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проведенных оценок имущества для приватизации и заключения договоров аренды,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163E5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2262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77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79ED23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18A51DBB" w14:textId="77777777" w:rsidTr="00EE2C83">
        <w:trPr>
          <w:trHeight w:val="157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949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7E9623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28D6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FE0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9A0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E01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E5D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Количество сформированных земельных участков, государственная собственность на которые не разграничена (межевание, установление границ на местности), штук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C022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C58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600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8EDDF8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4DFA5AFD" w14:textId="77777777" w:rsidTr="00EE2C83">
        <w:trPr>
          <w:trHeight w:val="43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117240B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5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14:paraId="67286ACA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Стратегическая цель "Повышение качества профессионального уровня управленческих кадров и совершенствование общественных отношений"</w:t>
            </w:r>
          </w:p>
        </w:tc>
        <w:tc>
          <w:tcPr>
            <w:tcW w:w="236" w:type="dxa"/>
            <w:vAlign w:val="center"/>
            <w:hideMark/>
          </w:tcPr>
          <w:p w14:paraId="1495B2D5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37AF9EDA" w14:textId="77777777" w:rsidTr="00EE2C83">
        <w:trPr>
          <w:trHeight w:val="165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6BF0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895D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Основное мероприятие 1: Определение потребности и организация обучения, подготовки и повышения квалификации муниципальных служащих и работников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90F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Обучение в сфере контрактной системы с целью повышения эффективности противодействия коррупции</w:t>
            </w:r>
            <w:r w:rsidRPr="00AA5F81">
              <w:rPr>
                <w:color w:val="000000"/>
                <w:sz w:val="20"/>
                <w:szCs w:val="20"/>
              </w:rPr>
              <w:br/>
              <w:t>2. Обучение по программам дополнительного профессионального образования муниципальных служащих и работников</w:t>
            </w:r>
            <w:r w:rsidRPr="00AA5F81">
              <w:rPr>
                <w:color w:val="000000"/>
                <w:sz w:val="20"/>
                <w:szCs w:val="20"/>
              </w:rPr>
              <w:br/>
              <w:t>3. Обучение муниципальных служащих антикоррупционно</w:t>
            </w:r>
            <w:r w:rsidRPr="00AA5F81">
              <w:rPr>
                <w:color w:val="000000"/>
                <w:sz w:val="20"/>
                <w:szCs w:val="20"/>
              </w:rPr>
              <w:lastRenderedPageBreak/>
              <w:t>му поведению, знаниям законодательства в области противодействия коррупции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7DC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lastRenderedPageBreak/>
              <w:t>Подпрограмма</w:t>
            </w:r>
            <w:r w:rsidRPr="00AA5F81">
              <w:rPr>
                <w:color w:val="000000"/>
                <w:sz w:val="20"/>
                <w:szCs w:val="20"/>
              </w:rPr>
              <w:br/>
              <w:t>"Развитие системы управления муниципальным образованием" муниципальной программы "Муниципальное управление в Черемховском районном муниципальном образовании"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7B1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BB0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кадровой службы администрации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33D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муниципальных служащих и работников, получивших дополнительное образование от общего числа запланированных к обучению, %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2791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CA4B3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11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68F5EF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F3AB85D" w14:textId="77777777" w:rsidTr="00EE2C83">
        <w:trPr>
          <w:trHeight w:val="190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E08B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1C0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CD33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FE7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E85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DB3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F09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56D27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D59BD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6050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D08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F81" w:rsidRPr="00AA5F81" w14:paraId="4D8AA002" w14:textId="77777777" w:rsidTr="00EE2C83">
        <w:trPr>
          <w:trHeight w:val="1530"/>
        </w:trPr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A225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67E4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Создание условий для обеспечения</w:t>
            </w:r>
            <w:r w:rsidRPr="00AA5F81">
              <w:rPr>
                <w:sz w:val="20"/>
                <w:szCs w:val="20"/>
              </w:rPr>
              <w:br/>
              <w:t>общественного согласия и открытости процесса осуществления муниципального управления</w:t>
            </w:r>
          </w:p>
        </w:tc>
        <w:tc>
          <w:tcPr>
            <w:tcW w:w="1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78BB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Реализация механизмов действия электронного</w:t>
            </w:r>
            <w:r w:rsidRPr="00AA5F81">
              <w:rPr>
                <w:color w:val="000000"/>
                <w:sz w:val="20"/>
                <w:szCs w:val="20"/>
              </w:rPr>
              <w:br/>
              <w:t>правительства для обеспечения прав граждан на доступность информации о деятельности органов местного самоуправления</w:t>
            </w:r>
            <w:r w:rsidRPr="00AA5F81">
              <w:rPr>
                <w:color w:val="000000"/>
                <w:sz w:val="20"/>
                <w:szCs w:val="20"/>
              </w:rPr>
              <w:br/>
            </w:r>
            <w:r w:rsidRPr="00AA5F81">
              <w:rPr>
                <w:sz w:val="20"/>
                <w:szCs w:val="20"/>
              </w:rPr>
              <w:t>2. Вовлечения граждан в процесс осуществления местного самоуправления, в обсуждение и принятие решений по общественно значимым вопросам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952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85E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2024-2036</w:t>
            </w:r>
          </w:p>
        </w:tc>
        <w:tc>
          <w:tcPr>
            <w:tcW w:w="2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EA9F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D1B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Уровень удовлетворенности населения качеством жизни, %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35DC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530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н/д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5DD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 xml:space="preserve">На сайте Министерства экономического развития и промышленности Иркутской области отсутствуют данные о результатах опросов населения за 2025 год </w:t>
            </w:r>
          </w:p>
        </w:tc>
        <w:tc>
          <w:tcPr>
            <w:tcW w:w="236" w:type="dxa"/>
            <w:vAlign w:val="center"/>
            <w:hideMark/>
          </w:tcPr>
          <w:p w14:paraId="05DB6A53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B284DC1" w14:textId="77777777" w:rsidTr="00EE2C83">
        <w:trPr>
          <w:trHeight w:val="1425"/>
        </w:trPr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4CDC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66F7B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FC08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358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CCF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234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199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F4B3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278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B991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C0C0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2848FF10" w14:textId="77777777" w:rsidTr="00EE2C83">
        <w:trPr>
          <w:trHeight w:val="3952"/>
        </w:trPr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D450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375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Основное мероприятие 3.</w:t>
            </w:r>
            <w:r w:rsidRPr="00AA5F81">
              <w:rPr>
                <w:sz w:val="20"/>
                <w:szCs w:val="20"/>
              </w:rPr>
              <w:br w:type="page"/>
              <w:t>Поощрение общественных инициатив для активизации деятельности территориального общественного самоуправления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14A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Проведение конкурса "Лучший проект территориального общественного самоуправления на территории Черемховского районного муниципального образования"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E028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Подпрограмма "Устойчивое</w:t>
            </w:r>
            <w:r w:rsidRPr="00AA5F81">
              <w:rPr>
                <w:color w:val="000000"/>
                <w:sz w:val="20"/>
                <w:szCs w:val="20"/>
              </w:rPr>
              <w:br w:type="page"/>
              <w:t xml:space="preserve">развитие сельских территорий Черемховского районного муниципального образования" муниципальной программы "Жилищно-коммунальный комплекс и развитие инфраструктуры в </w:t>
            </w:r>
            <w:r w:rsidRPr="00AA5F81">
              <w:rPr>
                <w:color w:val="000000"/>
                <w:sz w:val="20"/>
                <w:szCs w:val="20"/>
              </w:rPr>
              <w:br w:type="page"/>
              <w:t xml:space="preserve">Черемховском районном муниципальном образовании"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2411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2018-2026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93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Отдел организационной работы администрации</w:t>
            </w:r>
            <w:r w:rsidRPr="00AA5F81">
              <w:rPr>
                <w:color w:val="000000"/>
                <w:sz w:val="20"/>
                <w:szCs w:val="20"/>
              </w:rPr>
              <w:br w:type="page"/>
              <w:t>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DA18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Доля населения, вовлеченного в деятельность территориального общественного самоуправления,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A682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9BBA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18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88598F0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660D9601" w14:textId="77777777" w:rsidTr="00EE2C83">
        <w:trPr>
          <w:trHeight w:val="8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D46B" w14:textId="77777777" w:rsidR="00AA5F81" w:rsidRPr="00AA5F81" w:rsidRDefault="00AA5F81" w:rsidP="00AA5F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5F8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CAE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Повышение качества предоставления муниципальных услуг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5C5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1. Взаимодействие с многофункциональным центром предоставления услуг</w:t>
            </w:r>
            <w:r w:rsidRPr="00AA5F81">
              <w:rPr>
                <w:color w:val="000000"/>
                <w:sz w:val="20"/>
                <w:szCs w:val="20"/>
              </w:rPr>
              <w:br/>
              <w:t>2. Совершенствование механизма межведомственного информационного взаимодействия</w:t>
            </w:r>
            <w:r w:rsidRPr="00AA5F81">
              <w:rPr>
                <w:color w:val="000000"/>
                <w:sz w:val="20"/>
                <w:szCs w:val="20"/>
              </w:rPr>
              <w:br/>
              <w:t>3. Обеспечение предоставления массовых социально значимых услуг в электронном виде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A69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Без финансирования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91CD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2024-2036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F47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Администрация</w:t>
            </w:r>
            <w:r w:rsidRPr="00AA5F81">
              <w:rPr>
                <w:color w:val="000000"/>
                <w:sz w:val="20"/>
                <w:szCs w:val="20"/>
              </w:rPr>
              <w:br/>
              <w:t>Черемховского районного муниципального образования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D69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Уровень удовлетворенности граждан качеством предоставления муниципальных услуг, %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CE1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ECC6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260C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9F56417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E0D586A" w14:textId="77777777" w:rsidTr="00EE2C83">
        <w:trPr>
          <w:trHeight w:val="15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816D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FD00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D101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5CB5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7004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381F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E20B" w14:textId="77777777" w:rsidR="00AA5F81" w:rsidRPr="00AA5F81" w:rsidRDefault="00AA5F81" w:rsidP="00AA5F81">
            <w:pPr>
              <w:rPr>
                <w:sz w:val="20"/>
                <w:szCs w:val="20"/>
              </w:rPr>
            </w:pPr>
            <w:r w:rsidRPr="00AA5F81">
              <w:rPr>
                <w:sz w:val="20"/>
                <w:szCs w:val="20"/>
              </w:rPr>
              <w:t>Время ожидания в очереди при обращении заявителей в структурные подразделения администрации района для получения муниципальных услуг, мин.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17F3C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B0654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CB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236" w:type="dxa"/>
            <w:vAlign w:val="center"/>
            <w:hideMark/>
          </w:tcPr>
          <w:p w14:paraId="680334CC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  <w:tr w:rsidR="00AA5F81" w:rsidRPr="00AA5F81" w14:paraId="57DC8221" w14:textId="77777777" w:rsidTr="00EE2C83">
        <w:trPr>
          <w:trHeight w:val="90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C056" w14:textId="77777777" w:rsidR="00AA5F81" w:rsidRPr="00AA5F81" w:rsidRDefault="00AA5F81" w:rsidP="00AA5F8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07751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E0A4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69C7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F56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D188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ED86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Доля массовых социально значимых услуг, доступных в электронном виде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ED4B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3840" w14:textId="77777777" w:rsidR="00AA5F81" w:rsidRPr="00AA5F81" w:rsidRDefault="00AA5F81" w:rsidP="00AA5F81">
            <w:pPr>
              <w:jc w:val="center"/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DF92" w14:textId="77777777" w:rsidR="00AA5F81" w:rsidRPr="00AA5F81" w:rsidRDefault="00AA5F81" w:rsidP="00AA5F81">
            <w:pPr>
              <w:rPr>
                <w:color w:val="000000"/>
                <w:sz w:val="20"/>
                <w:szCs w:val="20"/>
              </w:rPr>
            </w:pPr>
            <w:r w:rsidRPr="00AA5F8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80A23A" w14:textId="77777777" w:rsidR="00AA5F81" w:rsidRPr="00AA5F81" w:rsidRDefault="00AA5F81" w:rsidP="00AA5F81">
            <w:pPr>
              <w:rPr>
                <w:sz w:val="20"/>
                <w:szCs w:val="20"/>
              </w:rPr>
            </w:pPr>
          </w:p>
        </w:tc>
      </w:tr>
    </w:tbl>
    <w:p w14:paraId="4C8A1376" w14:textId="77777777" w:rsidR="00685BD2" w:rsidRDefault="00685BD2">
      <w:pPr>
        <w:rPr>
          <w:sz w:val="28"/>
          <w:szCs w:val="28"/>
        </w:rPr>
        <w:sectPr w:rsidR="00685BD2" w:rsidSect="00EE2C8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76320F71" w14:textId="5804C2EF" w:rsidR="00685BD2" w:rsidRPr="00481A5F" w:rsidRDefault="00685BD2" w:rsidP="00C83D6A">
      <w:pPr>
        <w:spacing w:after="240"/>
        <w:jc w:val="center"/>
        <w:rPr>
          <w:b/>
          <w:sz w:val="28"/>
          <w:szCs w:val="28"/>
        </w:rPr>
      </w:pPr>
      <w:r w:rsidRPr="00481A5F">
        <w:rPr>
          <w:b/>
          <w:sz w:val="28"/>
          <w:szCs w:val="28"/>
        </w:rPr>
        <w:lastRenderedPageBreak/>
        <w:t>Пояснительная записка к Отчету о ходе исполнения</w:t>
      </w:r>
      <w:r w:rsidRPr="00481A5F">
        <w:rPr>
          <w:sz w:val="28"/>
          <w:szCs w:val="28"/>
        </w:rPr>
        <w:t xml:space="preserve"> </w:t>
      </w:r>
      <w:r w:rsidRPr="00481A5F">
        <w:rPr>
          <w:b/>
          <w:sz w:val="28"/>
          <w:szCs w:val="28"/>
        </w:rPr>
        <w:t>Плана мероприятий по реализации Стратегии социально-экономического развития Черемховского районного муниципального образования</w:t>
      </w:r>
      <w:r w:rsidRPr="00481A5F">
        <w:rPr>
          <w:b/>
          <w:sz w:val="28"/>
          <w:szCs w:val="28"/>
        </w:rPr>
        <w:br/>
        <w:t>на период до 2036 года за 202</w:t>
      </w:r>
      <w:r w:rsidR="00826BA1" w:rsidRPr="00481A5F">
        <w:rPr>
          <w:b/>
          <w:sz w:val="28"/>
          <w:szCs w:val="28"/>
        </w:rPr>
        <w:t>5</w:t>
      </w:r>
      <w:r w:rsidRPr="00481A5F">
        <w:rPr>
          <w:b/>
          <w:sz w:val="28"/>
          <w:szCs w:val="28"/>
        </w:rPr>
        <w:t xml:space="preserve"> год</w:t>
      </w:r>
    </w:p>
    <w:p w14:paraId="79874627" w14:textId="54F7CC7E" w:rsidR="00685BD2" w:rsidRPr="00481A5F" w:rsidRDefault="00685BD2" w:rsidP="00685BD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A5F">
        <w:rPr>
          <w:rFonts w:eastAsia="Calibri"/>
          <w:sz w:val="28"/>
          <w:szCs w:val="28"/>
          <w:lang w:eastAsia="en-US"/>
        </w:rPr>
        <w:t xml:space="preserve">В целях реализации Стратегии социально-экономического развития Черемховского районного муниципального образования на период до 2036 года (далее – Стратегия), </w:t>
      </w:r>
      <w:r w:rsidRPr="00481A5F">
        <w:rPr>
          <w:sz w:val="28"/>
          <w:szCs w:val="28"/>
        </w:rPr>
        <w:t xml:space="preserve">утвержденной решением Думы от 28 февраля 2024 года № 313 </w:t>
      </w:r>
      <w:r w:rsidR="00481A5F" w:rsidRPr="00481A5F">
        <w:rPr>
          <w:sz w:val="28"/>
          <w:szCs w:val="28"/>
        </w:rPr>
        <w:t xml:space="preserve">(в редакции решения Думы от 28 января 2026 года № 89) </w:t>
      </w:r>
      <w:r w:rsidRPr="00481A5F">
        <w:rPr>
          <w:rFonts w:eastAsia="Calibri"/>
          <w:sz w:val="28"/>
          <w:szCs w:val="28"/>
          <w:lang w:eastAsia="en-US"/>
        </w:rPr>
        <w:t xml:space="preserve">ежегодно формируется План мероприятий по реализации Стратегии (далее – План мероприятий), </w:t>
      </w:r>
      <w:r w:rsidRPr="00481A5F">
        <w:rPr>
          <w:sz w:val="28"/>
          <w:szCs w:val="28"/>
          <w:lang w:eastAsia="ar-SA"/>
        </w:rPr>
        <w:t>представляющий собой совокупность задач и мероприятий, нацеленных на достижение поставленных целей. План мероприятий</w:t>
      </w:r>
      <w:r w:rsidR="00FC072E" w:rsidRPr="00481A5F">
        <w:rPr>
          <w:sz w:val="28"/>
          <w:szCs w:val="28"/>
          <w:lang w:eastAsia="ar-SA"/>
        </w:rPr>
        <w:t>,</w:t>
      </w:r>
      <w:r w:rsidRPr="00481A5F">
        <w:rPr>
          <w:sz w:val="28"/>
          <w:szCs w:val="28"/>
          <w:lang w:eastAsia="ar-SA"/>
        </w:rPr>
        <w:t xml:space="preserve"> утвержден</w:t>
      </w:r>
      <w:r w:rsidR="00FC072E" w:rsidRPr="00481A5F">
        <w:rPr>
          <w:sz w:val="28"/>
          <w:szCs w:val="28"/>
          <w:lang w:eastAsia="ar-SA"/>
        </w:rPr>
        <w:t>ный</w:t>
      </w:r>
      <w:r w:rsidRPr="00481A5F">
        <w:rPr>
          <w:sz w:val="28"/>
          <w:szCs w:val="28"/>
          <w:lang w:eastAsia="ar-SA"/>
        </w:rPr>
        <w:t xml:space="preserve"> постановлением администрации Черемховского районного муниципального образования от 8 мая 2024 года № 494-п</w:t>
      </w:r>
      <w:r w:rsidR="00FC072E" w:rsidRPr="00481A5F">
        <w:rPr>
          <w:sz w:val="28"/>
          <w:szCs w:val="28"/>
          <w:lang w:eastAsia="ar-SA"/>
        </w:rPr>
        <w:t>,</w:t>
      </w:r>
      <w:r w:rsidRPr="00481A5F">
        <w:rPr>
          <w:sz w:val="28"/>
          <w:szCs w:val="28"/>
          <w:lang w:eastAsia="ar-SA"/>
        </w:rPr>
        <w:t xml:space="preserve"> включает в себя мероприятия по реализации инвестиционных проектов, действующих на территории Черемховского районного муниципального образования, а также мероприятия, реализующиеся в рамках муниципальных и региональных программ.</w:t>
      </w:r>
    </w:p>
    <w:p w14:paraId="559B39C8" w14:textId="77777777" w:rsidR="00685BD2" w:rsidRPr="00481A5F" w:rsidRDefault="00685BD2" w:rsidP="00685BD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A5F">
        <w:rPr>
          <w:sz w:val="28"/>
          <w:szCs w:val="28"/>
          <w:lang w:eastAsia="ar-SA"/>
        </w:rPr>
        <w:t>Реализация мероприятий осуществлялась в рамках 4 стратегических направлений:</w:t>
      </w:r>
    </w:p>
    <w:p w14:paraId="3F0491FC" w14:textId="77777777" w:rsidR="00685BD2" w:rsidRPr="00481A5F" w:rsidRDefault="00685BD2" w:rsidP="00685BD2">
      <w:pPr>
        <w:pStyle w:val="ac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1A5F">
        <w:rPr>
          <w:rFonts w:ascii="Times New Roman" w:hAnsi="Times New Roman"/>
          <w:sz w:val="28"/>
          <w:szCs w:val="28"/>
          <w:lang w:eastAsia="ar-SA"/>
        </w:rPr>
        <w:t>Обеспечение динамичного и устойчивого экономического развития;</w:t>
      </w:r>
    </w:p>
    <w:p w14:paraId="2D6152B4" w14:textId="77777777" w:rsidR="00685BD2" w:rsidRPr="00481A5F" w:rsidRDefault="00685BD2" w:rsidP="00685BD2">
      <w:pPr>
        <w:pStyle w:val="ac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1A5F">
        <w:rPr>
          <w:rFonts w:ascii="Times New Roman" w:hAnsi="Times New Roman"/>
          <w:sz w:val="28"/>
          <w:szCs w:val="28"/>
          <w:lang w:eastAsia="ar-SA"/>
        </w:rPr>
        <w:t>Развитие человеческого капитала;</w:t>
      </w:r>
    </w:p>
    <w:p w14:paraId="09AE9B49" w14:textId="77777777" w:rsidR="00685BD2" w:rsidRPr="00481A5F" w:rsidRDefault="00685BD2" w:rsidP="00685BD2">
      <w:pPr>
        <w:pStyle w:val="ac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1A5F">
        <w:rPr>
          <w:rFonts w:ascii="Times New Roman" w:hAnsi="Times New Roman"/>
          <w:sz w:val="28"/>
          <w:szCs w:val="28"/>
          <w:lang w:eastAsia="ar-SA"/>
        </w:rPr>
        <w:t>Повышение качества жизни населения;</w:t>
      </w:r>
    </w:p>
    <w:p w14:paraId="0A87F579" w14:textId="77777777" w:rsidR="00685BD2" w:rsidRPr="00481A5F" w:rsidRDefault="00685BD2" w:rsidP="00685BD2">
      <w:pPr>
        <w:pStyle w:val="ac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481A5F">
        <w:rPr>
          <w:rFonts w:ascii="Times New Roman" w:hAnsi="Times New Roman"/>
          <w:sz w:val="28"/>
          <w:szCs w:val="28"/>
          <w:lang w:eastAsia="ar-SA"/>
        </w:rPr>
        <w:t>Обеспечение эффективности муниципального управления и развитие гражданского общества.</w:t>
      </w:r>
    </w:p>
    <w:p w14:paraId="1CE0CE0B" w14:textId="18E87BA8" w:rsidR="00685BD2" w:rsidRPr="00D235A9" w:rsidRDefault="00685BD2" w:rsidP="00685BD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A5F">
        <w:rPr>
          <w:sz w:val="28"/>
          <w:szCs w:val="28"/>
          <w:lang w:eastAsia="ar-SA"/>
        </w:rPr>
        <w:t>По всем направлениям в 202</w:t>
      </w:r>
      <w:r w:rsidR="00FC072E" w:rsidRPr="00481A5F">
        <w:rPr>
          <w:sz w:val="28"/>
          <w:szCs w:val="28"/>
          <w:lang w:eastAsia="ar-SA"/>
        </w:rPr>
        <w:t>5</w:t>
      </w:r>
      <w:r w:rsidRPr="00481A5F">
        <w:rPr>
          <w:sz w:val="28"/>
          <w:szCs w:val="28"/>
          <w:lang w:eastAsia="ar-SA"/>
        </w:rPr>
        <w:t xml:space="preserve"> году в План мероприятий было включено 49 мероприятий, 10</w:t>
      </w:r>
      <w:r w:rsidR="00FA5679" w:rsidRPr="00481A5F">
        <w:rPr>
          <w:sz w:val="28"/>
          <w:szCs w:val="28"/>
          <w:lang w:eastAsia="ar-SA"/>
        </w:rPr>
        <w:t>6</w:t>
      </w:r>
      <w:r w:rsidRPr="00481A5F">
        <w:rPr>
          <w:sz w:val="28"/>
          <w:szCs w:val="28"/>
          <w:lang w:eastAsia="ar-SA"/>
        </w:rPr>
        <w:t xml:space="preserve"> показателей результативности.</w:t>
      </w:r>
    </w:p>
    <w:p w14:paraId="774D407A" w14:textId="6453BEB7" w:rsidR="00685BD2" w:rsidRPr="00481A5F" w:rsidRDefault="00685BD2" w:rsidP="00685BD2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481A5F">
        <w:rPr>
          <w:sz w:val="28"/>
          <w:szCs w:val="28"/>
        </w:rPr>
        <w:t>Отчет о ходе исполнения Плана мероприятий в 202</w:t>
      </w:r>
      <w:r w:rsidR="00FC072E" w:rsidRPr="00481A5F">
        <w:rPr>
          <w:sz w:val="28"/>
          <w:szCs w:val="28"/>
        </w:rPr>
        <w:t>5</w:t>
      </w:r>
      <w:r w:rsidRPr="00481A5F">
        <w:rPr>
          <w:sz w:val="28"/>
          <w:szCs w:val="28"/>
        </w:rPr>
        <w:t xml:space="preserve"> году подготовлен на основании данных структурных подразделений администрации Черемховского района и хозяйствующих субъектов, являющихся в соответствии с Планом мероприятий исполнителями, ответственными за реализацию комплексов мероприятий и достижение значений целевых показателей.</w:t>
      </w:r>
    </w:p>
    <w:p w14:paraId="69AF8945" w14:textId="4F49EA45" w:rsidR="00685BD2" w:rsidRPr="00481A5F" w:rsidRDefault="00685BD2" w:rsidP="00685BD2">
      <w:pPr>
        <w:tabs>
          <w:tab w:val="left" w:pos="1276"/>
        </w:tabs>
        <w:ind w:firstLine="709"/>
        <w:jc w:val="both"/>
        <w:rPr>
          <w:iCs/>
          <w:sz w:val="28"/>
          <w:szCs w:val="28"/>
        </w:rPr>
      </w:pPr>
      <w:r w:rsidRPr="00481A5F">
        <w:rPr>
          <w:sz w:val="28"/>
          <w:szCs w:val="28"/>
        </w:rPr>
        <w:t>В 202</w:t>
      </w:r>
      <w:r w:rsidR="00FC072E" w:rsidRPr="00481A5F">
        <w:rPr>
          <w:sz w:val="28"/>
          <w:szCs w:val="28"/>
        </w:rPr>
        <w:t>5</w:t>
      </w:r>
      <w:r w:rsidRPr="00481A5F">
        <w:rPr>
          <w:sz w:val="28"/>
          <w:szCs w:val="28"/>
        </w:rPr>
        <w:t xml:space="preserve"> году в Черемховском районе продолжилась реализация инвестиционных проектов, </w:t>
      </w:r>
      <w:r w:rsidRPr="00481A5F">
        <w:rPr>
          <w:iCs/>
          <w:sz w:val="28"/>
          <w:szCs w:val="28"/>
        </w:rPr>
        <w:t>направленных на добычу полезных ископаемых:</w:t>
      </w:r>
    </w:p>
    <w:p w14:paraId="312EAEDD" w14:textId="77777777" w:rsidR="00685BD2" w:rsidRPr="00481A5F" w:rsidRDefault="00685BD2" w:rsidP="00685BD2">
      <w:pPr>
        <w:pStyle w:val="ac"/>
        <w:numPr>
          <w:ilvl w:val="0"/>
          <w:numId w:val="7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A5F">
        <w:rPr>
          <w:rFonts w:ascii="Times New Roman" w:hAnsi="Times New Roman"/>
          <w:sz w:val="28"/>
          <w:szCs w:val="28"/>
        </w:rPr>
        <w:t>Освоение Западной площади Мотовского участка Вознесенского месторождения – ООО «Разрез Вознесенский»;</w:t>
      </w:r>
    </w:p>
    <w:p w14:paraId="66F72222" w14:textId="77777777" w:rsidR="00685BD2" w:rsidRPr="00481A5F" w:rsidRDefault="00685BD2" w:rsidP="00685BD2">
      <w:pPr>
        <w:pStyle w:val="ac"/>
        <w:numPr>
          <w:ilvl w:val="0"/>
          <w:numId w:val="7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A5F">
        <w:rPr>
          <w:rFonts w:ascii="Times New Roman" w:hAnsi="Times New Roman"/>
          <w:sz w:val="28"/>
          <w:szCs w:val="28"/>
        </w:rPr>
        <w:t>Разработка участков по добыче каменного угля «</w:t>
      </w:r>
      <w:proofErr w:type="spellStart"/>
      <w:r w:rsidRPr="00481A5F">
        <w:rPr>
          <w:rFonts w:ascii="Times New Roman" w:hAnsi="Times New Roman"/>
          <w:sz w:val="28"/>
          <w:szCs w:val="28"/>
        </w:rPr>
        <w:t>Иретский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 и Северный» </w:t>
      </w:r>
      <w:proofErr w:type="spellStart"/>
      <w:r w:rsidRPr="00481A5F">
        <w:rPr>
          <w:rFonts w:ascii="Times New Roman" w:hAnsi="Times New Roman"/>
          <w:sz w:val="28"/>
          <w:szCs w:val="28"/>
        </w:rPr>
        <w:t>Голуметской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 угленосной площади – ООО «Разрез </w:t>
      </w:r>
      <w:proofErr w:type="spellStart"/>
      <w:r w:rsidRPr="00481A5F">
        <w:rPr>
          <w:rFonts w:ascii="Times New Roman" w:hAnsi="Times New Roman"/>
          <w:sz w:val="28"/>
          <w:szCs w:val="28"/>
        </w:rPr>
        <w:t>Иретский</w:t>
      </w:r>
      <w:proofErr w:type="spellEnd"/>
      <w:r w:rsidRPr="00481A5F">
        <w:rPr>
          <w:rFonts w:ascii="Times New Roman" w:hAnsi="Times New Roman"/>
          <w:sz w:val="28"/>
          <w:szCs w:val="28"/>
        </w:rPr>
        <w:t>»;</w:t>
      </w:r>
    </w:p>
    <w:p w14:paraId="260C37F4" w14:textId="3B9FB848" w:rsidR="00481A5F" w:rsidRPr="00481A5F" w:rsidRDefault="00481A5F" w:rsidP="00481A5F">
      <w:pPr>
        <w:pStyle w:val="ac"/>
        <w:numPr>
          <w:ilvl w:val="0"/>
          <w:numId w:val="7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A5F">
        <w:rPr>
          <w:rFonts w:ascii="Times New Roman" w:hAnsi="Times New Roman"/>
          <w:sz w:val="28"/>
          <w:szCs w:val="28"/>
        </w:rPr>
        <w:lastRenderedPageBreak/>
        <w:t>Разработка участка по добыче золота «</w:t>
      </w:r>
      <w:proofErr w:type="spellStart"/>
      <w:r w:rsidRPr="00481A5F">
        <w:rPr>
          <w:rFonts w:ascii="Times New Roman" w:hAnsi="Times New Roman"/>
          <w:sz w:val="28"/>
          <w:szCs w:val="28"/>
        </w:rPr>
        <w:t>Зэгэн-Гольское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 рудное поле» (участок </w:t>
      </w:r>
      <w:proofErr w:type="spellStart"/>
      <w:r w:rsidRPr="00481A5F">
        <w:rPr>
          <w:rFonts w:ascii="Times New Roman" w:hAnsi="Times New Roman"/>
          <w:sz w:val="28"/>
          <w:szCs w:val="28"/>
        </w:rPr>
        <w:t>Дээдэ-Борто</w:t>
      </w:r>
      <w:proofErr w:type="spellEnd"/>
      <w:r w:rsidRPr="00481A5F">
        <w:rPr>
          <w:rFonts w:ascii="Times New Roman" w:hAnsi="Times New Roman"/>
          <w:sz w:val="28"/>
          <w:szCs w:val="28"/>
        </w:rPr>
        <w:t>) – ООО «</w:t>
      </w:r>
      <w:proofErr w:type="spellStart"/>
      <w:r w:rsidRPr="00481A5F">
        <w:rPr>
          <w:rFonts w:ascii="Times New Roman" w:hAnsi="Times New Roman"/>
          <w:sz w:val="28"/>
          <w:szCs w:val="28"/>
        </w:rPr>
        <w:t>Забайкал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 Ойл»</w:t>
      </w:r>
      <w:r>
        <w:rPr>
          <w:rFonts w:ascii="Times New Roman" w:hAnsi="Times New Roman"/>
          <w:sz w:val="28"/>
          <w:szCs w:val="28"/>
        </w:rPr>
        <w:t>.</w:t>
      </w:r>
    </w:p>
    <w:p w14:paraId="4CB4BDE2" w14:textId="5094DDBC" w:rsidR="00FC072E" w:rsidRPr="00B8450F" w:rsidRDefault="00FC072E" w:rsidP="00FC072E">
      <w:pPr>
        <w:pStyle w:val="ac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A5F">
        <w:rPr>
          <w:rFonts w:ascii="Times New Roman" w:hAnsi="Times New Roman"/>
          <w:sz w:val="28"/>
          <w:szCs w:val="28"/>
        </w:rPr>
        <w:t xml:space="preserve">ООО «Разрез </w:t>
      </w:r>
      <w:proofErr w:type="spellStart"/>
      <w:r w:rsidRPr="00481A5F">
        <w:rPr>
          <w:rFonts w:ascii="Times New Roman" w:hAnsi="Times New Roman"/>
          <w:sz w:val="28"/>
          <w:szCs w:val="28"/>
        </w:rPr>
        <w:t>Ныгдинский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» осуществлял деятельность в течение первого квартала 2025 года. Инвестиционный проект «Освоение </w:t>
      </w:r>
      <w:proofErr w:type="spellStart"/>
      <w:r w:rsidRPr="00481A5F">
        <w:rPr>
          <w:rFonts w:ascii="Times New Roman" w:hAnsi="Times New Roman"/>
          <w:sz w:val="28"/>
          <w:szCs w:val="28"/>
        </w:rPr>
        <w:t>Ныгдинской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 площади </w:t>
      </w:r>
      <w:proofErr w:type="spellStart"/>
      <w:r w:rsidRPr="00481A5F">
        <w:rPr>
          <w:rFonts w:ascii="Times New Roman" w:hAnsi="Times New Roman"/>
          <w:sz w:val="28"/>
          <w:szCs w:val="28"/>
        </w:rPr>
        <w:t>Парфеновского</w:t>
      </w:r>
      <w:proofErr w:type="spellEnd"/>
      <w:r w:rsidRPr="00481A5F">
        <w:rPr>
          <w:rFonts w:ascii="Times New Roman" w:hAnsi="Times New Roman"/>
          <w:sz w:val="28"/>
          <w:szCs w:val="28"/>
        </w:rPr>
        <w:t xml:space="preserve"> участка Вознесенского месторождения» – ООО</w:t>
      </w:r>
      <w:r w:rsidR="00481A5F" w:rsidRPr="00481A5F">
        <w:rPr>
          <w:rFonts w:ascii="Times New Roman" w:hAnsi="Times New Roman"/>
          <w:sz w:val="28"/>
          <w:szCs w:val="28"/>
        </w:rPr>
        <w:t> </w:t>
      </w:r>
      <w:r w:rsidRPr="00481A5F">
        <w:rPr>
          <w:rFonts w:ascii="Times New Roman" w:hAnsi="Times New Roman"/>
          <w:sz w:val="28"/>
          <w:szCs w:val="28"/>
        </w:rPr>
        <w:t xml:space="preserve">«Разрез </w:t>
      </w:r>
      <w:proofErr w:type="spellStart"/>
      <w:r w:rsidRPr="00481A5F">
        <w:rPr>
          <w:rFonts w:ascii="Times New Roman" w:hAnsi="Times New Roman"/>
          <w:sz w:val="28"/>
          <w:szCs w:val="28"/>
        </w:rPr>
        <w:t>Ныгдинский</w:t>
      </w:r>
      <w:proofErr w:type="spellEnd"/>
      <w:r w:rsidRPr="00481A5F">
        <w:rPr>
          <w:rFonts w:ascii="Times New Roman" w:hAnsi="Times New Roman"/>
          <w:sz w:val="28"/>
          <w:szCs w:val="28"/>
        </w:rPr>
        <w:t>» завершен, участок горных работ вошел в состав ООО</w:t>
      </w:r>
      <w:r w:rsidR="00481A5F" w:rsidRPr="00481A5F">
        <w:rPr>
          <w:rFonts w:ascii="Times New Roman" w:hAnsi="Times New Roman"/>
          <w:sz w:val="28"/>
          <w:szCs w:val="28"/>
        </w:rPr>
        <w:t> </w:t>
      </w:r>
      <w:r w:rsidRPr="00481A5F">
        <w:rPr>
          <w:rFonts w:ascii="Times New Roman" w:hAnsi="Times New Roman"/>
          <w:sz w:val="28"/>
          <w:szCs w:val="28"/>
        </w:rPr>
        <w:t xml:space="preserve">«Разрез </w:t>
      </w:r>
      <w:proofErr w:type="spellStart"/>
      <w:r w:rsidRPr="00481A5F">
        <w:rPr>
          <w:rFonts w:ascii="Times New Roman" w:hAnsi="Times New Roman"/>
          <w:sz w:val="28"/>
          <w:szCs w:val="28"/>
        </w:rPr>
        <w:t>Черемховуголь</w:t>
      </w:r>
      <w:proofErr w:type="spellEnd"/>
      <w:r w:rsidRPr="00481A5F">
        <w:rPr>
          <w:rFonts w:ascii="Times New Roman" w:hAnsi="Times New Roman"/>
          <w:sz w:val="28"/>
          <w:szCs w:val="28"/>
        </w:rPr>
        <w:t>».</w:t>
      </w:r>
    </w:p>
    <w:p w14:paraId="0CB3C794" w14:textId="13F24A24" w:rsidR="00FC072E" w:rsidRDefault="00FC072E" w:rsidP="00685BD2">
      <w:pPr>
        <w:spacing w:line="276" w:lineRule="auto"/>
        <w:ind w:firstLine="709"/>
        <w:jc w:val="both"/>
        <w:rPr>
          <w:sz w:val="28"/>
          <w:szCs w:val="28"/>
        </w:rPr>
      </w:pPr>
      <w:r w:rsidRPr="00481A5F">
        <w:rPr>
          <w:sz w:val="28"/>
          <w:szCs w:val="28"/>
        </w:rPr>
        <w:t>Отчетный период отмечен результатами по добыче каменного угля в рамках инвестиционного проекта «Освоение Западной площади Мотовского участка Вознесенского месторождения». Объем добычи по итогам 2025 года составил 48</w:t>
      </w:r>
      <w:r w:rsidR="00481A5F" w:rsidRPr="00481A5F">
        <w:rPr>
          <w:sz w:val="28"/>
          <w:szCs w:val="28"/>
        </w:rPr>
        <w:t> </w:t>
      </w:r>
      <w:r w:rsidRPr="00481A5F">
        <w:rPr>
          <w:sz w:val="28"/>
          <w:szCs w:val="28"/>
        </w:rPr>
        <w:t>тыс.</w:t>
      </w:r>
      <w:r w:rsidR="00481A5F" w:rsidRPr="00481A5F">
        <w:rPr>
          <w:sz w:val="28"/>
          <w:szCs w:val="28"/>
        </w:rPr>
        <w:t> </w:t>
      </w:r>
      <w:r w:rsidRPr="00481A5F">
        <w:rPr>
          <w:sz w:val="28"/>
          <w:szCs w:val="28"/>
        </w:rPr>
        <w:t>тонн. Ожидается увеличение объемов добычи. Инвестиционный проект по освоению западной площади Мотовского участка Вознесенского месторождения отличается перспективой экономического развития, предполагает существенный объем инвестиций в основной капитал, создание рабочих мест и значительную проектную мощность.</w:t>
      </w:r>
    </w:p>
    <w:p w14:paraId="69B801C8" w14:textId="03E04620" w:rsidR="00685BD2" w:rsidRPr="00481A5F" w:rsidRDefault="00685BD2" w:rsidP="00685BD2">
      <w:pPr>
        <w:spacing w:line="276" w:lineRule="auto"/>
        <w:ind w:firstLine="709"/>
        <w:jc w:val="both"/>
        <w:rPr>
          <w:sz w:val="28"/>
        </w:rPr>
      </w:pPr>
      <w:r w:rsidRPr="00481A5F">
        <w:rPr>
          <w:sz w:val="28"/>
          <w:szCs w:val="28"/>
          <w:lang w:eastAsia="ar-SA"/>
        </w:rPr>
        <w:t>Муниципальные программы являются важнейшим элементом стратегического планирования, связывающим реализацию стратегических приоритетов с бюджетным планированием.</w:t>
      </w:r>
      <w:r w:rsidRPr="00481A5F">
        <w:rPr>
          <w:sz w:val="28"/>
        </w:rPr>
        <w:t xml:space="preserve"> На территории Черемховского района в 202</w:t>
      </w:r>
      <w:r w:rsidR="00FC072E" w:rsidRPr="00481A5F">
        <w:rPr>
          <w:sz w:val="28"/>
        </w:rPr>
        <w:t>5</w:t>
      </w:r>
      <w:r w:rsidRPr="00481A5F">
        <w:rPr>
          <w:sz w:val="28"/>
        </w:rPr>
        <w:t xml:space="preserve"> году действовало 10 муниципальных программ. Фактический объем финансирования составил 2 </w:t>
      </w:r>
      <w:r w:rsidR="00FC072E" w:rsidRPr="00481A5F">
        <w:rPr>
          <w:sz w:val="28"/>
        </w:rPr>
        <w:t>24</w:t>
      </w:r>
      <w:r w:rsidRPr="00481A5F">
        <w:rPr>
          <w:sz w:val="28"/>
        </w:rPr>
        <w:t>5 </w:t>
      </w:r>
      <w:r w:rsidR="00FC072E" w:rsidRPr="00481A5F">
        <w:rPr>
          <w:sz w:val="28"/>
        </w:rPr>
        <w:t>957</w:t>
      </w:r>
      <w:r w:rsidRPr="00481A5F">
        <w:rPr>
          <w:sz w:val="28"/>
        </w:rPr>
        <w:t> </w:t>
      </w:r>
      <w:r w:rsidR="00FC072E" w:rsidRPr="00481A5F">
        <w:rPr>
          <w:sz w:val="28"/>
        </w:rPr>
        <w:t>151</w:t>
      </w:r>
      <w:r w:rsidRPr="00481A5F">
        <w:rPr>
          <w:sz w:val="28"/>
        </w:rPr>
        <w:t>,</w:t>
      </w:r>
      <w:r w:rsidR="00FC072E" w:rsidRPr="00481A5F">
        <w:rPr>
          <w:sz w:val="28"/>
        </w:rPr>
        <w:t>48</w:t>
      </w:r>
      <w:r w:rsidRPr="00481A5F">
        <w:rPr>
          <w:sz w:val="28"/>
        </w:rPr>
        <w:t xml:space="preserve"> руб.</w:t>
      </w:r>
    </w:p>
    <w:p w14:paraId="53293BC8" w14:textId="77777777" w:rsidR="00685BD2" w:rsidRPr="00481A5F" w:rsidRDefault="00685BD2" w:rsidP="00685BD2">
      <w:pPr>
        <w:spacing w:line="276" w:lineRule="auto"/>
        <w:ind w:firstLine="709"/>
        <w:jc w:val="both"/>
        <w:rPr>
          <w:sz w:val="28"/>
        </w:rPr>
      </w:pPr>
      <w:r w:rsidRPr="00481A5F">
        <w:rPr>
          <w:sz w:val="28"/>
        </w:rPr>
        <w:t>Преобладающая доля финансирования распределилась на следующие муниципальные программы:</w:t>
      </w:r>
    </w:p>
    <w:p w14:paraId="6FE75799" w14:textId="576E7633" w:rsidR="00685BD2" w:rsidRPr="00481A5F" w:rsidRDefault="00685BD2" w:rsidP="00685BD2">
      <w:pPr>
        <w:pStyle w:val="11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481A5F">
        <w:rPr>
          <w:sz w:val="28"/>
        </w:rPr>
        <w:t>«Развитие образования Черемховского района» – 71,</w:t>
      </w:r>
      <w:r w:rsidR="00FC072E" w:rsidRPr="00481A5F">
        <w:rPr>
          <w:sz w:val="28"/>
        </w:rPr>
        <w:t>87</w:t>
      </w:r>
      <w:r w:rsidRPr="00481A5F">
        <w:rPr>
          <w:sz w:val="28"/>
        </w:rPr>
        <w:t xml:space="preserve"> %;</w:t>
      </w:r>
    </w:p>
    <w:p w14:paraId="191870A9" w14:textId="47362765" w:rsidR="00685BD2" w:rsidRPr="00481A5F" w:rsidRDefault="00685BD2" w:rsidP="00685BD2">
      <w:pPr>
        <w:pStyle w:val="11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481A5F">
        <w:rPr>
          <w:sz w:val="28"/>
          <w:szCs w:val="28"/>
        </w:rPr>
        <w:t xml:space="preserve">«Управление муниципальными финансами Черемховского районного муниципального образования» </w:t>
      </w:r>
      <w:r w:rsidRPr="00481A5F">
        <w:rPr>
          <w:sz w:val="28"/>
        </w:rPr>
        <w:t xml:space="preserve">– </w:t>
      </w:r>
      <w:r w:rsidR="00FC072E" w:rsidRPr="00481A5F">
        <w:rPr>
          <w:sz w:val="28"/>
        </w:rPr>
        <w:t>12,84</w:t>
      </w:r>
      <w:r w:rsidRPr="00481A5F">
        <w:rPr>
          <w:sz w:val="28"/>
        </w:rPr>
        <w:t xml:space="preserve"> %;</w:t>
      </w:r>
    </w:p>
    <w:p w14:paraId="36176D55" w14:textId="77777777" w:rsidR="007D2F57" w:rsidRPr="00481A5F" w:rsidRDefault="007D2F57" w:rsidP="007D2F57">
      <w:pPr>
        <w:pStyle w:val="11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481A5F">
        <w:rPr>
          <w:sz w:val="28"/>
          <w:szCs w:val="28"/>
        </w:rPr>
        <w:t>«Муниципальное управление в Черемховском районном муниципальном образовании» – 4,23 %;</w:t>
      </w:r>
    </w:p>
    <w:p w14:paraId="57CD552C" w14:textId="77777777" w:rsidR="007D2F57" w:rsidRPr="00481A5F" w:rsidRDefault="007D2F57" w:rsidP="007D2F57">
      <w:pPr>
        <w:pStyle w:val="11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481A5F">
        <w:rPr>
          <w:sz w:val="28"/>
        </w:rPr>
        <w:t>Сохранение и развитие культуры в Черемховском районном муниципальном образовании» – 3,92 %;</w:t>
      </w:r>
    </w:p>
    <w:p w14:paraId="1E102183" w14:textId="77777777" w:rsidR="007D2F57" w:rsidRPr="00481A5F" w:rsidRDefault="007D2F57" w:rsidP="00685BD2">
      <w:pPr>
        <w:pStyle w:val="11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481A5F">
        <w:rPr>
          <w:sz w:val="28"/>
          <w:szCs w:val="28"/>
        </w:rPr>
        <w:t>«Управление муниципальным имуществом» – 3,34 %</w:t>
      </w:r>
      <w:r w:rsidRPr="00481A5F">
        <w:rPr>
          <w:sz w:val="28"/>
        </w:rPr>
        <w:t>;</w:t>
      </w:r>
    </w:p>
    <w:p w14:paraId="7F024541" w14:textId="207B915A" w:rsidR="00685BD2" w:rsidRPr="00481A5F" w:rsidRDefault="00685BD2" w:rsidP="007D2F57">
      <w:pPr>
        <w:pStyle w:val="11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0" w:firstLine="709"/>
        <w:rPr>
          <w:sz w:val="28"/>
        </w:rPr>
      </w:pPr>
      <w:r w:rsidRPr="00481A5F">
        <w:rPr>
          <w:sz w:val="28"/>
        </w:rPr>
        <w:t xml:space="preserve">«Жилищно-коммунальный комплекс и развитие инфраструктуры в Черемховском районном муниципальном образовании» – </w:t>
      </w:r>
      <w:r w:rsidR="007D2F57" w:rsidRPr="00481A5F">
        <w:rPr>
          <w:sz w:val="28"/>
        </w:rPr>
        <w:t>2,12</w:t>
      </w:r>
      <w:r w:rsidRPr="00481A5F">
        <w:rPr>
          <w:sz w:val="28"/>
        </w:rPr>
        <w:t xml:space="preserve"> %</w:t>
      </w:r>
      <w:r w:rsidRPr="00481A5F">
        <w:rPr>
          <w:sz w:val="28"/>
          <w:szCs w:val="28"/>
        </w:rPr>
        <w:t>.</w:t>
      </w:r>
    </w:p>
    <w:p w14:paraId="1527C288" w14:textId="2715D66C" w:rsidR="00685BD2" w:rsidRPr="00E561A6" w:rsidRDefault="00685BD2" w:rsidP="00685BD2">
      <w:pPr>
        <w:spacing w:line="276" w:lineRule="auto"/>
        <w:ind w:firstLine="709"/>
        <w:jc w:val="both"/>
        <w:rPr>
          <w:sz w:val="28"/>
        </w:rPr>
      </w:pPr>
      <w:r w:rsidRPr="00481A5F">
        <w:rPr>
          <w:sz w:val="28"/>
        </w:rPr>
        <w:t xml:space="preserve">В результате участия муниципального образования в государственных программах Иркутской области, выполняя условия софинансирования, в бюджет было привлечено </w:t>
      </w:r>
      <w:r w:rsidR="00217524" w:rsidRPr="00481A5F">
        <w:rPr>
          <w:sz w:val="28"/>
        </w:rPr>
        <w:t>118</w:t>
      </w:r>
      <w:r w:rsidRPr="00481A5F">
        <w:rPr>
          <w:sz w:val="28"/>
        </w:rPr>
        <w:t>,</w:t>
      </w:r>
      <w:r w:rsidR="00217524" w:rsidRPr="00481A5F">
        <w:rPr>
          <w:sz w:val="28"/>
        </w:rPr>
        <w:t>081</w:t>
      </w:r>
      <w:r w:rsidRPr="00481A5F">
        <w:rPr>
          <w:sz w:val="28"/>
        </w:rPr>
        <w:t xml:space="preserve"> млн руб. Собственных средств бюджета района на софинансирование расходных обязательств направлено </w:t>
      </w:r>
      <w:r w:rsidR="00217524" w:rsidRPr="00481A5F">
        <w:rPr>
          <w:sz w:val="28"/>
        </w:rPr>
        <w:t>7</w:t>
      </w:r>
      <w:r w:rsidRPr="00481A5F">
        <w:rPr>
          <w:sz w:val="28"/>
        </w:rPr>
        <w:t>,5</w:t>
      </w:r>
      <w:r w:rsidR="00217524" w:rsidRPr="00481A5F">
        <w:rPr>
          <w:sz w:val="28"/>
        </w:rPr>
        <w:t>48</w:t>
      </w:r>
      <w:r w:rsidRPr="00481A5F">
        <w:rPr>
          <w:sz w:val="28"/>
        </w:rPr>
        <w:t> млн руб.</w:t>
      </w:r>
    </w:p>
    <w:p w14:paraId="315E8EE2" w14:textId="77777777" w:rsidR="00685BD2" w:rsidRPr="00481A5F" w:rsidRDefault="00685BD2" w:rsidP="00685BD2">
      <w:pPr>
        <w:pStyle w:val="ConsPlusNormal"/>
        <w:tabs>
          <w:tab w:val="left" w:pos="1134"/>
        </w:tabs>
        <w:spacing w:line="276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81A5F">
        <w:rPr>
          <w:rFonts w:ascii="Times New Roman" w:hAnsi="Times New Roman" w:cs="Times New Roman"/>
          <w:sz w:val="28"/>
          <w:szCs w:val="28"/>
        </w:rPr>
        <w:t>В рамках реализации региональных и муниципальных программ были выполнены такие значимые мероприятия, как:</w:t>
      </w:r>
    </w:p>
    <w:p w14:paraId="139C45C7" w14:textId="7212993F" w:rsidR="00685BD2" w:rsidRPr="00481A5F" w:rsidRDefault="00217524" w:rsidP="00685BD2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81A5F">
        <w:rPr>
          <w:rFonts w:ascii="Times New Roman" w:hAnsi="Times New Roman" w:cs="Times New Roman"/>
          <w:sz w:val="28"/>
          <w:szCs w:val="28"/>
        </w:rPr>
        <w:lastRenderedPageBreak/>
        <w:t xml:space="preserve">Проведен второй этап капитального ремонта здания школы села </w:t>
      </w:r>
      <w:proofErr w:type="spellStart"/>
      <w:r w:rsidRPr="00481A5F">
        <w:rPr>
          <w:rFonts w:ascii="Times New Roman" w:hAnsi="Times New Roman" w:cs="Times New Roman"/>
          <w:sz w:val="28"/>
          <w:szCs w:val="28"/>
        </w:rPr>
        <w:t>Алехино</w:t>
      </w:r>
      <w:proofErr w:type="spellEnd"/>
      <w:r w:rsidRPr="00481A5F">
        <w:rPr>
          <w:rFonts w:ascii="Times New Roman" w:hAnsi="Times New Roman" w:cs="Times New Roman"/>
          <w:sz w:val="28"/>
          <w:szCs w:val="28"/>
        </w:rPr>
        <w:t>. Выделенная сумма составила 27 637 800 руб</w:t>
      </w:r>
      <w:r w:rsidR="00481A5F" w:rsidRPr="00481A5F">
        <w:rPr>
          <w:rFonts w:ascii="Times New Roman" w:hAnsi="Times New Roman" w:cs="Times New Roman"/>
          <w:sz w:val="28"/>
          <w:szCs w:val="28"/>
        </w:rPr>
        <w:t>.</w:t>
      </w:r>
      <w:r w:rsidRPr="00481A5F">
        <w:rPr>
          <w:rFonts w:ascii="Times New Roman" w:hAnsi="Times New Roman" w:cs="Times New Roman"/>
          <w:sz w:val="28"/>
          <w:szCs w:val="28"/>
        </w:rPr>
        <w:t>, приобретено оборудование на общую сумму 11 687 770 руб</w:t>
      </w:r>
      <w:r w:rsidR="00685BD2" w:rsidRPr="00481A5F">
        <w:rPr>
          <w:rFonts w:ascii="Times New Roman" w:hAnsi="Times New Roman" w:cs="Times New Roman"/>
          <w:sz w:val="28"/>
          <w:szCs w:val="28"/>
        </w:rPr>
        <w:t>.</w:t>
      </w:r>
    </w:p>
    <w:p w14:paraId="6D2D9651" w14:textId="3EFEC81B" w:rsidR="00685BD2" w:rsidRPr="00481A5F" w:rsidRDefault="00217524" w:rsidP="00685BD2">
      <w:pPr>
        <w:pStyle w:val="ac"/>
        <w:numPr>
          <w:ilvl w:val="0"/>
          <w:numId w:val="6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81A5F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Завершено </w:t>
      </w:r>
      <w:r w:rsidR="00685BD2" w:rsidRPr="00481A5F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строительство клуба в поселке Новостройка, </w:t>
      </w:r>
      <w:bookmarkStart w:id="2" w:name="_Hlk135217384"/>
      <w:r w:rsidR="00685BD2" w:rsidRPr="00481A5F">
        <w:rPr>
          <w:rFonts w:ascii="Times New Roman" w:hAnsi="Times New Roman"/>
          <w:sz w:val="28"/>
          <w:szCs w:val="28"/>
        </w:rPr>
        <w:t>начатое в 2023 год</w:t>
      </w:r>
      <w:bookmarkEnd w:id="2"/>
      <w:r w:rsidR="00685BD2" w:rsidRPr="00481A5F">
        <w:rPr>
          <w:rFonts w:ascii="Times New Roman" w:hAnsi="Times New Roman"/>
          <w:sz w:val="28"/>
          <w:szCs w:val="28"/>
        </w:rPr>
        <w:t>у. В рамках прошедших этапов освоено более 1</w:t>
      </w:r>
      <w:r w:rsidRPr="00481A5F">
        <w:rPr>
          <w:rFonts w:ascii="Times New Roman" w:hAnsi="Times New Roman"/>
          <w:sz w:val="28"/>
          <w:szCs w:val="28"/>
        </w:rPr>
        <w:t>30</w:t>
      </w:r>
      <w:r w:rsidR="00685BD2" w:rsidRPr="00481A5F">
        <w:rPr>
          <w:rFonts w:ascii="Times New Roman" w:hAnsi="Times New Roman"/>
          <w:sz w:val="28"/>
          <w:szCs w:val="28"/>
        </w:rPr>
        <w:t xml:space="preserve"> млн руб.</w:t>
      </w:r>
    </w:p>
    <w:p w14:paraId="7743E334" w14:textId="42008A2B" w:rsidR="00685BD2" w:rsidRPr="00CA00CF" w:rsidRDefault="00685BD2" w:rsidP="00685BD2">
      <w:pPr>
        <w:pStyle w:val="ac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За отчетный период на территории района осуществлен отлов 1</w:t>
      </w:r>
      <w:r w:rsidR="00217524" w:rsidRPr="00CA00CF">
        <w:rPr>
          <w:rFonts w:ascii="Times New Roman" w:hAnsi="Times New Roman"/>
          <w:sz w:val="28"/>
          <w:szCs w:val="28"/>
        </w:rPr>
        <w:t>32</w:t>
      </w:r>
      <w:r w:rsidRPr="00CA00CF">
        <w:rPr>
          <w:rFonts w:ascii="Times New Roman" w:hAnsi="Times New Roman"/>
          <w:sz w:val="28"/>
          <w:szCs w:val="28"/>
        </w:rPr>
        <w:t xml:space="preserve"> безнадзорных животных, на данные цели освоено 2 </w:t>
      </w:r>
      <w:r w:rsidR="00217524" w:rsidRPr="00CA00CF">
        <w:rPr>
          <w:rFonts w:ascii="Times New Roman" w:hAnsi="Times New Roman"/>
          <w:sz w:val="28"/>
          <w:szCs w:val="28"/>
        </w:rPr>
        <w:t>305</w:t>
      </w:r>
      <w:r w:rsidRPr="00CA00CF">
        <w:rPr>
          <w:rFonts w:ascii="Times New Roman" w:hAnsi="Times New Roman"/>
          <w:sz w:val="28"/>
          <w:szCs w:val="28"/>
        </w:rPr>
        <w:t xml:space="preserve"> </w:t>
      </w:r>
      <w:r w:rsidR="00217524" w:rsidRPr="00CA00CF">
        <w:rPr>
          <w:rFonts w:ascii="Times New Roman" w:hAnsi="Times New Roman"/>
          <w:sz w:val="28"/>
          <w:szCs w:val="28"/>
        </w:rPr>
        <w:t>383</w:t>
      </w:r>
      <w:r w:rsidRPr="00CA00CF">
        <w:rPr>
          <w:rFonts w:ascii="Times New Roman" w:hAnsi="Times New Roman"/>
          <w:sz w:val="28"/>
          <w:szCs w:val="28"/>
        </w:rPr>
        <w:t xml:space="preserve"> руб.</w:t>
      </w:r>
    </w:p>
    <w:p w14:paraId="0270343C" w14:textId="101355A6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00CF">
        <w:rPr>
          <w:rFonts w:ascii="Times New Roman" w:hAnsi="Times New Roman"/>
          <w:bCs/>
          <w:sz w:val="28"/>
          <w:szCs w:val="28"/>
        </w:rPr>
        <w:t>Для одной молодой многодетной семьи предоставлена социальная выплата на приобретение жилого помещения</w:t>
      </w:r>
      <w:bookmarkStart w:id="3" w:name="_Hlk98937507"/>
      <w:r w:rsidRPr="00CA00CF">
        <w:rPr>
          <w:rFonts w:ascii="Times New Roman" w:hAnsi="Times New Roman"/>
          <w:bCs/>
          <w:sz w:val="28"/>
          <w:szCs w:val="28"/>
        </w:rPr>
        <w:t>, объем денежных средств, предназначенных для выплаты, составил более 1 </w:t>
      </w:r>
      <w:r w:rsidR="000B4001" w:rsidRPr="00CA00CF">
        <w:rPr>
          <w:rFonts w:ascii="Times New Roman" w:hAnsi="Times New Roman"/>
          <w:bCs/>
          <w:sz w:val="28"/>
          <w:szCs w:val="28"/>
        </w:rPr>
        <w:t>4</w:t>
      </w:r>
      <w:r w:rsidRPr="00CA00CF">
        <w:rPr>
          <w:rFonts w:ascii="Times New Roman" w:hAnsi="Times New Roman"/>
          <w:bCs/>
          <w:sz w:val="28"/>
          <w:szCs w:val="28"/>
        </w:rPr>
        <w:t>00 000 руб.</w:t>
      </w:r>
    </w:p>
    <w:p w14:paraId="25909C78" w14:textId="19E780D3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00CF">
        <w:rPr>
          <w:rFonts w:ascii="Times New Roman" w:hAnsi="Times New Roman"/>
          <w:bCs/>
          <w:sz w:val="28"/>
          <w:szCs w:val="28"/>
        </w:rPr>
        <w:t>В рамках реализации проекта «Народные инициативы» на уровне района реализовано 6 мероприятий на общую сумму 11 </w:t>
      </w:r>
      <w:r w:rsidR="0076255F" w:rsidRPr="00CA00CF">
        <w:rPr>
          <w:rFonts w:ascii="Times New Roman" w:hAnsi="Times New Roman"/>
          <w:bCs/>
          <w:sz w:val="28"/>
          <w:szCs w:val="28"/>
        </w:rPr>
        <w:t>452</w:t>
      </w:r>
      <w:r w:rsidRPr="00CA00CF">
        <w:rPr>
          <w:rFonts w:ascii="Times New Roman" w:hAnsi="Times New Roman"/>
          <w:bCs/>
          <w:sz w:val="28"/>
          <w:szCs w:val="28"/>
        </w:rPr>
        <w:t xml:space="preserve"> </w:t>
      </w:r>
      <w:r w:rsidR="0076255F" w:rsidRPr="00CA00CF">
        <w:rPr>
          <w:rFonts w:ascii="Times New Roman" w:hAnsi="Times New Roman"/>
          <w:bCs/>
          <w:sz w:val="28"/>
          <w:szCs w:val="28"/>
        </w:rPr>
        <w:t>820</w:t>
      </w:r>
      <w:r w:rsidRPr="00CA00CF">
        <w:rPr>
          <w:rFonts w:ascii="Times New Roman" w:hAnsi="Times New Roman"/>
          <w:bCs/>
          <w:sz w:val="28"/>
          <w:szCs w:val="28"/>
        </w:rPr>
        <w:t xml:space="preserve"> руб.</w:t>
      </w:r>
    </w:p>
    <w:p w14:paraId="37CF63B0" w14:textId="093E424E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A00CF">
        <w:rPr>
          <w:rFonts w:ascii="Times New Roman" w:hAnsi="Times New Roman"/>
          <w:bCs/>
          <w:sz w:val="28"/>
          <w:szCs w:val="28"/>
        </w:rPr>
        <w:t>В рамках реализации инициативных проектов</w:t>
      </w:r>
      <w:r w:rsidRPr="00CA00CF">
        <w:t xml:space="preserve"> </w:t>
      </w:r>
      <w:r w:rsidRPr="00CA00CF">
        <w:rPr>
          <w:rFonts w:ascii="Times New Roman" w:hAnsi="Times New Roman"/>
          <w:bCs/>
          <w:sz w:val="28"/>
          <w:szCs w:val="28"/>
        </w:rPr>
        <w:t xml:space="preserve">на уровне района реализовано </w:t>
      </w:r>
      <w:r w:rsidR="0076255F" w:rsidRPr="00CA00CF">
        <w:rPr>
          <w:rFonts w:ascii="Times New Roman" w:hAnsi="Times New Roman"/>
          <w:bCs/>
          <w:sz w:val="28"/>
          <w:szCs w:val="28"/>
        </w:rPr>
        <w:t>8</w:t>
      </w:r>
      <w:r w:rsidRPr="00CA00CF">
        <w:rPr>
          <w:rFonts w:ascii="Times New Roman" w:hAnsi="Times New Roman"/>
          <w:bCs/>
          <w:sz w:val="28"/>
          <w:szCs w:val="28"/>
        </w:rPr>
        <w:t xml:space="preserve"> проектов на общую сумму </w:t>
      </w:r>
      <w:r w:rsidR="0076255F" w:rsidRPr="00CA00CF">
        <w:rPr>
          <w:rFonts w:ascii="Times New Roman" w:hAnsi="Times New Roman"/>
          <w:bCs/>
          <w:sz w:val="28"/>
          <w:szCs w:val="28"/>
        </w:rPr>
        <w:t>15 509 013</w:t>
      </w:r>
      <w:r w:rsidRPr="00CA00CF">
        <w:rPr>
          <w:rFonts w:ascii="Times New Roman" w:hAnsi="Times New Roman"/>
          <w:bCs/>
          <w:sz w:val="28"/>
          <w:szCs w:val="28"/>
        </w:rPr>
        <w:t xml:space="preserve"> руб.</w:t>
      </w:r>
    </w:p>
    <w:bookmarkEnd w:id="3"/>
    <w:p w14:paraId="2A303B58" w14:textId="77777777" w:rsidR="00685BD2" w:rsidRPr="00CA00CF" w:rsidRDefault="00685BD2" w:rsidP="00685BD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A00CF">
        <w:rPr>
          <w:sz w:val="28"/>
          <w:szCs w:val="28"/>
        </w:rPr>
        <w:t>По уровню достигнутых результатов Плана мероприятий фактическое значение многих показателей превосходит плановое.</w:t>
      </w:r>
    </w:p>
    <w:p w14:paraId="176161BC" w14:textId="77777777" w:rsidR="00685BD2" w:rsidRPr="00CA00CF" w:rsidRDefault="00685BD2" w:rsidP="00685BD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CA00CF">
        <w:rPr>
          <w:sz w:val="28"/>
          <w:szCs w:val="28"/>
        </w:rPr>
        <w:t>Можно отметить перевыполнение плана по таким показателям, как:</w:t>
      </w:r>
    </w:p>
    <w:p w14:paraId="2846D414" w14:textId="15158AE0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Количество приобретенной сельскохозяйственной техники </w:t>
      </w:r>
      <w:bookmarkStart w:id="4" w:name="_Hlk198540619"/>
      <w:r w:rsidRPr="00CA00CF">
        <w:rPr>
          <w:rFonts w:ascii="Times New Roman" w:hAnsi="Times New Roman"/>
          <w:sz w:val="28"/>
          <w:szCs w:val="28"/>
        </w:rPr>
        <w:t>(</w:t>
      </w:r>
      <w:bookmarkStart w:id="5" w:name="_Hlk167958390"/>
      <w:r w:rsidRPr="00CA00CF">
        <w:rPr>
          <w:rFonts w:ascii="Times New Roman" w:hAnsi="Times New Roman"/>
          <w:sz w:val="28"/>
          <w:szCs w:val="28"/>
        </w:rPr>
        <w:t>планируемое значение</w:t>
      </w:r>
      <w:bookmarkEnd w:id="5"/>
      <w:r w:rsidRPr="00CA00CF">
        <w:rPr>
          <w:rFonts w:ascii="Times New Roman" w:hAnsi="Times New Roman"/>
          <w:sz w:val="28"/>
          <w:szCs w:val="28"/>
        </w:rPr>
        <w:t xml:space="preserve"> – 22 единицы, фактическое значение – 2</w:t>
      </w:r>
      <w:r w:rsidR="0076255F" w:rsidRPr="00CA00CF">
        <w:rPr>
          <w:rFonts w:ascii="Times New Roman" w:hAnsi="Times New Roman"/>
          <w:sz w:val="28"/>
          <w:szCs w:val="28"/>
        </w:rPr>
        <w:t>3</w:t>
      </w:r>
      <w:r w:rsidRPr="00CA00CF">
        <w:rPr>
          <w:rFonts w:ascii="Times New Roman" w:hAnsi="Times New Roman"/>
          <w:sz w:val="28"/>
          <w:szCs w:val="28"/>
        </w:rPr>
        <w:t xml:space="preserve"> единиц</w:t>
      </w:r>
      <w:r w:rsidR="00CA00CF">
        <w:rPr>
          <w:rFonts w:ascii="Times New Roman" w:hAnsi="Times New Roman"/>
          <w:sz w:val="28"/>
          <w:szCs w:val="28"/>
        </w:rPr>
        <w:t>ы</w:t>
      </w:r>
      <w:r w:rsidRPr="00CA00CF">
        <w:rPr>
          <w:rFonts w:ascii="Times New Roman" w:hAnsi="Times New Roman"/>
          <w:sz w:val="28"/>
          <w:szCs w:val="28"/>
        </w:rPr>
        <w:t>).</w:t>
      </w:r>
    </w:p>
    <w:bookmarkEnd w:id="4"/>
    <w:p w14:paraId="4042D131" w14:textId="443735BE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граждан, вовлеченных в мероприятия туристической направленности (планируемое значение – 1</w:t>
      </w:r>
      <w:r w:rsidR="00086C4B" w:rsidRPr="00CA00CF">
        <w:rPr>
          <w:rFonts w:ascii="Times New Roman" w:hAnsi="Times New Roman"/>
          <w:sz w:val="28"/>
          <w:szCs w:val="28"/>
        </w:rPr>
        <w:t> 5</w:t>
      </w:r>
      <w:r w:rsidRPr="00CA00CF">
        <w:rPr>
          <w:rFonts w:ascii="Times New Roman" w:hAnsi="Times New Roman"/>
          <w:sz w:val="28"/>
          <w:szCs w:val="28"/>
        </w:rPr>
        <w:t>00 человек, фактическое значение</w:t>
      </w:r>
      <w:r w:rsidR="00086C4B" w:rsidRPr="00CA00CF">
        <w:rPr>
          <w:rFonts w:ascii="Times New Roman" w:hAnsi="Times New Roman"/>
          <w:sz w:val="28"/>
          <w:szCs w:val="28"/>
        </w:rPr>
        <w:t> </w:t>
      </w:r>
      <w:r w:rsidRPr="00CA00CF">
        <w:rPr>
          <w:rFonts w:ascii="Times New Roman" w:hAnsi="Times New Roman"/>
          <w:sz w:val="28"/>
          <w:szCs w:val="28"/>
        </w:rPr>
        <w:t>– 1 8</w:t>
      </w:r>
      <w:r w:rsidR="00086C4B" w:rsidRPr="00CA00CF">
        <w:rPr>
          <w:rFonts w:ascii="Times New Roman" w:hAnsi="Times New Roman"/>
          <w:sz w:val="28"/>
          <w:szCs w:val="28"/>
        </w:rPr>
        <w:t>30</w:t>
      </w:r>
      <w:r w:rsidRPr="00CA00CF">
        <w:rPr>
          <w:rFonts w:ascii="Times New Roman" w:hAnsi="Times New Roman"/>
          <w:sz w:val="28"/>
          <w:szCs w:val="28"/>
        </w:rPr>
        <w:t xml:space="preserve"> человек).</w:t>
      </w:r>
    </w:p>
    <w:p w14:paraId="5E601B0B" w14:textId="5B04D5A1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муниципальных контрактов, заключенных с субъектами малого предпринимательства, в годовом объеме закупок (планируемое значение – не менее 25 %, фактическое значение – </w:t>
      </w:r>
      <w:r w:rsidR="0076255F" w:rsidRPr="00CA00CF">
        <w:rPr>
          <w:rFonts w:ascii="Times New Roman" w:hAnsi="Times New Roman"/>
          <w:sz w:val="28"/>
          <w:szCs w:val="28"/>
        </w:rPr>
        <w:t>87</w:t>
      </w:r>
      <w:r w:rsidRPr="00CA00CF">
        <w:rPr>
          <w:rFonts w:ascii="Times New Roman" w:hAnsi="Times New Roman"/>
          <w:sz w:val="28"/>
          <w:szCs w:val="28"/>
        </w:rPr>
        <w:t>,9</w:t>
      </w:r>
      <w:r w:rsidR="0076255F" w:rsidRPr="00CA00CF">
        <w:rPr>
          <w:rFonts w:ascii="Times New Roman" w:hAnsi="Times New Roman"/>
          <w:sz w:val="28"/>
          <w:szCs w:val="28"/>
        </w:rPr>
        <w:t>3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27FA5176" w14:textId="70042AF3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посещений музея (планируемое значение – 8,7 тыс. чел., фактическое значение – 9</w:t>
      </w:r>
      <w:r w:rsidR="00086C4B" w:rsidRPr="00CA00CF">
        <w:rPr>
          <w:rFonts w:ascii="Times New Roman" w:hAnsi="Times New Roman"/>
          <w:sz w:val="28"/>
          <w:szCs w:val="28"/>
        </w:rPr>
        <w:t>,7</w:t>
      </w:r>
      <w:r w:rsidRPr="00CA00CF">
        <w:rPr>
          <w:rFonts w:ascii="Times New Roman" w:hAnsi="Times New Roman"/>
          <w:sz w:val="28"/>
          <w:szCs w:val="28"/>
        </w:rPr>
        <w:t xml:space="preserve"> тыс. чел.).</w:t>
      </w:r>
    </w:p>
    <w:p w14:paraId="4913D4E3" w14:textId="06B7127E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Количество наименований библиографических записей (изданий), внесенных в сводный электронный каталог (планируемое значение – </w:t>
      </w:r>
      <w:r w:rsidR="00086C4B" w:rsidRPr="00CA00CF">
        <w:rPr>
          <w:rFonts w:ascii="Times New Roman" w:hAnsi="Times New Roman"/>
          <w:sz w:val="28"/>
          <w:szCs w:val="28"/>
        </w:rPr>
        <w:t>55 259</w:t>
      </w:r>
      <w:r w:rsidRPr="00CA00CF">
        <w:rPr>
          <w:rFonts w:ascii="Times New Roman" w:hAnsi="Times New Roman"/>
          <w:sz w:val="28"/>
          <w:szCs w:val="28"/>
        </w:rPr>
        <w:t xml:space="preserve"> единиц, фактическое значение – </w:t>
      </w:r>
      <w:r w:rsidR="00086C4B" w:rsidRPr="00CA00CF">
        <w:rPr>
          <w:rFonts w:ascii="Times New Roman" w:hAnsi="Times New Roman"/>
          <w:sz w:val="28"/>
          <w:szCs w:val="28"/>
        </w:rPr>
        <w:t xml:space="preserve">69 428 </w:t>
      </w:r>
      <w:r w:rsidRPr="00CA00CF">
        <w:rPr>
          <w:rFonts w:ascii="Times New Roman" w:hAnsi="Times New Roman"/>
          <w:sz w:val="28"/>
          <w:szCs w:val="28"/>
        </w:rPr>
        <w:t>единиц).</w:t>
      </w:r>
    </w:p>
    <w:p w14:paraId="18DAEB13" w14:textId="30684C07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пользователей библиотек Черемховского района (планируемое значение – 14,9 тыс. чел., фактическое значение – 15,</w:t>
      </w:r>
      <w:r w:rsidR="00B00C9F" w:rsidRPr="00CA00CF">
        <w:rPr>
          <w:rFonts w:ascii="Times New Roman" w:hAnsi="Times New Roman"/>
          <w:sz w:val="28"/>
          <w:szCs w:val="28"/>
        </w:rPr>
        <w:t>6</w:t>
      </w:r>
      <w:r w:rsidRPr="00CA00CF">
        <w:rPr>
          <w:rFonts w:ascii="Times New Roman" w:hAnsi="Times New Roman"/>
          <w:sz w:val="28"/>
          <w:szCs w:val="28"/>
        </w:rPr>
        <w:t xml:space="preserve"> тыс. чел.).</w:t>
      </w:r>
    </w:p>
    <w:p w14:paraId="2178ECE1" w14:textId="6F44A253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участников культурно-массовых мероприятий (планируемое значение – 23</w:t>
      </w:r>
      <w:r w:rsidR="00B00C9F" w:rsidRPr="00CA00CF">
        <w:rPr>
          <w:rFonts w:ascii="Times New Roman" w:hAnsi="Times New Roman"/>
          <w:sz w:val="28"/>
          <w:szCs w:val="28"/>
        </w:rPr>
        <w:t>4</w:t>
      </w:r>
      <w:r w:rsidRPr="00CA00CF">
        <w:rPr>
          <w:rFonts w:ascii="Times New Roman" w:hAnsi="Times New Roman"/>
          <w:sz w:val="28"/>
          <w:szCs w:val="28"/>
        </w:rPr>
        <w:t xml:space="preserve"> тыс. чел., фактическое значение – </w:t>
      </w:r>
      <w:r w:rsidR="00B00C9F" w:rsidRPr="00CA00CF">
        <w:rPr>
          <w:rFonts w:ascii="Times New Roman" w:hAnsi="Times New Roman"/>
          <w:sz w:val="28"/>
          <w:szCs w:val="28"/>
        </w:rPr>
        <w:t>380,7</w:t>
      </w:r>
      <w:r w:rsidRPr="00CA00CF">
        <w:rPr>
          <w:rFonts w:ascii="Times New Roman" w:hAnsi="Times New Roman"/>
          <w:sz w:val="28"/>
          <w:szCs w:val="28"/>
        </w:rPr>
        <w:t xml:space="preserve"> тыс. чел.).</w:t>
      </w:r>
    </w:p>
    <w:p w14:paraId="37243753" w14:textId="0DEDA151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детей в возрасте от 6 до 17 лет (включительно) обучающихся в МКУ ДО «Детская школа искусств поселка Михайловка», от общего количества детей в возрасте от 6 до 17 лет, проживающих в Михайловском </w:t>
      </w:r>
      <w:r w:rsidRPr="00CA00CF">
        <w:rPr>
          <w:rFonts w:ascii="Times New Roman" w:hAnsi="Times New Roman"/>
          <w:sz w:val="28"/>
          <w:szCs w:val="28"/>
        </w:rPr>
        <w:lastRenderedPageBreak/>
        <w:t>муниципальном образовании (планируемое значение – 8,</w:t>
      </w:r>
      <w:r w:rsidR="00B00C9F" w:rsidRPr="00CA00CF">
        <w:rPr>
          <w:rFonts w:ascii="Times New Roman" w:hAnsi="Times New Roman"/>
          <w:sz w:val="28"/>
          <w:szCs w:val="28"/>
        </w:rPr>
        <w:t>6</w:t>
      </w:r>
      <w:r w:rsidRPr="00CA00CF">
        <w:rPr>
          <w:rFonts w:ascii="Times New Roman" w:hAnsi="Times New Roman"/>
          <w:sz w:val="28"/>
          <w:szCs w:val="28"/>
        </w:rPr>
        <w:t> %, фактическое значение – 12,</w:t>
      </w:r>
      <w:r w:rsidR="00B00C9F" w:rsidRPr="00CA00CF">
        <w:rPr>
          <w:rFonts w:ascii="Times New Roman" w:hAnsi="Times New Roman"/>
          <w:sz w:val="28"/>
          <w:szCs w:val="28"/>
        </w:rPr>
        <w:t>7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70524956" w14:textId="390CF49A" w:rsidR="00B00C9F" w:rsidRPr="00CA00CF" w:rsidRDefault="00B00C9F" w:rsidP="00B00C9F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детей, привлекаемых к участию в творческих мероприятиях регионального, всероссийского и международного значений от общего числа учащихся в ДШИ (планируемое значение – 49,5 %, фактическое значение – 49,7 %).</w:t>
      </w:r>
    </w:p>
    <w:p w14:paraId="036B3EDA" w14:textId="1751F7B4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молодых людей, вовлеченных в мероприятия от общей численности молодежи (планируемое значение – 8</w:t>
      </w:r>
      <w:r w:rsidR="00B00C9F" w:rsidRPr="00CA00CF">
        <w:rPr>
          <w:rFonts w:ascii="Times New Roman" w:hAnsi="Times New Roman"/>
          <w:sz w:val="28"/>
          <w:szCs w:val="28"/>
        </w:rPr>
        <w:t>5</w:t>
      </w:r>
      <w:r w:rsidRPr="00CA00CF">
        <w:rPr>
          <w:rFonts w:ascii="Times New Roman" w:hAnsi="Times New Roman"/>
          <w:sz w:val="28"/>
          <w:szCs w:val="28"/>
        </w:rPr>
        <w:t xml:space="preserve"> %, фактическое значение – </w:t>
      </w:r>
      <w:r w:rsidR="00B00C9F" w:rsidRPr="00CA00CF">
        <w:rPr>
          <w:rFonts w:ascii="Times New Roman" w:hAnsi="Times New Roman"/>
          <w:sz w:val="28"/>
          <w:szCs w:val="28"/>
        </w:rPr>
        <w:t>92,</w:t>
      </w:r>
      <w:r w:rsidR="00CA00CF" w:rsidRPr="00CA00CF">
        <w:rPr>
          <w:rFonts w:ascii="Times New Roman" w:hAnsi="Times New Roman"/>
          <w:sz w:val="28"/>
          <w:szCs w:val="28"/>
        </w:rPr>
        <w:t>19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4456E08D" w14:textId="346062AD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граждан Черемховского района, систематически занимающихся физической культурой и спортом, в возрасте от 3 до 79 лет (планируемое значение – 3</w:t>
      </w:r>
      <w:r w:rsidR="00B00C9F" w:rsidRPr="00CA00CF">
        <w:rPr>
          <w:rFonts w:ascii="Times New Roman" w:hAnsi="Times New Roman"/>
          <w:sz w:val="28"/>
          <w:szCs w:val="28"/>
        </w:rPr>
        <w:t>9</w:t>
      </w:r>
      <w:r w:rsidRPr="00CA00CF">
        <w:rPr>
          <w:rFonts w:ascii="Times New Roman" w:hAnsi="Times New Roman"/>
          <w:sz w:val="28"/>
          <w:szCs w:val="28"/>
        </w:rPr>
        <w:t> %, фактическое значение – 4</w:t>
      </w:r>
      <w:r w:rsidR="00B00C9F" w:rsidRPr="00CA00CF">
        <w:rPr>
          <w:rFonts w:ascii="Times New Roman" w:hAnsi="Times New Roman"/>
          <w:sz w:val="28"/>
          <w:szCs w:val="28"/>
        </w:rPr>
        <w:t>6,</w:t>
      </w:r>
      <w:r w:rsidR="00CA00CF" w:rsidRPr="00CA00CF">
        <w:rPr>
          <w:rFonts w:ascii="Times New Roman" w:hAnsi="Times New Roman"/>
          <w:sz w:val="28"/>
          <w:szCs w:val="28"/>
        </w:rPr>
        <w:t>35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53F15345" w14:textId="3E6994A6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обороне», в общей численности населения, принявшего участие в сдаче нормативов Всероссийского физкультурно-спортивного комплекса «Готов к труду и обороне» (планируемое значение – 3</w:t>
      </w:r>
      <w:r w:rsidR="00B00C9F" w:rsidRPr="00CA00CF">
        <w:rPr>
          <w:rFonts w:ascii="Times New Roman" w:hAnsi="Times New Roman"/>
          <w:sz w:val="28"/>
          <w:szCs w:val="28"/>
        </w:rPr>
        <w:t>5</w:t>
      </w:r>
      <w:r w:rsidRPr="00CA00CF">
        <w:rPr>
          <w:rFonts w:ascii="Times New Roman" w:hAnsi="Times New Roman"/>
          <w:sz w:val="28"/>
          <w:szCs w:val="28"/>
        </w:rPr>
        <w:t xml:space="preserve"> %, фактическое значение – </w:t>
      </w:r>
      <w:r w:rsidR="00B00C9F" w:rsidRPr="00CA00CF">
        <w:rPr>
          <w:rFonts w:ascii="Times New Roman" w:hAnsi="Times New Roman"/>
          <w:sz w:val="28"/>
          <w:szCs w:val="28"/>
        </w:rPr>
        <w:t>4</w:t>
      </w:r>
      <w:r w:rsidR="00CA00CF" w:rsidRPr="00CA00CF">
        <w:rPr>
          <w:rFonts w:ascii="Times New Roman" w:hAnsi="Times New Roman"/>
          <w:sz w:val="28"/>
          <w:szCs w:val="28"/>
        </w:rPr>
        <w:t>0,95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6C1453EF" w14:textId="72E951B2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Уровень доступности социально значимых объектов в сфере культуры и библиотечного обслуживания для инвалидов (планируемое значение – 21 %, фактическое значение – 23,</w:t>
      </w:r>
      <w:r w:rsidR="00CA00CF" w:rsidRPr="00CA00CF">
        <w:rPr>
          <w:rFonts w:ascii="Times New Roman" w:hAnsi="Times New Roman"/>
          <w:sz w:val="28"/>
          <w:szCs w:val="28"/>
        </w:rPr>
        <w:t>18</w:t>
      </w:r>
      <w:r w:rsidRPr="00CA00CF">
        <w:rPr>
          <w:rFonts w:ascii="Times New Roman" w:hAnsi="Times New Roman"/>
          <w:sz w:val="28"/>
          <w:szCs w:val="28"/>
        </w:rPr>
        <w:t xml:space="preserve"> %).</w:t>
      </w:r>
    </w:p>
    <w:p w14:paraId="51910262" w14:textId="44A83604" w:rsidR="00B00C9F" w:rsidRPr="00CA00CF" w:rsidRDefault="00B00C9F" w:rsidP="00B00C9F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Уровень доступности социально значимых объектов в сфере образования (планируемое значение – 16 %, фактическое значение – 18,3 %).</w:t>
      </w:r>
    </w:p>
    <w:p w14:paraId="62E4D7CE" w14:textId="51A0E909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</w:t>
      </w:r>
      <w:proofErr w:type="spellStart"/>
      <w:r w:rsidRPr="00CA00CF">
        <w:rPr>
          <w:rFonts w:ascii="Times New Roman" w:hAnsi="Times New Roman"/>
          <w:sz w:val="28"/>
          <w:szCs w:val="28"/>
        </w:rPr>
        <w:t>ФАПов</w:t>
      </w:r>
      <w:proofErr w:type="spellEnd"/>
      <w:r w:rsidRPr="00CA00CF">
        <w:rPr>
          <w:rFonts w:ascii="Times New Roman" w:hAnsi="Times New Roman"/>
          <w:sz w:val="28"/>
          <w:szCs w:val="28"/>
        </w:rPr>
        <w:t>, в которых проведен текущий ремонт (планируемое значение – 60 %, фактическое значение – 100 %).</w:t>
      </w:r>
    </w:p>
    <w:p w14:paraId="2518E3CD" w14:textId="76F12BBC" w:rsidR="00B00C9F" w:rsidRPr="00CA00CF" w:rsidRDefault="00B00C9F" w:rsidP="00B00C9F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граждан, прошедших обследование на наличие ВИЧ-инфекции (планируемое значение – 25 %, фактическое значение – 28,51 %).</w:t>
      </w:r>
    </w:p>
    <w:p w14:paraId="0037EDE7" w14:textId="61F06F3E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мероприятий, направленных на профилактику социально значимых заболеваний </w:t>
      </w:r>
      <w:bookmarkStart w:id="6" w:name="_Hlk135226823"/>
      <w:r w:rsidRPr="00CA00CF">
        <w:rPr>
          <w:rFonts w:ascii="Times New Roman" w:hAnsi="Times New Roman"/>
          <w:sz w:val="28"/>
          <w:szCs w:val="28"/>
        </w:rPr>
        <w:t xml:space="preserve">(планируемое значение – 25 %, фактическое значение – </w:t>
      </w:r>
      <w:r w:rsidR="00296DF1" w:rsidRPr="00CA00CF">
        <w:rPr>
          <w:rFonts w:ascii="Times New Roman" w:hAnsi="Times New Roman"/>
          <w:sz w:val="28"/>
          <w:szCs w:val="28"/>
        </w:rPr>
        <w:t>64</w:t>
      </w:r>
      <w:r w:rsidRPr="00CA00CF">
        <w:rPr>
          <w:rFonts w:ascii="Times New Roman" w:hAnsi="Times New Roman"/>
          <w:sz w:val="28"/>
          <w:szCs w:val="28"/>
        </w:rPr>
        <w:t> %).</w:t>
      </w:r>
    </w:p>
    <w:bookmarkEnd w:id="6"/>
    <w:p w14:paraId="7CAE7841" w14:textId="43E78F07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обеспеченности медицинскими кадрами путем подготовки медицинских работников в учебных учреждениях и оказания мер социальной поддержки (планируемое значение – 59 %, фактическое значение – </w:t>
      </w:r>
      <w:r w:rsidR="00567A15" w:rsidRPr="00CA00CF">
        <w:rPr>
          <w:rFonts w:ascii="Times New Roman" w:hAnsi="Times New Roman"/>
          <w:sz w:val="28"/>
          <w:szCs w:val="28"/>
        </w:rPr>
        <w:t>73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4C483E70" w14:textId="744CC62D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информированности учеников школ Черемховского района о социально значимых заболеваниях (планируемое значение – 90 %, фактическое значение – 100 %).</w:t>
      </w:r>
    </w:p>
    <w:p w14:paraId="405BB445" w14:textId="2C2F5548" w:rsidR="00567A15" w:rsidRPr="00CA00CF" w:rsidRDefault="00567A15" w:rsidP="00567A15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информированности населения Черемховского района по вопросам профилактики социально значимых заболеваний и здорового образа жизни (планируемое значение – 35 %, фактическое значение – 42,84 %).</w:t>
      </w:r>
    </w:p>
    <w:p w14:paraId="0A903B69" w14:textId="6E131516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lastRenderedPageBreak/>
        <w:t xml:space="preserve">Доля информационных материалов в информационно-телекоммуникационной сети «Интернет», в средствах массовой информации Черемховского района о вопросах профилактики социально значимых заболеваний (планируемое значение – 25 %, фактическое значение – </w:t>
      </w:r>
      <w:r w:rsidR="00567A15" w:rsidRPr="00CA00CF">
        <w:rPr>
          <w:rFonts w:ascii="Times New Roman" w:hAnsi="Times New Roman"/>
          <w:sz w:val="28"/>
          <w:szCs w:val="28"/>
        </w:rPr>
        <w:t>37,5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5A43F420" w14:textId="2915D641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учеников 7-11 классов, принявших участие в лекциях, тренингах, беседах по половому созреванию </w:t>
      </w:r>
      <w:bookmarkStart w:id="7" w:name="_Hlk167791971"/>
      <w:r w:rsidRPr="00CA00CF">
        <w:rPr>
          <w:rFonts w:ascii="Times New Roman" w:hAnsi="Times New Roman"/>
          <w:sz w:val="28"/>
          <w:szCs w:val="28"/>
        </w:rPr>
        <w:t xml:space="preserve">(планируемое значение – 60 %, фактическое значение – </w:t>
      </w:r>
      <w:r w:rsidR="00567A15" w:rsidRPr="00CA00CF">
        <w:rPr>
          <w:rFonts w:ascii="Times New Roman" w:hAnsi="Times New Roman"/>
          <w:sz w:val="28"/>
          <w:szCs w:val="28"/>
        </w:rPr>
        <w:t>100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5D062D9B" w14:textId="0CE1A34B" w:rsidR="00EA7BF6" w:rsidRPr="00CA00CF" w:rsidRDefault="00EA7BF6" w:rsidP="00EA7BF6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ДТП (планируемое значение – 41 единица, фактическое значение – 24 единицы).</w:t>
      </w:r>
    </w:p>
    <w:p w14:paraId="45C93648" w14:textId="79985D25" w:rsidR="00EA7BF6" w:rsidRPr="00CA00CF" w:rsidRDefault="00EA7BF6" w:rsidP="00B6153E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Доля организаций и индивидуальных предпринимателей Черемховского районного муниципального образования, принявших участие в конкурсе по охране труда (планируемое значение – 6,2 %, фактическое значение – 7,1 %).</w:t>
      </w:r>
    </w:p>
    <w:bookmarkEnd w:id="7"/>
    <w:p w14:paraId="7BF94650" w14:textId="1FFEB2B4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Доля работодателей, работников, прошедших обучение по охране труда (планируемое значение – </w:t>
      </w:r>
      <w:r w:rsidR="00D0745C" w:rsidRPr="00CA00CF">
        <w:rPr>
          <w:rFonts w:ascii="Times New Roman" w:hAnsi="Times New Roman"/>
          <w:sz w:val="28"/>
          <w:szCs w:val="28"/>
        </w:rPr>
        <w:t>100</w:t>
      </w:r>
      <w:r w:rsidRPr="00CA00CF">
        <w:rPr>
          <w:rFonts w:ascii="Times New Roman" w:hAnsi="Times New Roman"/>
          <w:sz w:val="28"/>
          <w:szCs w:val="28"/>
        </w:rPr>
        <w:t> %, фактическое значение – 10</w:t>
      </w:r>
      <w:r w:rsidR="00D0745C" w:rsidRPr="00CA00CF">
        <w:rPr>
          <w:rFonts w:ascii="Times New Roman" w:hAnsi="Times New Roman"/>
          <w:sz w:val="28"/>
          <w:szCs w:val="28"/>
        </w:rPr>
        <w:t>1,1</w:t>
      </w:r>
      <w:r w:rsidRPr="00CA00CF">
        <w:rPr>
          <w:rFonts w:ascii="Times New Roman" w:hAnsi="Times New Roman"/>
          <w:sz w:val="28"/>
          <w:szCs w:val="28"/>
        </w:rPr>
        <w:t> %).</w:t>
      </w:r>
    </w:p>
    <w:p w14:paraId="250B7156" w14:textId="4DABA145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Количество проведенных в образовательных учреждениях мероприятий с использованием активных форм участия учащихся по формированию у них потребности жить в условиях межэтнического и межрелигиозного согласия </w:t>
      </w:r>
      <w:bookmarkStart w:id="8" w:name="_Hlk167792282"/>
      <w:r w:rsidRPr="00CA00CF">
        <w:rPr>
          <w:rFonts w:ascii="Times New Roman" w:hAnsi="Times New Roman"/>
          <w:sz w:val="28"/>
          <w:szCs w:val="28"/>
        </w:rPr>
        <w:t>(планируемое значение – 10 единиц, фактическое значение – 8</w:t>
      </w:r>
      <w:r w:rsidR="00D0745C" w:rsidRPr="00CA00CF">
        <w:rPr>
          <w:rFonts w:ascii="Times New Roman" w:hAnsi="Times New Roman"/>
          <w:sz w:val="28"/>
          <w:szCs w:val="28"/>
        </w:rPr>
        <w:t>8</w:t>
      </w:r>
      <w:r w:rsidRPr="00CA00CF">
        <w:rPr>
          <w:rFonts w:ascii="Times New Roman" w:hAnsi="Times New Roman"/>
          <w:sz w:val="28"/>
          <w:szCs w:val="28"/>
        </w:rPr>
        <w:t xml:space="preserve"> единиц).</w:t>
      </w:r>
    </w:p>
    <w:bookmarkEnd w:id="8"/>
    <w:p w14:paraId="4307B6E6" w14:textId="3C415C8D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 xml:space="preserve">Количество разработанных, изготовленных и распространенных в местах массового пребывания людей информационных материалов (памяток, листовок, буклетов и др.) по вопросам противодействия терроризму и экстремизму (планируемое значение – 1 800 штук, фактическое значение – </w:t>
      </w:r>
      <w:r w:rsidR="00D0745C" w:rsidRPr="00CA00CF">
        <w:rPr>
          <w:rFonts w:ascii="Times New Roman" w:hAnsi="Times New Roman"/>
          <w:sz w:val="28"/>
          <w:szCs w:val="28"/>
        </w:rPr>
        <w:t>3 </w:t>
      </w:r>
      <w:r w:rsidRPr="00CA00CF">
        <w:rPr>
          <w:rFonts w:ascii="Times New Roman" w:hAnsi="Times New Roman"/>
          <w:sz w:val="28"/>
          <w:szCs w:val="28"/>
        </w:rPr>
        <w:t>000 штук).</w:t>
      </w:r>
    </w:p>
    <w:p w14:paraId="1A007A69" w14:textId="7BF013DE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проведенных с молодежью мероприятий (лекций, выступлений) на тему профилактики терроризма и экстремизма (планируемое значение – 18 единиц, фактическое значение – 3</w:t>
      </w:r>
      <w:r w:rsidR="00D0745C" w:rsidRPr="00CA00CF">
        <w:rPr>
          <w:rFonts w:ascii="Times New Roman" w:hAnsi="Times New Roman"/>
          <w:sz w:val="28"/>
          <w:szCs w:val="28"/>
        </w:rPr>
        <w:t>5</w:t>
      </w:r>
      <w:r w:rsidRPr="00CA00CF">
        <w:rPr>
          <w:rFonts w:ascii="Times New Roman" w:hAnsi="Times New Roman"/>
          <w:sz w:val="28"/>
          <w:szCs w:val="28"/>
        </w:rPr>
        <w:t xml:space="preserve"> единиц).</w:t>
      </w:r>
    </w:p>
    <w:p w14:paraId="1F64D45B" w14:textId="64DE7C71" w:rsidR="00685BD2" w:rsidRPr="00CA00CF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00CF">
        <w:rPr>
          <w:rFonts w:ascii="Times New Roman" w:hAnsi="Times New Roman"/>
          <w:sz w:val="28"/>
          <w:szCs w:val="28"/>
        </w:rPr>
        <w:t>Количество проведенных культурно-массовых мероприятий, направленных на профилактику экстремизма, укрепление межнационального согласия (планируемое значение – 15 единиц, фактическое значение – 3</w:t>
      </w:r>
      <w:r w:rsidR="00D0745C" w:rsidRPr="00CA00CF">
        <w:rPr>
          <w:rFonts w:ascii="Times New Roman" w:hAnsi="Times New Roman"/>
          <w:sz w:val="28"/>
          <w:szCs w:val="28"/>
        </w:rPr>
        <w:t>8</w:t>
      </w:r>
      <w:r w:rsidRPr="00CA00CF">
        <w:rPr>
          <w:rFonts w:ascii="Times New Roman" w:hAnsi="Times New Roman"/>
          <w:sz w:val="28"/>
          <w:szCs w:val="28"/>
        </w:rPr>
        <w:t xml:space="preserve"> единиц).</w:t>
      </w:r>
    </w:p>
    <w:p w14:paraId="7A336219" w14:textId="7E6A7E8C" w:rsidR="00685BD2" w:rsidRPr="003A3D26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D26">
        <w:rPr>
          <w:rFonts w:ascii="Times New Roman" w:hAnsi="Times New Roman"/>
          <w:sz w:val="28"/>
          <w:szCs w:val="28"/>
        </w:rPr>
        <w:t>Количество проводимых лекций просветительского характера с участием сотрудников МО МВД России «Черемховский» (планируемое значение – 40 единиц, фактическое значение – 8</w:t>
      </w:r>
      <w:r w:rsidR="00D0745C" w:rsidRPr="003A3D26">
        <w:rPr>
          <w:rFonts w:ascii="Times New Roman" w:hAnsi="Times New Roman"/>
          <w:sz w:val="28"/>
          <w:szCs w:val="28"/>
        </w:rPr>
        <w:t>0</w:t>
      </w:r>
      <w:r w:rsidRPr="003A3D26">
        <w:rPr>
          <w:rFonts w:ascii="Times New Roman" w:hAnsi="Times New Roman"/>
          <w:sz w:val="28"/>
          <w:szCs w:val="28"/>
        </w:rPr>
        <w:t xml:space="preserve"> единиц).</w:t>
      </w:r>
    </w:p>
    <w:p w14:paraId="20475E62" w14:textId="023D9FD2" w:rsidR="00685BD2" w:rsidRPr="003A3D26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D26">
        <w:rPr>
          <w:rFonts w:ascii="Times New Roman" w:hAnsi="Times New Roman"/>
          <w:sz w:val="28"/>
          <w:szCs w:val="28"/>
        </w:rPr>
        <w:t xml:space="preserve">Количество разработанных и распространенных среди населения печатных изданий (памяток, листовок, плакатов и др.) профилактической и агитационной направленности, в том числе о порядке действия граждан при </w:t>
      </w:r>
      <w:r w:rsidRPr="003A3D26">
        <w:rPr>
          <w:rFonts w:ascii="Times New Roman" w:hAnsi="Times New Roman"/>
          <w:sz w:val="28"/>
          <w:szCs w:val="28"/>
        </w:rPr>
        <w:lastRenderedPageBreak/>
        <w:t>совершении в отношении них правонарушений (</w:t>
      </w:r>
      <w:bookmarkStart w:id="9" w:name="_Hlk198541618"/>
      <w:r w:rsidRPr="003A3D26">
        <w:rPr>
          <w:rFonts w:ascii="Times New Roman" w:hAnsi="Times New Roman"/>
          <w:sz w:val="28"/>
          <w:szCs w:val="28"/>
        </w:rPr>
        <w:t>планируемое значение – 1</w:t>
      </w:r>
      <w:r w:rsidR="00D0745C" w:rsidRPr="003A3D26">
        <w:rPr>
          <w:rFonts w:ascii="Times New Roman" w:hAnsi="Times New Roman"/>
          <w:sz w:val="28"/>
          <w:szCs w:val="28"/>
        </w:rPr>
        <w:t> </w:t>
      </w:r>
      <w:r w:rsidRPr="003A3D26">
        <w:rPr>
          <w:rFonts w:ascii="Times New Roman" w:hAnsi="Times New Roman"/>
          <w:sz w:val="28"/>
          <w:szCs w:val="28"/>
        </w:rPr>
        <w:t xml:space="preserve">800 штук, фактическое значение – </w:t>
      </w:r>
      <w:r w:rsidR="00D0745C" w:rsidRPr="003A3D26">
        <w:rPr>
          <w:rFonts w:ascii="Times New Roman" w:hAnsi="Times New Roman"/>
          <w:sz w:val="28"/>
          <w:szCs w:val="28"/>
        </w:rPr>
        <w:t>4 000</w:t>
      </w:r>
      <w:r w:rsidRPr="003A3D26">
        <w:rPr>
          <w:rFonts w:ascii="Times New Roman" w:hAnsi="Times New Roman"/>
          <w:sz w:val="28"/>
          <w:szCs w:val="28"/>
        </w:rPr>
        <w:t xml:space="preserve"> штук</w:t>
      </w:r>
      <w:bookmarkEnd w:id="9"/>
      <w:r w:rsidRPr="003A3D26">
        <w:rPr>
          <w:rFonts w:ascii="Times New Roman" w:hAnsi="Times New Roman"/>
          <w:sz w:val="28"/>
          <w:szCs w:val="28"/>
        </w:rPr>
        <w:t>).</w:t>
      </w:r>
    </w:p>
    <w:p w14:paraId="6CFC8E78" w14:textId="348874FD" w:rsidR="00685BD2" w:rsidRPr="003A3D26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D26">
        <w:rPr>
          <w:rFonts w:ascii="Times New Roman" w:hAnsi="Times New Roman"/>
          <w:sz w:val="28"/>
          <w:szCs w:val="28"/>
        </w:rPr>
        <w:t>Количество проводимых профилактических акций на предмет незаконной реализации несовершеннолетним спиртных напитков, выявление фактов жестокого обращения с детьми (планируемое значение – 20 штук, фактическое значение – 2</w:t>
      </w:r>
      <w:r w:rsidR="00D0745C" w:rsidRPr="003A3D26">
        <w:rPr>
          <w:rFonts w:ascii="Times New Roman" w:hAnsi="Times New Roman"/>
          <w:sz w:val="28"/>
          <w:szCs w:val="28"/>
        </w:rPr>
        <w:t>3</w:t>
      </w:r>
      <w:r w:rsidRPr="003A3D26">
        <w:rPr>
          <w:rFonts w:ascii="Times New Roman" w:hAnsi="Times New Roman"/>
          <w:sz w:val="28"/>
          <w:szCs w:val="28"/>
        </w:rPr>
        <w:t xml:space="preserve"> штук</w:t>
      </w:r>
      <w:r w:rsidR="00D0745C" w:rsidRPr="003A3D26">
        <w:rPr>
          <w:rFonts w:ascii="Times New Roman" w:hAnsi="Times New Roman"/>
          <w:sz w:val="28"/>
          <w:szCs w:val="28"/>
        </w:rPr>
        <w:t>и</w:t>
      </w:r>
      <w:r w:rsidRPr="003A3D26">
        <w:rPr>
          <w:rFonts w:ascii="Times New Roman" w:hAnsi="Times New Roman"/>
          <w:sz w:val="28"/>
          <w:szCs w:val="28"/>
        </w:rPr>
        <w:t>).</w:t>
      </w:r>
    </w:p>
    <w:p w14:paraId="2FF28CA1" w14:textId="4CD44E30" w:rsidR="00685BD2" w:rsidRPr="003A3D26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D26">
        <w:rPr>
          <w:rFonts w:ascii="Times New Roman" w:hAnsi="Times New Roman"/>
          <w:sz w:val="28"/>
          <w:szCs w:val="28"/>
        </w:rPr>
        <w:t>Количество изготовленной и распространенной печатной и другой агитационной продукции, в том числе антинаркотической направленности (планируемое значение – 1</w:t>
      </w:r>
      <w:r w:rsidR="003A3D26" w:rsidRPr="003A3D26">
        <w:rPr>
          <w:rFonts w:ascii="Times New Roman" w:hAnsi="Times New Roman"/>
          <w:sz w:val="28"/>
          <w:szCs w:val="28"/>
        </w:rPr>
        <w:t> </w:t>
      </w:r>
      <w:r w:rsidRPr="003A3D26">
        <w:rPr>
          <w:rFonts w:ascii="Times New Roman" w:hAnsi="Times New Roman"/>
          <w:sz w:val="28"/>
          <w:szCs w:val="28"/>
        </w:rPr>
        <w:t xml:space="preserve">600 штук, фактическое значение – </w:t>
      </w:r>
      <w:r w:rsidR="00D0745C" w:rsidRPr="003A3D26">
        <w:rPr>
          <w:rFonts w:ascii="Times New Roman" w:hAnsi="Times New Roman"/>
          <w:sz w:val="28"/>
          <w:szCs w:val="28"/>
        </w:rPr>
        <w:t>2</w:t>
      </w:r>
      <w:r w:rsidRPr="003A3D26">
        <w:rPr>
          <w:rFonts w:ascii="Times New Roman" w:hAnsi="Times New Roman"/>
          <w:sz w:val="28"/>
          <w:szCs w:val="28"/>
        </w:rPr>
        <w:t> 000 штук).</w:t>
      </w:r>
    </w:p>
    <w:p w14:paraId="0709B9DC" w14:textId="0CBE5E4C" w:rsidR="00685BD2" w:rsidRPr="003A3D26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3D26">
        <w:rPr>
          <w:rFonts w:ascii="Times New Roman" w:hAnsi="Times New Roman"/>
          <w:sz w:val="28"/>
          <w:szCs w:val="28"/>
        </w:rPr>
        <w:t xml:space="preserve">Количество мероприятий по выявлению и уничтожению мест дикорастущей конопли (планируемое значение – 25 единиц, фактическое значение – </w:t>
      </w:r>
      <w:r w:rsidR="00D0745C" w:rsidRPr="003A3D26">
        <w:rPr>
          <w:rFonts w:ascii="Times New Roman" w:hAnsi="Times New Roman"/>
          <w:sz w:val="28"/>
          <w:szCs w:val="28"/>
        </w:rPr>
        <w:t>80</w:t>
      </w:r>
      <w:r w:rsidRPr="003A3D26">
        <w:rPr>
          <w:rFonts w:ascii="Times New Roman" w:hAnsi="Times New Roman"/>
          <w:sz w:val="28"/>
          <w:szCs w:val="28"/>
        </w:rPr>
        <w:t xml:space="preserve"> единиц).</w:t>
      </w:r>
    </w:p>
    <w:p w14:paraId="1B2BD755" w14:textId="77777777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Количество распространенного информационного материала по профилактике наркомании и других социально негативных явлений (планируемое значение – 500 штук, фактическое значение – 2 500 штук).</w:t>
      </w:r>
    </w:p>
    <w:p w14:paraId="7BF0AA5F" w14:textId="5866045D" w:rsidR="00685BD2" w:rsidRPr="00634846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Удельные расходы бюджета ЧРМО на осуществление мероприятий в области энергосбережения и повышения энергетической эффективности (планируемое значение – 3,7 тыс. руб., фактическое значение – </w:t>
      </w:r>
      <w:r w:rsidR="00D0745C" w:rsidRPr="00634846">
        <w:rPr>
          <w:rFonts w:ascii="Times New Roman" w:hAnsi="Times New Roman"/>
          <w:sz w:val="28"/>
          <w:szCs w:val="28"/>
        </w:rPr>
        <w:t>87,6</w:t>
      </w:r>
      <w:r w:rsidRPr="00634846">
        <w:rPr>
          <w:rFonts w:ascii="Times New Roman" w:hAnsi="Times New Roman"/>
          <w:sz w:val="28"/>
          <w:szCs w:val="28"/>
        </w:rPr>
        <w:t xml:space="preserve"> тыс. руб.).</w:t>
      </w:r>
    </w:p>
    <w:p w14:paraId="5AC4FE30" w14:textId="41BD6DBC" w:rsidR="00685BD2" w:rsidRPr="00634846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Количество мероприятий в области энергосбережения и повышения энергетической эффективности (планируемое значение –5 единиц, фактическое значение – </w:t>
      </w:r>
      <w:r w:rsidR="00D0745C" w:rsidRPr="00634846">
        <w:rPr>
          <w:rFonts w:ascii="Times New Roman" w:hAnsi="Times New Roman"/>
          <w:sz w:val="28"/>
          <w:szCs w:val="28"/>
        </w:rPr>
        <w:t>12</w:t>
      </w:r>
      <w:r w:rsidRPr="00634846">
        <w:rPr>
          <w:rFonts w:ascii="Times New Roman" w:hAnsi="Times New Roman"/>
          <w:sz w:val="28"/>
          <w:szCs w:val="28"/>
        </w:rPr>
        <w:t xml:space="preserve"> единиц).</w:t>
      </w:r>
    </w:p>
    <w:p w14:paraId="5258650F" w14:textId="08F9E901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Динамика налоговых и неналоговых доходов (планируемое значение – 1</w:t>
      </w:r>
      <w:r w:rsidR="00D0745C" w:rsidRPr="00634846">
        <w:rPr>
          <w:rFonts w:ascii="Times New Roman" w:hAnsi="Times New Roman"/>
          <w:sz w:val="28"/>
          <w:szCs w:val="28"/>
        </w:rPr>
        <w:t>35</w:t>
      </w:r>
      <w:r w:rsidRPr="00634846">
        <w:rPr>
          <w:rFonts w:ascii="Times New Roman" w:hAnsi="Times New Roman"/>
          <w:sz w:val="28"/>
          <w:szCs w:val="28"/>
        </w:rPr>
        <w:t> %, фактическое значение – 1</w:t>
      </w:r>
      <w:r w:rsidR="00D0745C" w:rsidRPr="00634846">
        <w:rPr>
          <w:rFonts w:ascii="Times New Roman" w:hAnsi="Times New Roman"/>
          <w:sz w:val="28"/>
          <w:szCs w:val="28"/>
        </w:rPr>
        <w:t>39,1</w:t>
      </w:r>
      <w:r w:rsidRPr="00634846">
        <w:rPr>
          <w:rFonts w:ascii="Times New Roman" w:hAnsi="Times New Roman"/>
          <w:sz w:val="28"/>
          <w:szCs w:val="28"/>
        </w:rPr>
        <w:t>%).</w:t>
      </w:r>
    </w:p>
    <w:p w14:paraId="2429C053" w14:textId="718A9C73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Размер дефицита бюджета района (планируемое значение – 7,5 %, фактическое значение – </w:t>
      </w:r>
      <w:r w:rsidR="00025663" w:rsidRPr="00634846">
        <w:rPr>
          <w:rFonts w:ascii="Times New Roman" w:hAnsi="Times New Roman"/>
          <w:sz w:val="28"/>
          <w:szCs w:val="28"/>
        </w:rPr>
        <w:t>14,1</w:t>
      </w:r>
      <w:r w:rsidR="00634846" w:rsidRPr="00634846">
        <w:rPr>
          <w:rFonts w:ascii="Times New Roman" w:hAnsi="Times New Roman"/>
          <w:sz w:val="28"/>
          <w:szCs w:val="28"/>
        </w:rPr>
        <w:t> </w:t>
      </w:r>
      <w:r w:rsidRPr="00634846">
        <w:rPr>
          <w:rFonts w:ascii="Times New Roman" w:hAnsi="Times New Roman"/>
          <w:sz w:val="28"/>
          <w:szCs w:val="28"/>
        </w:rPr>
        <w:t>%</w:t>
      </w:r>
      <w:r w:rsidR="00435E0B" w:rsidRPr="00634846">
        <w:rPr>
          <w:rFonts w:ascii="Times New Roman" w:hAnsi="Times New Roman"/>
          <w:sz w:val="28"/>
          <w:szCs w:val="28"/>
        </w:rPr>
        <w:t xml:space="preserve"> «профицит»</w:t>
      </w:r>
      <w:r w:rsidRPr="00634846">
        <w:rPr>
          <w:rFonts w:ascii="Times New Roman" w:hAnsi="Times New Roman"/>
          <w:sz w:val="28"/>
          <w:szCs w:val="28"/>
        </w:rPr>
        <w:t>).</w:t>
      </w:r>
    </w:p>
    <w:p w14:paraId="70C3FBC1" w14:textId="352DE45E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Объем просроченной кредиторской задолженности к уровню расходов районного бюджета (планируемое значение – 1,</w:t>
      </w:r>
      <w:r w:rsidR="00435E0B" w:rsidRPr="00634846">
        <w:rPr>
          <w:rFonts w:ascii="Times New Roman" w:hAnsi="Times New Roman"/>
          <w:sz w:val="28"/>
          <w:szCs w:val="28"/>
        </w:rPr>
        <w:t>3</w:t>
      </w:r>
      <w:r w:rsidRPr="00634846">
        <w:rPr>
          <w:rFonts w:ascii="Times New Roman" w:hAnsi="Times New Roman"/>
          <w:sz w:val="28"/>
          <w:szCs w:val="28"/>
        </w:rPr>
        <w:t> %, фактическое значение – 0</w:t>
      </w:r>
      <w:r w:rsidR="00435E0B" w:rsidRPr="00634846">
        <w:rPr>
          <w:rFonts w:ascii="Times New Roman" w:hAnsi="Times New Roman"/>
          <w:sz w:val="28"/>
          <w:szCs w:val="28"/>
        </w:rPr>
        <w:t>,4</w:t>
      </w:r>
      <w:r w:rsidRPr="00634846">
        <w:rPr>
          <w:rFonts w:ascii="Times New Roman" w:hAnsi="Times New Roman"/>
          <w:sz w:val="28"/>
          <w:szCs w:val="28"/>
        </w:rPr>
        <w:t>).</w:t>
      </w:r>
    </w:p>
    <w:p w14:paraId="299DFF85" w14:textId="148AC6F2" w:rsidR="00685BD2" w:rsidRPr="00634846" w:rsidRDefault="00685BD2" w:rsidP="00685BD2">
      <w:pPr>
        <w:pStyle w:val="ac"/>
        <w:numPr>
          <w:ilvl w:val="0"/>
          <w:numId w:val="6"/>
        </w:numPr>
        <w:tabs>
          <w:tab w:val="left" w:pos="710"/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Выравнивание уровня бюджетной обеспеченности поселений (планируемое значение – 98 524,9 тыс. руб., фактическое значение – </w:t>
      </w:r>
      <w:r w:rsidR="00435E0B" w:rsidRPr="00634846">
        <w:rPr>
          <w:rFonts w:ascii="Times New Roman" w:hAnsi="Times New Roman"/>
          <w:sz w:val="28"/>
          <w:szCs w:val="28"/>
        </w:rPr>
        <w:t>201 217,9</w:t>
      </w:r>
      <w:r w:rsidRPr="00634846">
        <w:rPr>
          <w:rFonts w:ascii="Times New Roman" w:hAnsi="Times New Roman"/>
          <w:sz w:val="28"/>
          <w:szCs w:val="28"/>
        </w:rPr>
        <w:t> тыс. руб.).</w:t>
      </w:r>
    </w:p>
    <w:p w14:paraId="63865709" w14:textId="7BBF519D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Количество объектов учета, сведения о которых внесены в Реестр муниципального имущества Черемховского районного муниципального образования (планируемое значение – 1 </w:t>
      </w:r>
      <w:r w:rsidR="00435E0B" w:rsidRPr="00634846">
        <w:rPr>
          <w:rFonts w:ascii="Times New Roman" w:hAnsi="Times New Roman"/>
          <w:sz w:val="28"/>
          <w:szCs w:val="28"/>
        </w:rPr>
        <w:t>608</w:t>
      </w:r>
      <w:r w:rsidRPr="00634846">
        <w:rPr>
          <w:rFonts w:ascii="Times New Roman" w:hAnsi="Times New Roman"/>
          <w:sz w:val="28"/>
          <w:szCs w:val="28"/>
        </w:rPr>
        <w:t xml:space="preserve"> штук, фактическое значение – </w:t>
      </w:r>
      <w:r w:rsidR="00435E0B" w:rsidRPr="00634846">
        <w:rPr>
          <w:rFonts w:ascii="Times New Roman" w:hAnsi="Times New Roman"/>
          <w:sz w:val="28"/>
          <w:szCs w:val="28"/>
        </w:rPr>
        <w:t>3 325</w:t>
      </w:r>
      <w:r w:rsidRPr="00634846">
        <w:rPr>
          <w:rFonts w:ascii="Times New Roman" w:hAnsi="Times New Roman"/>
          <w:sz w:val="28"/>
          <w:szCs w:val="28"/>
        </w:rPr>
        <w:t xml:space="preserve"> штук).</w:t>
      </w:r>
    </w:p>
    <w:p w14:paraId="46EE14EE" w14:textId="50945E11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Уровень удовлетворенности граждан качеством предоставления муниципальных услуг (планируемое значение – 90</w:t>
      </w:r>
      <w:r w:rsidR="00634846" w:rsidRPr="00634846">
        <w:rPr>
          <w:rFonts w:ascii="Times New Roman" w:hAnsi="Times New Roman"/>
          <w:sz w:val="28"/>
          <w:szCs w:val="28"/>
        </w:rPr>
        <w:t> </w:t>
      </w:r>
      <w:r w:rsidRPr="00634846">
        <w:rPr>
          <w:rFonts w:ascii="Times New Roman" w:hAnsi="Times New Roman"/>
          <w:sz w:val="28"/>
          <w:szCs w:val="28"/>
        </w:rPr>
        <w:t>%, фактическое значение – 92 %).</w:t>
      </w:r>
    </w:p>
    <w:p w14:paraId="36A5C4B4" w14:textId="77777777" w:rsidR="00685BD2" w:rsidRPr="00634846" w:rsidRDefault="00685BD2" w:rsidP="00685BD2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34846">
        <w:rPr>
          <w:sz w:val="28"/>
          <w:szCs w:val="28"/>
        </w:rPr>
        <w:lastRenderedPageBreak/>
        <w:t>Недостижение планируемых значений можно отметить по таким показателям, как:</w:t>
      </w:r>
    </w:p>
    <w:p w14:paraId="67A4F7B4" w14:textId="688E518F" w:rsidR="0076255F" w:rsidRPr="00634846" w:rsidRDefault="0076255F" w:rsidP="0076255F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Выпуск продукции в натуральном выражении (уголь) в рамках реализации инвестиционного проекта – Освоение </w:t>
      </w:r>
      <w:proofErr w:type="spellStart"/>
      <w:r w:rsidRPr="00634846">
        <w:rPr>
          <w:rFonts w:ascii="Times New Roman" w:hAnsi="Times New Roman"/>
          <w:sz w:val="28"/>
          <w:szCs w:val="28"/>
        </w:rPr>
        <w:t>Ныгдинской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 площади </w:t>
      </w:r>
      <w:proofErr w:type="spellStart"/>
      <w:r w:rsidRPr="00634846">
        <w:rPr>
          <w:rFonts w:ascii="Times New Roman" w:hAnsi="Times New Roman"/>
          <w:sz w:val="28"/>
          <w:szCs w:val="28"/>
        </w:rPr>
        <w:t>Парфеновского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 участка Вознесенского месторождения (планируемое значение – 500 тыс. тонн, фактическое значение – 79,187 тыс. тонн).</w:t>
      </w:r>
      <w:r w:rsidRPr="00634846">
        <w:t xml:space="preserve"> </w:t>
      </w:r>
      <w:r w:rsidRPr="00634846">
        <w:rPr>
          <w:rFonts w:ascii="Times New Roman" w:hAnsi="Times New Roman"/>
          <w:sz w:val="28"/>
          <w:szCs w:val="28"/>
        </w:rPr>
        <w:t xml:space="preserve">ООО «Разрез </w:t>
      </w:r>
      <w:proofErr w:type="spellStart"/>
      <w:r w:rsidRPr="00634846">
        <w:rPr>
          <w:rFonts w:ascii="Times New Roman" w:hAnsi="Times New Roman"/>
          <w:sz w:val="28"/>
          <w:szCs w:val="28"/>
        </w:rPr>
        <w:t>Ныгдинский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» осуществлял деятельность в течение первого квартала 2025 года. Инвестиционный проект «Освоение </w:t>
      </w:r>
      <w:proofErr w:type="spellStart"/>
      <w:r w:rsidRPr="00634846">
        <w:rPr>
          <w:rFonts w:ascii="Times New Roman" w:hAnsi="Times New Roman"/>
          <w:sz w:val="28"/>
          <w:szCs w:val="28"/>
        </w:rPr>
        <w:t>Ныгдинской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 площади </w:t>
      </w:r>
      <w:proofErr w:type="spellStart"/>
      <w:r w:rsidRPr="00634846">
        <w:rPr>
          <w:rFonts w:ascii="Times New Roman" w:hAnsi="Times New Roman"/>
          <w:sz w:val="28"/>
          <w:szCs w:val="28"/>
        </w:rPr>
        <w:t>Парфеновского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 участка Вознесенского месторождения» – ООО «Разрез </w:t>
      </w:r>
      <w:proofErr w:type="spellStart"/>
      <w:r w:rsidRPr="00634846">
        <w:rPr>
          <w:rFonts w:ascii="Times New Roman" w:hAnsi="Times New Roman"/>
          <w:sz w:val="28"/>
          <w:szCs w:val="28"/>
        </w:rPr>
        <w:t>Ныгдинский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» завершен, участок горных работ вошел в состав ООО «Разрез </w:t>
      </w:r>
      <w:proofErr w:type="spellStart"/>
      <w:r w:rsidRPr="00634846">
        <w:rPr>
          <w:rFonts w:ascii="Times New Roman" w:hAnsi="Times New Roman"/>
          <w:sz w:val="28"/>
          <w:szCs w:val="28"/>
        </w:rPr>
        <w:t>Черемховуголь</w:t>
      </w:r>
      <w:proofErr w:type="spellEnd"/>
      <w:r w:rsidRPr="00634846">
        <w:rPr>
          <w:rFonts w:ascii="Times New Roman" w:hAnsi="Times New Roman"/>
          <w:sz w:val="28"/>
          <w:szCs w:val="28"/>
        </w:rPr>
        <w:t>».</w:t>
      </w:r>
    </w:p>
    <w:p w14:paraId="107809DB" w14:textId="2C2E1EC7" w:rsidR="00685BD2" w:rsidRPr="00634846" w:rsidRDefault="00685BD2" w:rsidP="00685BD2">
      <w:pPr>
        <w:pStyle w:val="ac"/>
        <w:numPr>
          <w:ilvl w:val="0"/>
          <w:numId w:val="6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Выпуск продукции в натуральном выражении (уголь) в рамках реализации инвестиционного проекта – Разработка участков по добыче каменного угля «</w:t>
      </w:r>
      <w:proofErr w:type="spellStart"/>
      <w:r w:rsidRPr="00634846">
        <w:rPr>
          <w:rFonts w:ascii="Times New Roman" w:hAnsi="Times New Roman"/>
          <w:sz w:val="28"/>
          <w:szCs w:val="28"/>
        </w:rPr>
        <w:t>Иретский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 и Северный» </w:t>
      </w:r>
      <w:proofErr w:type="spellStart"/>
      <w:r w:rsidRPr="00634846">
        <w:rPr>
          <w:rFonts w:ascii="Times New Roman" w:hAnsi="Times New Roman"/>
          <w:sz w:val="28"/>
          <w:szCs w:val="28"/>
        </w:rPr>
        <w:t>Голуметской</w:t>
      </w:r>
      <w:proofErr w:type="spellEnd"/>
      <w:r w:rsidRPr="00634846">
        <w:rPr>
          <w:rFonts w:ascii="Times New Roman" w:hAnsi="Times New Roman"/>
          <w:sz w:val="28"/>
          <w:szCs w:val="28"/>
        </w:rPr>
        <w:t xml:space="preserve"> угленосной площади предприятия ООО «Разрез </w:t>
      </w:r>
      <w:proofErr w:type="spellStart"/>
      <w:r w:rsidRPr="00634846">
        <w:rPr>
          <w:rFonts w:ascii="Times New Roman" w:hAnsi="Times New Roman"/>
          <w:sz w:val="28"/>
          <w:szCs w:val="28"/>
        </w:rPr>
        <w:t>Иретский</w:t>
      </w:r>
      <w:proofErr w:type="spellEnd"/>
      <w:r w:rsidRPr="00634846">
        <w:rPr>
          <w:rFonts w:ascii="Times New Roman" w:hAnsi="Times New Roman"/>
          <w:sz w:val="28"/>
          <w:szCs w:val="28"/>
        </w:rPr>
        <w:t>» (планируемое значение – 1</w:t>
      </w:r>
      <w:r w:rsidR="00634846" w:rsidRPr="00634846">
        <w:rPr>
          <w:rFonts w:ascii="Times New Roman" w:hAnsi="Times New Roman"/>
          <w:sz w:val="28"/>
          <w:szCs w:val="28"/>
        </w:rPr>
        <w:t> </w:t>
      </w:r>
      <w:r w:rsidRPr="00634846">
        <w:rPr>
          <w:rFonts w:ascii="Times New Roman" w:hAnsi="Times New Roman"/>
          <w:sz w:val="28"/>
          <w:szCs w:val="28"/>
        </w:rPr>
        <w:t xml:space="preserve">000 тыс. тонн, фактическое значение – </w:t>
      </w:r>
      <w:r w:rsidR="0076255F" w:rsidRPr="00634846">
        <w:rPr>
          <w:rFonts w:ascii="Times New Roman" w:hAnsi="Times New Roman"/>
          <w:sz w:val="28"/>
          <w:szCs w:val="28"/>
        </w:rPr>
        <w:t>632</w:t>
      </w:r>
      <w:r w:rsidRPr="00634846">
        <w:rPr>
          <w:rFonts w:ascii="Times New Roman" w:hAnsi="Times New Roman"/>
          <w:sz w:val="28"/>
          <w:szCs w:val="28"/>
        </w:rPr>
        <w:t> тыс. тонн).</w:t>
      </w:r>
      <w:r w:rsidRPr="00634846">
        <w:t xml:space="preserve"> </w:t>
      </w:r>
      <w:r w:rsidRPr="00634846">
        <w:rPr>
          <w:rFonts w:ascii="Times New Roman" w:hAnsi="Times New Roman"/>
          <w:sz w:val="28"/>
          <w:szCs w:val="28"/>
        </w:rPr>
        <w:t>Недостижение планируемого значения по объему добычи угля обусловлено снижением пропускной способности железных дорог.</w:t>
      </w:r>
    </w:p>
    <w:p w14:paraId="681ECF94" w14:textId="14CE0252" w:rsidR="00685BD2" w:rsidRPr="00634846" w:rsidRDefault="00685BD2" w:rsidP="00BC3853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Количество голов приобретенного племенного скота (планируемое значение – 300 единиц, фактические значение – </w:t>
      </w:r>
      <w:r w:rsidR="00BC3853" w:rsidRPr="00634846">
        <w:rPr>
          <w:rFonts w:ascii="Times New Roman" w:hAnsi="Times New Roman"/>
          <w:sz w:val="28"/>
          <w:szCs w:val="28"/>
        </w:rPr>
        <w:t>0</w:t>
      </w:r>
      <w:r w:rsidRPr="00634846">
        <w:rPr>
          <w:rFonts w:ascii="Times New Roman" w:hAnsi="Times New Roman"/>
          <w:sz w:val="28"/>
          <w:szCs w:val="28"/>
        </w:rPr>
        <w:t xml:space="preserve"> единиц). </w:t>
      </w:r>
      <w:r w:rsidR="00BC3853" w:rsidRPr="00634846">
        <w:rPr>
          <w:rFonts w:ascii="Times New Roman" w:hAnsi="Times New Roman"/>
          <w:sz w:val="28"/>
          <w:szCs w:val="28"/>
        </w:rPr>
        <w:t>Племенной скот в 2025 году не приобретался в связи с наличием внешних опасных биологических факторов, способных привести к возникновению и распространению заразных, в том числе особо опасных, болезней животных.</w:t>
      </w:r>
    </w:p>
    <w:p w14:paraId="010E4360" w14:textId="196D06F6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Общая посевная площадь (планируемое значение – 85 080 га, фактические значение – 8</w:t>
      </w:r>
      <w:r w:rsidR="0076255F" w:rsidRPr="00634846">
        <w:rPr>
          <w:rFonts w:ascii="Times New Roman" w:hAnsi="Times New Roman"/>
          <w:sz w:val="28"/>
          <w:szCs w:val="28"/>
        </w:rPr>
        <w:t>0</w:t>
      </w:r>
      <w:r w:rsidRPr="00634846">
        <w:rPr>
          <w:rFonts w:ascii="Times New Roman" w:hAnsi="Times New Roman"/>
          <w:sz w:val="28"/>
          <w:szCs w:val="28"/>
        </w:rPr>
        <w:t> </w:t>
      </w:r>
      <w:r w:rsidR="0076255F" w:rsidRPr="00634846">
        <w:rPr>
          <w:rFonts w:ascii="Times New Roman" w:hAnsi="Times New Roman"/>
          <w:sz w:val="28"/>
          <w:szCs w:val="28"/>
        </w:rPr>
        <w:t>693</w:t>
      </w:r>
      <w:r w:rsidRPr="00634846">
        <w:rPr>
          <w:rFonts w:ascii="Times New Roman" w:hAnsi="Times New Roman"/>
          <w:sz w:val="28"/>
          <w:szCs w:val="28"/>
        </w:rPr>
        <w:t xml:space="preserve"> га).</w:t>
      </w:r>
      <w:r w:rsidR="0076255F" w:rsidRPr="00634846">
        <w:t xml:space="preserve"> </w:t>
      </w:r>
      <w:r w:rsidR="0076255F" w:rsidRPr="00634846">
        <w:rPr>
          <w:rFonts w:ascii="Times New Roman" w:hAnsi="Times New Roman"/>
          <w:sz w:val="28"/>
          <w:szCs w:val="28"/>
        </w:rPr>
        <w:t>Посевная площадь в основном уменьшилась в крестьянских (фермерских) хозяйствах: Ещенко Александра на 1 504 га, Труфанова Александра на 1 094 га, Емельянова Николая на 949 га, а также увеличена площадь паров в севообороте</w:t>
      </w:r>
      <w:r w:rsidRPr="00634846">
        <w:rPr>
          <w:rFonts w:ascii="Times New Roman" w:hAnsi="Times New Roman"/>
          <w:sz w:val="28"/>
          <w:szCs w:val="28"/>
        </w:rPr>
        <w:t>.</w:t>
      </w:r>
    </w:p>
    <w:p w14:paraId="1B3B6EDA" w14:textId="6D3AB934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Количество печатной продукции: наглядно-демонстративных материалов, рекламной продукции, выпущенной с целью туристической навигации (планируемое значение – 2 000 штук, фактическое значение – </w:t>
      </w:r>
      <w:r w:rsidR="00BC3853" w:rsidRPr="00634846">
        <w:rPr>
          <w:rFonts w:ascii="Times New Roman" w:hAnsi="Times New Roman"/>
          <w:sz w:val="28"/>
          <w:szCs w:val="28"/>
        </w:rPr>
        <w:t>0</w:t>
      </w:r>
      <w:r w:rsidRPr="00634846">
        <w:rPr>
          <w:rFonts w:ascii="Times New Roman" w:hAnsi="Times New Roman"/>
          <w:sz w:val="28"/>
          <w:szCs w:val="28"/>
        </w:rPr>
        <w:t xml:space="preserve"> штук). Показатель не достигнут в связи с </w:t>
      </w:r>
      <w:r w:rsidR="00BC3853" w:rsidRPr="00634846">
        <w:rPr>
          <w:rFonts w:ascii="Times New Roman" w:hAnsi="Times New Roman"/>
          <w:sz w:val="28"/>
          <w:szCs w:val="28"/>
        </w:rPr>
        <w:t>отсутствием финансирования.</w:t>
      </w:r>
    </w:p>
    <w:p w14:paraId="521864C8" w14:textId="3B92B9CF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Число действующих на территории района субъектов малого и среднего предпринимательства в расчете на 10 тыс. населения (планируемое значение – не менее 145 единиц, фактическое значение – 1</w:t>
      </w:r>
      <w:r w:rsidR="0076255F" w:rsidRPr="00634846">
        <w:rPr>
          <w:rFonts w:ascii="Times New Roman" w:hAnsi="Times New Roman"/>
          <w:sz w:val="28"/>
          <w:szCs w:val="28"/>
        </w:rPr>
        <w:t>44</w:t>
      </w:r>
      <w:r w:rsidRPr="00634846">
        <w:rPr>
          <w:rFonts w:ascii="Times New Roman" w:hAnsi="Times New Roman"/>
          <w:sz w:val="28"/>
          <w:szCs w:val="28"/>
        </w:rPr>
        <w:t xml:space="preserve"> единиц</w:t>
      </w:r>
      <w:r w:rsidR="0076255F" w:rsidRPr="00634846">
        <w:rPr>
          <w:rFonts w:ascii="Times New Roman" w:hAnsi="Times New Roman"/>
          <w:sz w:val="28"/>
          <w:szCs w:val="28"/>
        </w:rPr>
        <w:t>ы</w:t>
      </w:r>
      <w:r w:rsidRPr="00634846">
        <w:rPr>
          <w:rFonts w:ascii="Times New Roman" w:hAnsi="Times New Roman"/>
          <w:sz w:val="28"/>
          <w:szCs w:val="28"/>
        </w:rPr>
        <w:t>).</w:t>
      </w:r>
      <w:r w:rsidRPr="00634846">
        <w:t xml:space="preserve"> </w:t>
      </w:r>
      <w:r w:rsidRPr="00634846">
        <w:rPr>
          <w:rFonts w:ascii="Times New Roman" w:hAnsi="Times New Roman"/>
          <w:sz w:val="28"/>
          <w:szCs w:val="28"/>
        </w:rPr>
        <w:t xml:space="preserve">На </w:t>
      </w:r>
      <w:r w:rsidR="00634846" w:rsidRPr="00634846">
        <w:rPr>
          <w:rFonts w:ascii="Times New Roman" w:hAnsi="Times New Roman"/>
          <w:sz w:val="28"/>
          <w:szCs w:val="28"/>
        </w:rPr>
        <w:t xml:space="preserve">1 января </w:t>
      </w:r>
      <w:r w:rsidRPr="00634846">
        <w:rPr>
          <w:rFonts w:ascii="Times New Roman" w:hAnsi="Times New Roman"/>
          <w:sz w:val="28"/>
          <w:szCs w:val="28"/>
        </w:rPr>
        <w:t>202</w:t>
      </w:r>
      <w:r w:rsidR="0076255F" w:rsidRPr="00634846">
        <w:rPr>
          <w:rFonts w:ascii="Times New Roman" w:hAnsi="Times New Roman"/>
          <w:sz w:val="28"/>
          <w:szCs w:val="28"/>
        </w:rPr>
        <w:t>6 года</w:t>
      </w:r>
      <w:r w:rsidRPr="00634846">
        <w:rPr>
          <w:rFonts w:ascii="Times New Roman" w:hAnsi="Times New Roman"/>
          <w:sz w:val="28"/>
          <w:szCs w:val="28"/>
        </w:rPr>
        <w:t xml:space="preserve"> по данным Единого реестра СМСП ФНС зарегистрировано </w:t>
      </w:r>
      <w:r w:rsidR="0076255F" w:rsidRPr="00634846">
        <w:rPr>
          <w:rFonts w:ascii="Times New Roman" w:hAnsi="Times New Roman"/>
          <w:sz w:val="28"/>
          <w:szCs w:val="28"/>
        </w:rPr>
        <w:t>403</w:t>
      </w:r>
      <w:r w:rsidRPr="00634846">
        <w:rPr>
          <w:rFonts w:ascii="Times New Roman" w:hAnsi="Times New Roman"/>
          <w:sz w:val="28"/>
          <w:szCs w:val="28"/>
        </w:rPr>
        <w:t xml:space="preserve"> СМСП. Численность постоянного населения на </w:t>
      </w:r>
      <w:r w:rsidR="00634846" w:rsidRPr="00634846">
        <w:rPr>
          <w:rFonts w:ascii="Times New Roman" w:hAnsi="Times New Roman"/>
          <w:sz w:val="28"/>
          <w:szCs w:val="28"/>
        </w:rPr>
        <w:t xml:space="preserve">1 января </w:t>
      </w:r>
      <w:r w:rsidRPr="00634846">
        <w:rPr>
          <w:rFonts w:ascii="Times New Roman" w:hAnsi="Times New Roman"/>
          <w:sz w:val="28"/>
          <w:szCs w:val="28"/>
        </w:rPr>
        <w:t xml:space="preserve">2025 </w:t>
      </w:r>
      <w:r w:rsidR="00634846" w:rsidRPr="00634846">
        <w:rPr>
          <w:rFonts w:ascii="Times New Roman" w:hAnsi="Times New Roman"/>
          <w:sz w:val="28"/>
          <w:szCs w:val="28"/>
        </w:rPr>
        <w:t>года –</w:t>
      </w:r>
      <w:r w:rsidRPr="00634846">
        <w:rPr>
          <w:rFonts w:ascii="Times New Roman" w:hAnsi="Times New Roman"/>
          <w:sz w:val="28"/>
          <w:szCs w:val="28"/>
        </w:rPr>
        <w:t xml:space="preserve"> 27</w:t>
      </w:r>
      <w:r w:rsidR="00634846" w:rsidRPr="00634846">
        <w:rPr>
          <w:rFonts w:ascii="Times New Roman" w:hAnsi="Times New Roman"/>
          <w:sz w:val="28"/>
          <w:szCs w:val="28"/>
        </w:rPr>
        <w:t> </w:t>
      </w:r>
      <w:r w:rsidRPr="00634846">
        <w:rPr>
          <w:rFonts w:ascii="Times New Roman" w:hAnsi="Times New Roman"/>
          <w:sz w:val="28"/>
          <w:szCs w:val="28"/>
        </w:rPr>
        <w:t>969</w:t>
      </w:r>
      <w:r w:rsidR="00634846" w:rsidRPr="00634846">
        <w:rPr>
          <w:rFonts w:ascii="Times New Roman" w:hAnsi="Times New Roman"/>
          <w:sz w:val="28"/>
          <w:szCs w:val="28"/>
        </w:rPr>
        <w:t> </w:t>
      </w:r>
      <w:r w:rsidRPr="00634846">
        <w:rPr>
          <w:rFonts w:ascii="Times New Roman" w:hAnsi="Times New Roman"/>
          <w:sz w:val="28"/>
          <w:szCs w:val="28"/>
        </w:rPr>
        <w:t>чел.</w:t>
      </w:r>
    </w:p>
    <w:p w14:paraId="0CDF2BDB" w14:textId="77777777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lastRenderedPageBreak/>
        <w:t>Доля участников трудового соревнования (конкурса) в сфере агропромышленного комплекса (планируемое значение – 10,5 %, фактическое значение – 0).</w:t>
      </w:r>
      <w:r w:rsidRPr="00634846">
        <w:t xml:space="preserve"> </w:t>
      </w:r>
      <w:r w:rsidRPr="00634846">
        <w:rPr>
          <w:rFonts w:ascii="Times New Roman" w:hAnsi="Times New Roman"/>
          <w:sz w:val="28"/>
          <w:szCs w:val="28"/>
        </w:rPr>
        <w:t>Трудовое соревнование (конкурс) в сфере агропромышленного комплекса не проводилось в связи с отсутствием финансирования.</w:t>
      </w:r>
    </w:p>
    <w:p w14:paraId="68A22E99" w14:textId="043C893D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Доля детей в возрасте от 1,5 до 7 лет, охваченных услугами муниципальных дошкольных образовательных организаций, от числа детей, нуждающихся в услугах дошкольных образовательных организаций (планируемое значение – 100 %, фактическое значение – </w:t>
      </w:r>
      <w:r w:rsidR="002E0E64" w:rsidRPr="00634846">
        <w:rPr>
          <w:rFonts w:ascii="Times New Roman" w:hAnsi="Times New Roman"/>
          <w:sz w:val="28"/>
          <w:szCs w:val="28"/>
        </w:rPr>
        <w:t>47,49</w:t>
      </w:r>
      <w:r w:rsidRPr="00634846">
        <w:rPr>
          <w:rFonts w:ascii="Times New Roman" w:hAnsi="Times New Roman"/>
          <w:sz w:val="28"/>
          <w:szCs w:val="28"/>
        </w:rPr>
        <w:t> %). Все нуждающиеся в получении образования его получают, остальные дети остаются неорганизованными по желанию родителей, либо из-за отсутствия дошкольного образования на территории населенных пунктов.</w:t>
      </w:r>
    </w:p>
    <w:p w14:paraId="30E28CB5" w14:textId="5D206597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>Доля детей в возрасте от 5 до 18 лет, охваченных услугами дополнительного образования детей, обучающихся в муниципальных образовательных организациях (планируемое значение – 90 %, фактическое значение – 7</w:t>
      </w:r>
      <w:r w:rsidR="002E0E64" w:rsidRPr="00634846">
        <w:rPr>
          <w:rFonts w:ascii="Times New Roman" w:hAnsi="Times New Roman"/>
          <w:sz w:val="28"/>
          <w:szCs w:val="28"/>
        </w:rPr>
        <w:t>2,7</w:t>
      </w:r>
      <w:r w:rsidRPr="00634846">
        <w:rPr>
          <w:rFonts w:ascii="Times New Roman" w:hAnsi="Times New Roman"/>
          <w:sz w:val="28"/>
          <w:szCs w:val="28"/>
        </w:rPr>
        <w:t xml:space="preserve"> %). Показатель не достигнут по причине частичной реализации дополнительных общеразвивающих программ в дошкольных организациях </w:t>
      </w:r>
      <w:r w:rsidR="00D40AAC" w:rsidRPr="00634846">
        <w:rPr>
          <w:rFonts w:ascii="Times New Roman" w:hAnsi="Times New Roman"/>
          <w:sz w:val="28"/>
          <w:szCs w:val="28"/>
        </w:rPr>
        <w:t>в связи с отсутствием лицензии по дополнительному образованию детей. Кроме того, на достижение показателя влияет необходимость регистрации в системе «Навигатор дополнительного образования детей», которая проходит через портал Госуслуг, не все обучающиеся (законные представители) желают пройти данную регистрацию.</w:t>
      </w:r>
    </w:p>
    <w:p w14:paraId="7E3CCF85" w14:textId="1EF33BF2" w:rsidR="00685BD2" w:rsidRPr="00634846" w:rsidRDefault="00685BD2" w:rsidP="00D40AAC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Доля детей в возрасте от 7 до 18 лет, охваченных мероприятиями по оздоровлению в образовательных организациях (планируемое значение – 40 %, фактическое значение – </w:t>
      </w:r>
      <w:r w:rsidR="002E0E64" w:rsidRPr="00634846">
        <w:rPr>
          <w:rFonts w:ascii="Times New Roman" w:hAnsi="Times New Roman"/>
          <w:sz w:val="28"/>
          <w:szCs w:val="28"/>
        </w:rPr>
        <w:t>33</w:t>
      </w:r>
      <w:r w:rsidRPr="00634846">
        <w:rPr>
          <w:rFonts w:ascii="Times New Roman" w:hAnsi="Times New Roman"/>
          <w:sz w:val="28"/>
          <w:szCs w:val="28"/>
        </w:rPr>
        <w:t xml:space="preserve"> %). </w:t>
      </w:r>
      <w:r w:rsidR="00D40AAC" w:rsidRPr="00634846">
        <w:rPr>
          <w:rFonts w:ascii="Times New Roman" w:hAnsi="Times New Roman"/>
          <w:sz w:val="28"/>
          <w:szCs w:val="28"/>
        </w:rPr>
        <w:t xml:space="preserve">Показатель не достигнут по причине отсутствия летней оздоровительной площадки в 2025 году на базе МКОУ СОШ с. Нижняя </w:t>
      </w:r>
      <w:proofErr w:type="spellStart"/>
      <w:r w:rsidR="00D40AAC" w:rsidRPr="00634846">
        <w:rPr>
          <w:rFonts w:ascii="Times New Roman" w:hAnsi="Times New Roman"/>
          <w:sz w:val="28"/>
          <w:szCs w:val="28"/>
        </w:rPr>
        <w:t>Иреть</w:t>
      </w:r>
      <w:proofErr w:type="spellEnd"/>
      <w:r w:rsidR="00D40AAC" w:rsidRPr="00634846">
        <w:rPr>
          <w:rFonts w:ascii="Times New Roman" w:hAnsi="Times New Roman"/>
          <w:sz w:val="28"/>
          <w:szCs w:val="28"/>
        </w:rPr>
        <w:t xml:space="preserve"> им. Сгибнева Г.И., школе не выдано санитарно-эпидемиологическое заключение ввиду отсутствия капитального ремонта школы.</w:t>
      </w:r>
    </w:p>
    <w:p w14:paraId="7DF2245D" w14:textId="384DE3C3" w:rsidR="00685BD2" w:rsidRPr="00634846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Доля музейных предметов, представленных (во всех формах) зрителю, в общем количестве музейных предметов основного фонда </w:t>
      </w:r>
      <w:bookmarkStart w:id="10" w:name="_Hlk198542743"/>
      <w:r w:rsidRPr="00634846">
        <w:rPr>
          <w:rFonts w:ascii="Times New Roman" w:hAnsi="Times New Roman"/>
          <w:sz w:val="28"/>
          <w:szCs w:val="28"/>
        </w:rPr>
        <w:t xml:space="preserve">(планируемое значение – 41,2 %, фактическое значение – 40,9 %). </w:t>
      </w:r>
      <w:bookmarkEnd w:id="10"/>
      <w:r w:rsidR="002E0E64" w:rsidRPr="00634846">
        <w:rPr>
          <w:rFonts w:ascii="Times New Roman" w:hAnsi="Times New Roman"/>
          <w:sz w:val="28"/>
          <w:szCs w:val="28"/>
        </w:rPr>
        <w:t>Показатель не достигнут в связи с отменой выставки «Русский самовар. Традиции чаепития», запланированной на декабрь 2025 года.</w:t>
      </w:r>
    </w:p>
    <w:p w14:paraId="70FBF9C8" w14:textId="77777777" w:rsidR="0057104E" w:rsidRPr="00634846" w:rsidRDefault="00685BD2" w:rsidP="00FB489F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t xml:space="preserve">Количество реализованных </w:t>
      </w:r>
      <w:r w:rsidR="0057104E" w:rsidRPr="00634846">
        <w:rPr>
          <w:rFonts w:ascii="Times New Roman" w:hAnsi="Times New Roman"/>
          <w:sz w:val="28"/>
          <w:szCs w:val="28"/>
        </w:rPr>
        <w:t>социально значимых проектов, направленных на создание условий для развития физической культуры и спорта</w:t>
      </w:r>
      <w:r w:rsidRPr="00634846">
        <w:rPr>
          <w:rFonts w:ascii="Times New Roman" w:hAnsi="Times New Roman"/>
          <w:sz w:val="28"/>
          <w:szCs w:val="28"/>
        </w:rPr>
        <w:t xml:space="preserve"> (планируемое значение – </w:t>
      </w:r>
      <w:r w:rsidR="0057104E" w:rsidRPr="00634846">
        <w:rPr>
          <w:rFonts w:ascii="Times New Roman" w:hAnsi="Times New Roman"/>
          <w:sz w:val="28"/>
          <w:szCs w:val="28"/>
        </w:rPr>
        <w:t>3</w:t>
      </w:r>
      <w:r w:rsidRPr="00634846">
        <w:rPr>
          <w:rFonts w:ascii="Times New Roman" w:hAnsi="Times New Roman"/>
          <w:sz w:val="28"/>
          <w:szCs w:val="28"/>
        </w:rPr>
        <w:t xml:space="preserve"> единиц</w:t>
      </w:r>
      <w:r w:rsidR="0057104E" w:rsidRPr="00634846">
        <w:rPr>
          <w:rFonts w:ascii="Times New Roman" w:hAnsi="Times New Roman"/>
          <w:sz w:val="28"/>
          <w:szCs w:val="28"/>
        </w:rPr>
        <w:t>ы</w:t>
      </w:r>
      <w:r w:rsidRPr="00634846">
        <w:rPr>
          <w:rFonts w:ascii="Times New Roman" w:hAnsi="Times New Roman"/>
          <w:sz w:val="28"/>
          <w:szCs w:val="28"/>
        </w:rPr>
        <w:t xml:space="preserve">, фактическое значение – </w:t>
      </w:r>
      <w:r w:rsidR="0057104E" w:rsidRPr="00634846">
        <w:rPr>
          <w:rFonts w:ascii="Times New Roman" w:hAnsi="Times New Roman"/>
          <w:sz w:val="28"/>
          <w:szCs w:val="28"/>
        </w:rPr>
        <w:t>0</w:t>
      </w:r>
      <w:r w:rsidRPr="00634846">
        <w:rPr>
          <w:rFonts w:ascii="Times New Roman" w:hAnsi="Times New Roman"/>
          <w:sz w:val="28"/>
          <w:szCs w:val="28"/>
        </w:rPr>
        <w:t xml:space="preserve"> единиц). Показатель не достигнут в связи с </w:t>
      </w:r>
      <w:r w:rsidR="0057104E" w:rsidRPr="00634846">
        <w:rPr>
          <w:rFonts w:ascii="Times New Roman" w:hAnsi="Times New Roman"/>
          <w:sz w:val="28"/>
          <w:szCs w:val="28"/>
        </w:rPr>
        <w:t>отсутствием финансирования.</w:t>
      </w:r>
    </w:p>
    <w:p w14:paraId="3E53FCAA" w14:textId="6369E827" w:rsidR="00685BD2" w:rsidRPr="00634846" w:rsidRDefault="00685BD2" w:rsidP="00FB489F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634846">
        <w:rPr>
          <w:rFonts w:ascii="Times New Roman" w:hAnsi="Times New Roman"/>
          <w:sz w:val="28"/>
          <w:szCs w:val="28"/>
        </w:rPr>
        <w:lastRenderedPageBreak/>
        <w:t>Количество молодых семей, улучшивших жилищные условия (планируемое значение – 2 единицы, фактическое значение – 1 единица). Показатель не достигнут в связи с ограниченным финансированием.</w:t>
      </w:r>
    </w:p>
    <w:p w14:paraId="3710E165" w14:textId="3ECDBB13" w:rsidR="00685BD2" w:rsidRPr="00D75CDB" w:rsidRDefault="00685BD2" w:rsidP="00685BD2">
      <w:pPr>
        <w:pStyle w:val="ac"/>
        <w:numPr>
          <w:ilvl w:val="0"/>
          <w:numId w:val="8"/>
        </w:numPr>
        <w:tabs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D75CDB">
        <w:rPr>
          <w:rFonts w:ascii="Times New Roman" w:hAnsi="Times New Roman"/>
          <w:sz w:val="28"/>
          <w:szCs w:val="28"/>
        </w:rPr>
        <w:t xml:space="preserve">Количество поощренных участников ВОВ в день их рождения (планируемое значение – 3 человека, фактическое значение – </w:t>
      </w:r>
      <w:r w:rsidR="000371DB" w:rsidRPr="00D75CDB">
        <w:rPr>
          <w:rFonts w:ascii="Times New Roman" w:hAnsi="Times New Roman"/>
          <w:sz w:val="28"/>
          <w:szCs w:val="28"/>
        </w:rPr>
        <w:t>2</w:t>
      </w:r>
      <w:r w:rsidRPr="00D75CDB">
        <w:rPr>
          <w:rFonts w:ascii="Times New Roman" w:hAnsi="Times New Roman"/>
          <w:sz w:val="28"/>
          <w:szCs w:val="28"/>
        </w:rPr>
        <w:t xml:space="preserve"> человек</w:t>
      </w:r>
      <w:r w:rsidR="000371DB" w:rsidRPr="00D75CDB">
        <w:rPr>
          <w:rFonts w:ascii="Times New Roman" w:hAnsi="Times New Roman"/>
          <w:sz w:val="28"/>
          <w:szCs w:val="28"/>
        </w:rPr>
        <w:t>а</w:t>
      </w:r>
      <w:r w:rsidRPr="00D75CDB">
        <w:rPr>
          <w:rFonts w:ascii="Times New Roman" w:hAnsi="Times New Roman"/>
          <w:sz w:val="28"/>
          <w:szCs w:val="28"/>
        </w:rPr>
        <w:t>).</w:t>
      </w:r>
      <w:r w:rsidRPr="00D75CDB">
        <w:rPr>
          <w:rFonts w:ascii="Times New Roman" w:hAnsi="Times New Roman"/>
        </w:rPr>
        <w:t xml:space="preserve"> </w:t>
      </w:r>
      <w:r w:rsidRPr="00D75CDB">
        <w:rPr>
          <w:rFonts w:ascii="Times New Roman" w:hAnsi="Times New Roman"/>
          <w:sz w:val="28"/>
          <w:szCs w:val="28"/>
        </w:rPr>
        <w:t>Показатель не достигнут в связи со смертью участник</w:t>
      </w:r>
      <w:r w:rsidR="000371DB" w:rsidRPr="00D75CDB">
        <w:rPr>
          <w:rFonts w:ascii="Times New Roman" w:hAnsi="Times New Roman"/>
          <w:sz w:val="28"/>
          <w:szCs w:val="28"/>
        </w:rPr>
        <w:t>а</w:t>
      </w:r>
      <w:r w:rsidRPr="00D75CDB">
        <w:rPr>
          <w:rFonts w:ascii="Times New Roman" w:hAnsi="Times New Roman"/>
          <w:sz w:val="28"/>
          <w:szCs w:val="28"/>
        </w:rPr>
        <w:t xml:space="preserve"> ВОВ.</w:t>
      </w:r>
    </w:p>
    <w:p w14:paraId="1DA3BF27" w14:textId="24012F6C" w:rsidR="00685BD2" w:rsidRPr="005E205E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CDB">
        <w:rPr>
          <w:rFonts w:ascii="Times New Roman" w:hAnsi="Times New Roman"/>
          <w:sz w:val="28"/>
          <w:szCs w:val="28"/>
        </w:rPr>
        <w:t>Доля обследованных граждан выездными бригадами узких специалистов на территории Черемховского района (</w:t>
      </w:r>
      <w:bookmarkStart w:id="11" w:name="_Hlk198543090"/>
      <w:r w:rsidRPr="00D75CDB">
        <w:rPr>
          <w:rFonts w:ascii="Times New Roman" w:hAnsi="Times New Roman"/>
          <w:sz w:val="28"/>
          <w:szCs w:val="28"/>
        </w:rPr>
        <w:t xml:space="preserve">планируемое значение – 25 %, фактическое значение – </w:t>
      </w:r>
      <w:r w:rsidR="000371DB" w:rsidRPr="00D75CDB">
        <w:rPr>
          <w:rFonts w:ascii="Times New Roman" w:hAnsi="Times New Roman"/>
          <w:sz w:val="28"/>
          <w:szCs w:val="28"/>
        </w:rPr>
        <w:t>5</w:t>
      </w:r>
      <w:r w:rsidRPr="00D75CDB">
        <w:rPr>
          <w:rFonts w:ascii="Times New Roman" w:hAnsi="Times New Roman"/>
          <w:sz w:val="28"/>
          <w:szCs w:val="28"/>
        </w:rPr>
        <w:t>,1 %</w:t>
      </w:r>
      <w:bookmarkEnd w:id="11"/>
      <w:r w:rsidRPr="00D75CDB">
        <w:rPr>
          <w:rFonts w:ascii="Times New Roman" w:hAnsi="Times New Roman"/>
          <w:sz w:val="28"/>
          <w:szCs w:val="28"/>
        </w:rPr>
        <w:t>).</w:t>
      </w:r>
      <w:r w:rsidRPr="00D75CDB">
        <w:rPr>
          <w:rFonts w:ascii="Times New Roman" w:hAnsi="Times New Roman"/>
        </w:rPr>
        <w:t xml:space="preserve"> </w:t>
      </w:r>
      <w:r w:rsidRPr="00D75CDB">
        <w:rPr>
          <w:rFonts w:ascii="Times New Roman" w:hAnsi="Times New Roman"/>
          <w:sz w:val="28"/>
          <w:szCs w:val="28"/>
        </w:rPr>
        <w:t xml:space="preserve">Показатель не достигнут в связи с </w:t>
      </w:r>
      <w:r w:rsidRPr="005E205E">
        <w:rPr>
          <w:rFonts w:ascii="Times New Roman" w:hAnsi="Times New Roman"/>
          <w:sz w:val="28"/>
          <w:szCs w:val="28"/>
        </w:rPr>
        <w:t>недостаточным количеством медицинских работников.</w:t>
      </w:r>
    </w:p>
    <w:p w14:paraId="2DE8FE61" w14:textId="6E7768AB" w:rsidR="00685BD2" w:rsidRPr="0068617B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E205E">
        <w:rPr>
          <w:rFonts w:ascii="Times New Roman" w:hAnsi="Times New Roman"/>
          <w:sz w:val="28"/>
          <w:szCs w:val="28"/>
        </w:rPr>
        <w:t xml:space="preserve">Доля обследованных граждан на передвижном флюорографе в Черемховском районе </w:t>
      </w:r>
      <w:bookmarkStart w:id="12" w:name="_Hlk135227355"/>
      <w:r w:rsidRPr="005E205E">
        <w:rPr>
          <w:rFonts w:ascii="Times New Roman" w:hAnsi="Times New Roman"/>
          <w:sz w:val="28"/>
          <w:szCs w:val="28"/>
        </w:rPr>
        <w:t xml:space="preserve">(планируемое значение – 75 %, фактическое значение – </w:t>
      </w:r>
      <w:r w:rsidR="000371DB" w:rsidRPr="005E205E">
        <w:rPr>
          <w:rFonts w:ascii="Times New Roman" w:hAnsi="Times New Roman"/>
          <w:sz w:val="28"/>
          <w:szCs w:val="28"/>
        </w:rPr>
        <w:t>6,27</w:t>
      </w:r>
      <w:r w:rsidRPr="005E205E">
        <w:rPr>
          <w:rFonts w:ascii="Times New Roman" w:hAnsi="Times New Roman"/>
          <w:sz w:val="28"/>
          <w:szCs w:val="28"/>
        </w:rPr>
        <w:t xml:space="preserve"> %). </w:t>
      </w:r>
      <w:bookmarkEnd w:id="12"/>
      <w:r w:rsidRPr="005E205E">
        <w:rPr>
          <w:rFonts w:ascii="Times New Roman" w:hAnsi="Times New Roman"/>
          <w:sz w:val="28"/>
          <w:szCs w:val="28"/>
        </w:rPr>
        <w:t xml:space="preserve">Показатель не достигнут в связи с недостаточным количеством </w:t>
      </w:r>
      <w:r w:rsidRPr="0068617B">
        <w:rPr>
          <w:rFonts w:ascii="Times New Roman" w:hAnsi="Times New Roman"/>
          <w:sz w:val="28"/>
          <w:szCs w:val="28"/>
        </w:rPr>
        <w:t>медицинских работников, а также длительной неисправностью флюорографа.</w:t>
      </w:r>
    </w:p>
    <w:p w14:paraId="629431E4" w14:textId="355CAB42" w:rsidR="00685BD2" w:rsidRPr="001E198F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1E198F">
        <w:rPr>
          <w:rFonts w:ascii="Times New Roman" w:hAnsi="Times New Roman"/>
          <w:sz w:val="28"/>
          <w:szCs w:val="28"/>
        </w:rPr>
        <w:t>Доля пострадавших в результате несчастных случаев на производстве с утратой трудоспособности на 1 рабочий день и более в расчете на 1 000 работающих (планируемое значение – ≤0,18 %, фактическое значение – 0,</w:t>
      </w:r>
      <w:r w:rsidR="00635F76" w:rsidRPr="001E198F">
        <w:rPr>
          <w:rFonts w:ascii="Times New Roman" w:hAnsi="Times New Roman"/>
          <w:sz w:val="28"/>
          <w:szCs w:val="28"/>
        </w:rPr>
        <w:t>4</w:t>
      </w:r>
      <w:r w:rsidRPr="001E198F">
        <w:rPr>
          <w:rFonts w:ascii="Times New Roman" w:hAnsi="Times New Roman"/>
          <w:sz w:val="28"/>
          <w:szCs w:val="28"/>
        </w:rPr>
        <w:t> %). На территории района зарегистрирован</w:t>
      </w:r>
      <w:r w:rsidR="00635F76" w:rsidRPr="001E198F">
        <w:rPr>
          <w:rFonts w:ascii="Times New Roman" w:hAnsi="Times New Roman"/>
          <w:sz w:val="28"/>
          <w:szCs w:val="28"/>
        </w:rPr>
        <w:t>о</w:t>
      </w:r>
      <w:r w:rsidRPr="001E198F">
        <w:rPr>
          <w:rFonts w:ascii="Times New Roman" w:hAnsi="Times New Roman"/>
          <w:sz w:val="28"/>
          <w:szCs w:val="28"/>
        </w:rPr>
        <w:t xml:space="preserve"> </w:t>
      </w:r>
      <w:r w:rsidR="00635F76" w:rsidRPr="001E198F">
        <w:rPr>
          <w:rFonts w:ascii="Times New Roman" w:hAnsi="Times New Roman"/>
          <w:sz w:val="28"/>
          <w:szCs w:val="28"/>
        </w:rPr>
        <w:t>два</w:t>
      </w:r>
      <w:r w:rsidRPr="001E198F">
        <w:rPr>
          <w:rFonts w:ascii="Times New Roman" w:hAnsi="Times New Roman"/>
          <w:sz w:val="28"/>
          <w:szCs w:val="28"/>
        </w:rPr>
        <w:t xml:space="preserve"> несчастны</w:t>
      </w:r>
      <w:r w:rsidR="00635F76" w:rsidRPr="001E198F">
        <w:rPr>
          <w:rFonts w:ascii="Times New Roman" w:hAnsi="Times New Roman"/>
          <w:sz w:val="28"/>
          <w:szCs w:val="28"/>
        </w:rPr>
        <w:t>х</w:t>
      </w:r>
      <w:r w:rsidRPr="001E198F">
        <w:rPr>
          <w:rFonts w:ascii="Times New Roman" w:hAnsi="Times New Roman"/>
          <w:sz w:val="28"/>
          <w:szCs w:val="28"/>
        </w:rPr>
        <w:t xml:space="preserve"> случа</w:t>
      </w:r>
      <w:r w:rsidR="00635F76" w:rsidRPr="001E198F">
        <w:rPr>
          <w:rFonts w:ascii="Times New Roman" w:hAnsi="Times New Roman"/>
          <w:sz w:val="28"/>
          <w:szCs w:val="28"/>
        </w:rPr>
        <w:t>я – один тяжелый, один смертельный</w:t>
      </w:r>
      <w:r w:rsidRPr="001E198F">
        <w:rPr>
          <w:rFonts w:ascii="Times New Roman" w:hAnsi="Times New Roman"/>
          <w:sz w:val="28"/>
          <w:szCs w:val="28"/>
        </w:rPr>
        <w:t>. Несчастны</w:t>
      </w:r>
      <w:r w:rsidR="00635F76" w:rsidRPr="001E198F">
        <w:rPr>
          <w:rFonts w:ascii="Times New Roman" w:hAnsi="Times New Roman"/>
          <w:sz w:val="28"/>
          <w:szCs w:val="28"/>
        </w:rPr>
        <w:t>е</w:t>
      </w:r>
      <w:r w:rsidRPr="001E198F">
        <w:rPr>
          <w:rFonts w:ascii="Times New Roman" w:hAnsi="Times New Roman"/>
          <w:sz w:val="28"/>
          <w:szCs w:val="28"/>
        </w:rPr>
        <w:t xml:space="preserve"> случа</w:t>
      </w:r>
      <w:r w:rsidR="00635F76" w:rsidRPr="001E198F">
        <w:rPr>
          <w:rFonts w:ascii="Times New Roman" w:hAnsi="Times New Roman"/>
          <w:sz w:val="28"/>
          <w:szCs w:val="28"/>
        </w:rPr>
        <w:t>и</w:t>
      </w:r>
      <w:r w:rsidRPr="001E198F">
        <w:rPr>
          <w:rFonts w:ascii="Times New Roman" w:hAnsi="Times New Roman"/>
          <w:sz w:val="28"/>
          <w:szCs w:val="28"/>
        </w:rPr>
        <w:t xml:space="preserve"> расследован</w:t>
      </w:r>
      <w:r w:rsidR="00635F76" w:rsidRPr="001E198F">
        <w:rPr>
          <w:rFonts w:ascii="Times New Roman" w:hAnsi="Times New Roman"/>
          <w:sz w:val="28"/>
          <w:szCs w:val="28"/>
        </w:rPr>
        <w:t>ы</w:t>
      </w:r>
      <w:r w:rsidRPr="001E198F">
        <w:rPr>
          <w:rFonts w:ascii="Times New Roman" w:hAnsi="Times New Roman"/>
          <w:sz w:val="28"/>
          <w:szCs w:val="28"/>
        </w:rPr>
        <w:t xml:space="preserve"> в установленные сроки в соответствии с действующим законодательством. Мероприятия, направленные на устранение причин несчастного случая, исполнены в установленные сроки.</w:t>
      </w:r>
    </w:p>
    <w:p w14:paraId="583706CB" w14:textId="1D6E731A" w:rsidR="00685BD2" w:rsidRPr="001E198F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1E198F">
        <w:rPr>
          <w:rFonts w:ascii="Times New Roman" w:hAnsi="Times New Roman"/>
          <w:sz w:val="28"/>
          <w:szCs w:val="28"/>
        </w:rPr>
        <w:t>Доля молодежи, принявшей участие в мероприятиях по профилактике социально негативных явлений, к общей численности молодежи (планируемое значение – 55 %, фактическое значение – 3</w:t>
      </w:r>
      <w:r w:rsidR="00687071" w:rsidRPr="001E198F">
        <w:rPr>
          <w:rFonts w:ascii="Times New Roman" w:hAnsi="Times New Roman"/>
          <w:sz w:val="28"/>
          <w:szCs w:val="28"/>
        </w:rPr>
        <w:t>5,73 </w:t>
      </w:r>
      <w:r w:rsidRPr="001E198F">
        <w:rPr>
          <w:rFonts w:ascii="Times New Roman" w:hAnsi="Times New Roman"/>
          <w:sz w:val="28"/>
          <w:szCs w:val="28"/>
        </w:rPr>
        <w:t>%). Показатель не достигнут</w:t>
      </w:r>
      <w:r w:rsidRPr="001E198F">
        <w:t xml:space="preserve"> </w:t>
      </w:r>
      <w:r w:rsidRPr="001E198F"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687071" w:rsidRPr="001E198F">
        <w:rPr>
          <w:rFonts w:ascii="Times New Roman" w:hAnsi="Times New Roman"/>
          <w:sz w:val="28"/>
          <w:szCs w:val="28"/>
        </w:rPr>
        <w:t>специалиста региональной системы по профилактике незаконного потребления наркотических средств и психотропных веществ, наркомании и токсикомании в Черемховском районном муниципальном образовании.</w:t>
      </w:r>
    </w:p>
    <w:p w14:paraId="520C85CB" w14:textId="224625FD" w:rsidR="00685BD2" w:rsidRPr="0071551B" w:rsidRDefault="00685BD2" w:rsidP="00685BD2">
      <w:pPr>
        <w:pStyle w:val="ac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1B">
        <w:rPr>
          <w:rFonts w:ascii="Times New Roman" w:hAnsi="Times New Roman"/>
          <w:sz w:val="28"/>
          <w:szCs w:val="28"/>
        </w:rPr>
        <w:t>Удельный вес несовершеннолетних, охваченных мероприятиями по раннему выявлению незаконных потребителей наркотиков (медицинский осмотр), к общей численности несовершеннолетних (планируемое значение – 7 %, фактическое значение – 0,</w:t>
      </w:r>
      <w:r w:rsidR="00687071" w:rsidRPr="0071551B">
        <w:rPr>
          <w:rFonts w:ascii="Times New Roman" w:hAnsi="Times New Roman"/>
          <w:sz w:val="28"/>
          <w:szCs w:val="28"/>
        </w:rPr>
        <w:t>97</w:t>
      </w:r>
      <w:r w:rsidRPr="0071551B">
        <w:rPr>
          <w:rFonts w:ascii="Times New Roman" w:hAnsi="Times New Roman"/>
          <w:sz w:val="28"/>
          <w:szCs w:val="28"/>
        </w:rPr>
        <w:t xml:space="preserve"> %). Показатель не достигнут в связи с низким уровнем </w:t>
      </w:r>
      <w:proofErr w:type="spellStart"/>
      <w:r w:rsidRPr="0071551B">
        <w:rPr>
          <w:rFonts w:ascii="Times New Roman" w:hAnsi="Times New Roman"/>
          <w:sz w:val="28"/>
          <w:szCs w:val="28"/>
        </w:rPr>
        <w:t>рискогенности</w:t>
      </w:r>
      <w:proofErr w:type="spellEnd"/>
      <w:r w:rsidRPr="0071551B">
        <w:rPr>
          <w:rFonts w:ascii="Times New Roman" w:hAnsi="Times New Roman"/>
          <w:sz w:val="28"/>
          <w:szCs w:val="28"/>
        </w:rPr>
        <w:t xml:space="preserve"> по результатам социально-психологического тестирования несовершеннолетних. При 100 % охвате социально-психологическим тестированием обучающихся, </w:t>
      </w:r>
      <w:r w:rsidR="00687071" w:rsidRPr="0071551B">
        <w:rPr>
          <w:rFonts w:ascii="Times New Roman" w:hAnsi="Times New Roman"/>
          <w:sz w:val="28"/>
          <w:szCs w:val="28"/>
        </w:rPr>
        <w:t>меньшее количество обучающихся подлежало тестированию для раннего выявления незаконных потребителей наркотиков (медицинский осмотр).</w:t>
      </w:r>
    </w:p>
    <w:p w14:paraId="457593BD" w14:textId="611D81A2" w:rsidR="00685BD2" w:rsidRPr="0071551B" w:rsidRDefault="00687071" w:rsidP="00687071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1B">
        <w:rPr>
          <w:rFonts w:ascii="Times New Roman" w:hAnsi="Times New Roman"/>
          <w:sz w:val="28"/>
          <w:szCs w:val="28"/>
        </w:rPr>
        <w:lastRenderedPageBreak/>
        <w:t>Количество зданий, в которых завершен капитальный ремонт</w:t>
      </w:r>
      <w:r w:rsidR="00685BD2" w:rsidRPr="0071551B">
        <w:rPr>
          <w:rFonts w:ascii="Times New Roman" w:hAnsi="Times New Roman"/>
          <w:sz w:val="28"/>
          <w:szCs w:val="28"/>
        </w:rPr>
        <w:t xml:space="preserve"> (планируемое значение –1 единица, фактическое значение – 0).</w:t>
      </w:r>
      <w:r w:rsidR="00685BD2" w:rsidRPr="0071551B">
        <w:rPr>
          <w:rFonts w:ascii="Times New Roman" w:hAnsi="Times New Roman"/>
        </w:rPr>
        <w:t xml:space="preserve"> </w:t>
      </w:r>
      <w:r w:rsidRPr="0071551B">
        <w:rPr>
          <w:rFonts w:ascii="Times New Roman" w:hAnsi="Times New Roman"/>
          <w:sz w:val="28"/>
          <w:szCs w:val="28"/>
        </w:rPr>
        <w:t>В связи со сложившейся финансовой обстановкой в Иркутской области капитальный ремонт нежилого здания для размещения Детской школы искусств в поселке Михайловка (бывшая школа № 2) приостановлен.</w:t>
      </w:r>
    </w:p>
    <w:p w14:paraId="44031772" w14:textId="143ED139" w:rsidR="00337D26" w:rsidRPr="0071551B" w:rsidRDefault="00337D26" w:rsidP="00687071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1B">
        <w:rPr>
          <w:rFonts w:ascii="Times New Roman" w:hAnsi="Times New Roman"/>
          <w:sz w:val="28"/>
          <w:szCs w:val="28"/>
        </w:rPr>
        <w:t xml:space="preserve">Количество ликвидированных мест несанкционированного размещения отходов </w:t>
      </w:r>
      <w:r w:rsidRPr="0071551B">
        <w:rPr>
          <w:rFonts w:ascii="Times New Roman" w:hAnsi="Times New Roman"/>
          <w:sz w:val="24"/>
          <w:szCs w:val="24"/>
        </w:rPr>
        <w:t>(</w:t>
      </w:r>
      <w:r w:rsidRPr="0071551B">
        <w:rPr>
          <w:rFonts w:ascii="Times New Roman" w:hAnsi="Times New Roman"/>
          <w:sz w:val="28"/>
          <w:szCs w:val="28"/>
        </w:rPr>
        <w:t>планируемое значение –8 единиц, фактическое значение – 1 единица</w:t>
      </w:r>
      <w:r w:rsidRPr="0071551B">
        <w:rPr>
          <w:rFonts w:ascii="Times New Roman" w:hAnsi="Times New Roman"/>
          <w:sz w:val="24"/>
          <w:szCs w:val="24"/>
        </w:rPr>
        <w:t>)</w:t>
      </w:r>
      <w:r w:rsidRPr="0071551B">
        <w:rPr>
          <w:rFonts w:ascii="Times New Roman" w:hAnsi="Times New Roman"/>
          <w:sz w:val="28"/>
          <w:szCs w:val="28"/>
        </w:rPr>
        <w:t>. Недостижение показателя обусловлено</w:t>
      </w:r>
      <w:r w:rsidR="00F8298F" w:rsidRPr="0071551B">
        <w:rPr>
          <w:rFonts w:ascii="Times New Roman" w:hAnsi="Times New Roman"/>
          <w:sz w:val="28"/>
          <w:szCs w:val="28"/>
        </w:rPr>
        <w:t xml:space="preserve"> отказом Министерства природных ресурсов и экологии Иркутской области в предоставлении субсидии на 2025 год.</w:t>
      </w:r>
    </w:p>
    <w:p w14:paraId="074E9C15" w14:textId="487BA9D9" w:rsidR="00F82614" w:rsidRPr="0071551B" w:rsidRDefault="00435E0B" w:rsidP="00F82614">
      <w:pPr>
        <w:pStyle w:val="ac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1B">
        <w:rPr>
          <w:rFonts w:ascii="Times New Roman" w:hAnsi="Times New Roman"/>
          <w:sz w:val="28"/>
          <w:szCs w:val="28"/>
        </w:rPr>
        <w:t>Предоставление иных МБТ бюджетам поселений на поддержку мер по обеспечению сбалансированности местных бюджетов (планируемое значение – 17 247,90 тыс. руб., фактическое значение – 17 000 тыс. руб.).</w:t>
      </w:r>
      <w:r w:rsidR="007E6BA2" w:rsidRPr="0071551B">
        <w:rPr>
          <w:rFonts w:ascii="Times New Roman" w:hAnsi="Times New Roman"/>
          <w:sz w:val="28"/>
          <w:szCs w:val="28"/>
        </w:rPr>
        <w:t xml:space="preserve"> </w:t>
      </w:r>
      <w:r w:rsidR="00F82614" w:rsidRPr="0071551B">
        <w:rPr>
          <w:rFonts w:ascii="Times New Roman" w:hAnsi="Times New Roman"/>
          <w:sz w:val="28"/>
          <w:szCs w:val="28"/>
        </w:rPr>
        <w:t>Поселениям направлено 17</w:t>
      </w:r>
      <w:r w:rsidR="0071551B" w:rsidRPr="0071551B">
        <w:rPr>
          <w:rFonts w:ascii="Times New Roman" w:hAnsi="Times New Roman"/>
          <w:sz w:val="28"/>
          <w:szCs w:val="28"/>
        </w:rPr>
        <w:t> </w:t>
      </w:r>
      <w:r w:rsidR="00F82614" w:rsidRPr="0071551B">
        <w:rPr>
          <w:rFonts w:ascii="Times New Roman" w:hAnsi="Times New Roman"/>
          <w:sz w:val="28"/>
          <w:szCs w:val="28"/>
        </w:rPr>
        <w:t xml:space="preserve">000 </w:t>
      </w:r>
      <w:proofErr w:type="spellStart"/>
      <w:r w:rsidR="00F82614" w:rsidRPr="0071551B">
        <w:rPr>
          <w:rFonts w:ascii="Times New Roman" w:hAnsi="Times New Roman"/>
          <w:sz w:val="28"/>
          <w:szCs w:val="28"/>
        </w:rPr>
        <w:t>тыс.руб</w:t>
      </w:r>
      <w:proofErr w:type="spellEnd"/>
      <w:r w:rsidR="00F82614" w:rsidRPr="0071551B">
        <w:rPr>
          <w:rFonts w:ascii="Times New Roman" w:hAnsi="Times New Roman"/>
          <w:sz w:val="28"/>
          <w:szCs w:val="28"/>
        </w:rPr>
        <w:t>. за счет средств местного бюджета иными межбюджетными трансфертами на сокращение несбалансированности бюджетов поселений.</w:t>
      </w:r>
    </w:p>
    <w:p w14:paraId="4AB18F14" w14:textId="7B83B89F" w:rsidR="00685BD2" w:rsidRPr="0071551B" w:rsidRDefault="00685BD2" w:rsidP="00F82614">
      <w:pPr>
        <w:pStyle w:val="ac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1B">
        <w:rPr>
          <w:rFonts w:ascii="Times New Roman" w:hAnsi="Times New Roman"/>
          <w:noProof/>
          <w:sz w:val="28"/>
          <w:szCs w:val="28"/>
        </w:rPr>
        <w:t>Основными факторами отклонений фактических значений показателей от плановых являются:</w:t>
      </w:r>
    </w:p>
    <w:p w14:paraId="18CACECE" w14:textId="77777777" w:rsidR="00685BD2" w:rsidRPr="0071551B" w:rsidRDefault="00685BD2" w:rsidP="00685BD2">
      <w:pPr>
        <w:pStyle w:val="ac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1551B">
        <w:rPr>
          <w:rFonts w:ascii="Times New Roman" w:hAnsi="Times New Roman"/>
          <w:noProof/>
          <w:sz w:val="28"/>
          <w:szCs w:val="28"/>
        </w:rPr>
        <w:t>Несвоевременная корректировка показателей результативности муниципальных программ, выступающих основой формирования Плана мероприятий.</w:t>
      </w:r>
    </w:p>
    <w:p w14:paraId="376C74D3" w14:textId="13BB259A" w:rsidR="00685BD2" w:rsidRPr="0071551B" w:rsidRDefault="00685BD2" w:rsidP="00685BD2">
      <w:pPr>
        <w:pStyle w:val="ac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1551B">
        <w:rPr>
          <w:rFonts w:ascii="Times New Roman" w:hAnsi="Times New Roman"/>
          <w:noProof/>
          <w:sz w:val="28"/>
          <w:szCs w:val="28"/>
        </w:rPr>
        <w:t>Ограничения внешней среды, объективные факторы, влияющие на исполнение мероприятий и достижение показателей – действия сторонних организаций (остутствие медицинского персонала в необходимом количестве), транспортная удаленность населенных пунктов, возникновение независящих от исполнителей обстоятельств.</w:t>
      </w:r>
    </w:p>
    <w:p w14:paraId="56CAA123" w14:textId="27800C05" w:rsidR="00685BD2" w:rsidRPr="0071551B" w:rsidRDefault="00685BD2" w:rsidP="00685BD2">
      <w:pPr>
        <w:pStyle w:val="ac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1551B">
        <w:rPr>
          <w:rFonts w:ascii="Times New Roman" w:hAnsi="Times New Roman"/>
          <w:noProof/>
          <w:sz w:val="28"/>
          <w:szCs w:val="28"/>
        </w:rPr>
        <w:t>Экономические ограничения – снижение пропускной способности железных дорог, ограниченность финансового обеспечения мероприятий.</w:t>
      </w:r>
    </w:p>
    <w:p w14:paraId="3694976E" w14:textId="77777777" w:rsidR="00685BD2" w:rsidRPr="0071551B" w:rsidRDefault="00685BD2" w:rsidP="00685BD2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71551B">
        <w:rPr>
          <w:noProof/>
          <w:sz w:val="28"/>
          <w:szCs w:val="28"/>
        </w:rPr>
        <w:t xml:space="preserve">План мероприятий представляет собой среднесрочный документ стратегического планирования, консолидирующий комплекс мероприятий и показателей результативности, соответствующих стратегическим направлениям и целям развития муниципального образования. </w:t>
      </w:r>
      <w:r w:rsidRPr="0071551B">
        <w:rPr>
          <w:sz w:val="28"/>
          <w:szCs w:val="28"/>
        </w:rPr>
        <w:t xml:space="preserve">В Плане мероприятий детализированы основные направления действий по реализации Стратегии, инвестиционные проекты с указанием ответственных исполнителей и ожидаемых результатов реализации. </w:t>
      </w:r>
      <w:r w:rsidRPr="0071551B">
        <w:rPr>
          <w:noProof/>
          <w:sz w:val="28"/>
          <w:szCs w:val="28"/>
        </w:rPr>
        <w:t>Отчет о ходе реализации соотвествующего Плана является индикатором достижения поставленных целей социально-экономического развития, определяет</w:t>
      </w:r>
      <w:r w:rsidRPr="0071551B">
        <w:rPr>
          <w:sz w:val="28"/>
          <w:szCs w:val="28"/>
        </w:rPr>
        <w:t xml:space="preserve"> соответствие социально-экономической политики муниципального образования стратегическим ориентирам и приоритетам. Работа над повышением </w:t>
      </w:r>
      <w:r w:rsidRPr="0071551B">
        <w:rPr>
          <w:sz w:val="28"/>
          <w:szCs w:val="28"/>
        </w:rPr>
        <w:lastRenderedPageBreak/>
        <w:t>эффективности реализуемых мероприятий является приоритетной и оказывает непосредственное влияние на повышение качества жизни населения Черемховского района.</w:t>
      </w:r>
      <w:bookmarkStart w:id="13" w:name="_GoBack"/>
      <w:bookmarkEnd w:id="13"/>
    </w:p>
    <w:sectPr w:rsidR="00685BD2" w:rsidRPr="0071551B" w:rsidSect="00EE2C83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A4B01" w14:textId="77777777" w:rsidR="00AE710E" w:rsidRDefault="00AE710E" w:rsidP="00C17813">
      <w:r>
        <w:separator/>
      </w:r>
    </w:p>
  </w:endnote>
  <w:endnote w:type="continuationSeparator" w:id="0">
    <w:p w14:paraId="37A2E879" w14:textId="77777777" w:rsidR="00AE710E" w:rsidRDefault="00AE710E" w:rsidP="00C1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98B3F" w14:textId="77777777" w:rsidR="00AE710E" w:rsidRDefault="00AE710E" w:rsidP="00C17813">
      <w:r>
        <w:separator/>
      </w:r>
    </w:p>
  </w:footnote>
  <w:footnote w:type="continuationSeparator" w:id="0">
    <w:p w14:paraId="6338617A" w14:textId="77777777" w:rsidR="00AE710E" w:rsidRDefault="00AE710E" w:rsidP="00C1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6E87"/>
    <w:multiLevelType w:val="hybridMultilevel"/>
    <w:tmpl w:val="E6840C28"/>
    <w:lvl w:ilvl="0" w:tplc="A8D68A46">
      <w:start w:val="1"/>
      <w:numFmt w:val="bullet"/>
      <w:lvlText w:val="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8DD2903"/>
    <w:multiLevelType w:val="hybridMultilevel"/>
    <w:tmpl w:val="F8F6B918"/>
    <w:lvl w:ilvl="0" w:tplc="5E88F57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B2E07F0"/>
    <w:multiLevelType w:val="hybridMultilevel"/>
    <w:tmpl w:val="6268BA62"/>
    <w:lvl w:ilvl="0" w:tplc="A8D68A4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44FDA"/>
    <w:multiLevelType w:val="hybridMultilevel"/>
    <w:tmpl w:val="E362C494"/>
    <w:lvl w:ilvl="0" w:tplc="0DBAFEDA">
      <w:start w:val="1"/>
      <w:numFmt w:val="decimal"/>
      <w:lvlText w:val="%1."/>
      <w:lvlJc w:val="left"/>
      <w:pPr>
        <w:ind w:left="489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41A"/>
    <w:multiLevelType w:val="hybridMultilevel"/>
    <w:tmpl w:val="E3386AF6"/>
    <w:lvl w:ilvl="0" w:tplc="0730F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384F68"/>
    <w:multiLevelType w:val="hybridMultilevel"/>
    <w:tmpl w:val="9CB09826"/>
    <w:lvl w:ilvl="0" w:tplc="6524A54C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CD2CC0"/>
    <w:multiLevelType w:val="hybridMultilevel"/>
    <w:tmpl w:val="9056C326"/>
    <w:lvl w:ilvl="0" w:tplc="428C899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2D920891"/>
    <w:multiLevelType w:val="hybridMultilevel"/>
    <w:tmpl w:val="C29C855E"/>
    <w:lvl w:ilvl="0" w:tplc="A8D68A46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7D072CF"/>
    <w:multiLevelType w:val="hybridMultilevel"/>
    <w:tmpl w:val="A58448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31B"/>
    <w:multiLevelType w:val="hybridMultilevel"/>
    <w:tmpl w:val="EDB02A80"/>
    <w:lvl w:ilvl="0" w:tplc="6524A54C">
      <w:start w:val="1"/>
      <w:numFmt w:val="bullet"/>
      <w:lvlText w:val="-"/>
      <w:lvlJc w:val="left"/>
      <w:pPr>
        <w:ind w:left="107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13"/>
    <w:rsid w:val="00006058"/>
    <w:rsid w:val="00025663"/>
    <w:rsid w:val="00031B9D"/>
    <w:rsid w:val="000371DB"/>
    <w:rsid w:val="000377CB"/>
    <w:rsid w:val="00053459"/>
    <w:rsid w:val="000832FB"/>
    <w:rsid w:val="00086C4B"/>
    <w:rsid w:val="00092B73"/>
    <w:rsid w:val="000A4DBA"/>
    <w:rsid w:val="000B4001"/>
    <w:rsid w:val="00120663"/>
    <w:rsid w:val="001237D1"/>
    <w:rsid w:val="001305AB"/>
    <w:rsid w:val="00156212"/>
    <w:rsid w:val="00186B8C"/>
    <w:rsid w:val="001A5617"/>
    <w:rsid w:val="001A6D4F"/>
    <w:rsid w:val="001C7EEE"/>
    <w:rsid w:val="001E198F"/>
    <w:rsid w:val="001F1AD3"/>
    <w:rsid w:val="00217524"/>
    <w:rsid w:val="00223FDE"/>
    <w:rsid w:val="002246A0"/>
    <w:rsid w:val="002328B2"/>
    <w:rsid w:val="00257CE7"/>
    <w:rsid w:val="00284573"/>
    <w:rsid w:val="0029277C"/>
    <w:rsid w:val="00296DF1"/>
    <w:rsid w:val="002B3220"/>
    <w:rsid w:val="002B597A"/>
    <w:rsid w:val="002D223D"/>
    <w:rsid w:val="002E0E64"/>
    <w:rsid w:val="00317016"/>
    <w:rsid w:val="003173BA"/>
    <w:rsid w:val="00333698"/>
    <w:rsid w:val="00337D26"/>
    <w:rsid w:val="003526E7"/>
    <w:rsid w:val="00352B4F"/>
    <w:rsid w:val="0037469A"/>
    <w:rsid w:val="00386793"/>
    <w:rsid w:val="003A3D26"/>
    <w:rsid w:val="003B3089"/>
    <w:rsid w:val="003C3DEB"/>
    <w:rsid w:val="003C4F1B"/>
    <w:rsid w:val="003D4CFC"/>
    <w:rsid w:val="00403D84"/>
    <w:rsid w:val="00410894"/>
    <w:rsid w:val="004150D9"/>
    <w:rsid w:val="00431743"/>
    <w:rsid w:val="0043254E"/>
    <w:rsid w:val="00433420"/>
    <w:rsid w:val="00435E0B"/>
    <w:rsid w:val="00442ABC"/>
    <w:rsid w:val="0045133E"/>
    <w:rsid w:val="00475272"/>
    <w:rsid w:val="00481A5F"/>
    <w:rsid w:val="004C0ACB"/>
    <w:rsid w:val="004E5140"/>
    <w:rsid w:val="004E5C97"/>
    <w:rsid w:val="004F5BFF"/>
    <w:rsid w:val="0052000E"/>
    <w:rsid w:val="00537E3F"/>
    <w:rsid w:val="00551D5E"/>
    <w:rsid w:val="00553977"/>
    <w:rsid w:val="00567A15"/>
    <w:rsid w:val="0057104E"/>
    <w:rsid w:val="00584454"/>
    <w:rsid w:val="005A0855"/>
    <w:rsid w:val="005E205E"/>
    <w:rsid w:val="00615A7C"/>
    <w:rsid w:val="0062744E"/>
    <w:rsid w:val="006333ED"/>
    <w:rsid w:val="00634846"/>
    <w:rsid w:val="00635F76"/>
    <w:rsid w:val="00640D44"/>
    <w:rsid w:val="006422D2"/>
    <w:rsid w:val="0066764A"/>
    <w:rsid w:val="00673070"/>
    <w:rsid w:val="00685BD2"/>
    <w:rsid w:val="00685DF5"/>
    <w:rsid w:val="0068617B"/>
    <w:rsid w:val="00687071"/>
    <w:rsid w:val="006B1CF3"/>
    <w:rsid w:val="006D01CA"/>
    <w:rsid w:val="006F314E"/>
    <w:rsid w:val="006F7BB5"/>
    <w:rsid w:val="00701A9E"/>
    <w:rsid w:val="0071010E"/>
    <w:rsid w:val="0071551B"/>
    <w:rsid w:val="0071708E"/>
    <w:rsid w:val="0073032C"/>
    <w:rsid w:val="00731E5D"/>
    <w:rsid w:val="0075618A"/>
    <w:rsid w:val="0076255F"/>
    <w:rsid w:val="007663A7"/>
    <w:rsid w:val="00787582"/>
    <w:rsid w:val="007918E9"/>
    <w:rsid w:val="007A414E"/>
    <w:rsid w:val="007B74C1"/>
    <w:rsid w:val="007D2F57"/>
    <w:rsid w:val="007E6BA2"/>
    <w:rsid w:val="0080284B"/>
    <w:rsid w:val="00826BA1"/>
    <w:rsid w:val="00846DBA"/>
    <w:rsid w:val="00877D2E"/>
    <w:rsid w:val="00887755"/>
    <w:rsid w:val="008A525E"/>
    <w:rsid w:val="008A53EF"/>
    <w:rsid w:val="008D502A"/>
    <w:rsid w:val="008E47F9"/>
    <w:rsid w:val="008E76EE"/>
    <w:rsid w:val="008F5975"/>
    <w:rsid w:val="00907D9E"/>
    <w:rsid w:val="0095585A"/>
    <w:rsid w:val="0096285B"/>
    <w:rsid w:val="009758E6"/>
    <w:rsid w:val="009A08A1"/>
    <w:rsid w:val="009A3348"/>
    <w:rsid w:val="009A4593"/>
    <w:rsid w:val="009D211B"/>
    <w:rsid w:val="00A0053C"/>
    <w:rsid w:val="00A22769"/>
    <w:rsid w:val="00A41271"/>
    <w:rsid w:val="00A50259"/>
    <w:rsid w:val="00A81F6E"/>
    <w:rsid w:val="00A91491"/>
    <w:rsid w:val="00AA2E9F"/>
    <w:rsid w:val="00AA5F81"/>
    <w:rsid w:val="00AD5F85"/>
    <w:rsid w:val="00AE710E"/>
    <w:rsid w:val="00AF13BE"/>
    <w:rsid w:val="00B00314"/>
    <w:rsid w:val="00B00C9F"/>
    <w:rsid w:val="00B23C3D"/>
    <w:rsid w:val="00B317FA"/>
    <w:rsid w:val="00B55EF7"/>
    <w:rsid w:val="00B70F6D"/>
    <w:rsid w:val="00BA1D44"/>
    <w:rsid w:val="00BC2A05"/>
    <w:rsid w:val="00BC3853"/>
    <w:rsid w:val="00BD6004"/>
    <w:rsid w:val="00C17813"/>
    <w:rsid w:val="00C24D84"/>
    <w:rsid w:val="00C44C4E"/>
    <w:rsid w:val="00C52812"/>
    <w:rsid w:val="00C63AA6"/>
    <w:rsid w:val="00C83D6A"/>
    <w:rsid w:val="00C85AF6"/>
    <w:rsid w:val="00CA00CF"/>
    <w:rsid w:val="00CE31CF"/>
    <w:rsid w:val="00D0745C"/>
    <w:rsid w:val="00D12D9F"/>
    <w:rsid w:val="00D160DF"/>
    <w:rsid w:val="00D20DB5"/>
    <w:rsid w:val="00D40AAC"/>
    <w:rsid w:val="00D61DEB"/>
    <w:rsid w:val="00D63BC7"/>
    <w:rsid w:val="00D6778F"/>
    <w:rsid w:val="00D75CDB"/>
    <w:rsid w:val="00DB2E7D"/>
    <w:rsid w:val="00DC1A73"/>
    <w:rsid w:val="00DC4B67"/>
    <w:rsid w:val="00DE4A47"/>
    <w:rsid w:val="00DE5D3A"/>
    <w:rsid w:val="00E054F3"/>
    <w:rsid w:val="00E2036D"/>
    <w:rsid w:val="00E2590E"/>
    <w:rsid w:val="00E36322"/>
    <w:rsid w:val="00E42E50"/>
    <w:rsid w:val="00E803E2"/>
    <w:rsid w:val="00EA4258"/>
    <w:rsid w:val="00EA76FC"/>
    <w:rsid w:val="00EA7BF6"/>
    <w:rsid w:val="00EB37A3"/>
    <w:rsid w:val="00EC0B07"/>
    <w:rsid w:val="00EC515C"/>
    <w:rsid w:val="00EC7AE2"/>
    <w:rsid w:val="00ED2AB5"/>
    <w:rsid w:val="00EE2C83"/>
    <w:rsid w:val="00EF0705"/>
    <w:rsid w:val="00EF4593"/>
    <w:rsid w:val="00EF6CC6"/>
    <w:rsid w:val="00F01606"/>
    <w:rsid w:val="00F03D81"/>
    <w:rsid w:val="00F208B2"/>
    <w:rsid w:val="00F34688"/>
    <w:rsid w:val="00F41803"/>
    <w:rsid w:val="00F62044"/>
    <w:rsid w:val="00F75A96"/>
    <w:rsid w:val="00F814C3"/>
    <w:rsid w:val="00F82614"/>
    <w:rsid w:val="00F8291F"/>
    <w:rsid w:val="00F8298F"/>
    <w:rsid w:val="00F91B5B"/>
    <w:rsid w:val="00F9445D"/>
    <w:rsid w:val="00FA5679"/>
    <w:rsid w:val="00FC072E"/>
    <w:rsid w:val="00FC1DBF"/>
    <w:rsid w:val="00FC3B61"/>
    <w:rsid w:val="00FD1BE3"/>
    <w:rsid w:val="00FE1846"/>
    <w:rsid w:val="00F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0996"/>
  <w15:docId w15:val="{98ACEFC9-37AC-4971-902E-6AE88DA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7813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17813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8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7813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C17813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C178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8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C17813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8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C1781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178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7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178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17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352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34"/>
    <w:locked/>
    <w:rsid w:val="00685BD2"/>
    <w:rPr>
      <w:rFonts w:ascii="Calibri" w:eastAsia="Calibri" w:hAnsi="Calibri" w:cs="Times New Roman"/>
    </w:rPr>
  </w:style>
  <w:style w:type="paragraph" w:customStyle="1" w:styleId="bodytext1">
    <w:name w:val="bodytext1"/>
    <w:basedOn w:val="a"/>
    <w:rsid w:val="003526E7"/>
    <w:pPr>
      <w:spacing w:after="150" w:line="225" w:lineRule="atLeast"/>
      <w:jc w:val="both"/>
    </w:pPr>
  </w:style>
  <w:style w:type="table" w:styleId="ae">
    <w:name w:val="Table Grid"/>
    <w:basedOn w:val="a1"/>
    <w:uiPriority w:val="59"/>
    <w:rsid w:val="00ED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 с отступом;Нумерованный список !!;Основной текст 1;Надин стиль"/>
    <w:rsid w:val="00685BD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685B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B53CA-13D3-4806-9C4F-159C7533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11186</Words>
  <Characters>63763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15k158</cp:lastModifiedBy>
  <cp:revision>5</cp:revision>
  <cp:lastPrinted>2025-05-22T08:47:00Z</cp:lastPrinted>
  <dcterms:created xsi:type="dcterms:W3CDTF">2026-05-21T00:30:00Z</dcterms:created>
  <dcterms:modified xsi:type="dcterms:W3CDTF">2026-05-21T00:37:00Z</dcterms:modified>
</cp:coreProperties>
</file>