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D8" w:rsidRDefault="003A5B15">
      <w:pPr>
        <w:pStyle w:val="1b"/>
        <w:keepNext/>
        <w:keepLines/>
        <w:shd w:val="clear" w:color="auto" w:fill="auto"/>
        <w:spacing w:after="0" w:line="310" w:lineRule="exact"/>
        <w:ind w:left="20"/>
        <w:jc w:val="center"/>
      </w:pPr>
      <w:bookmarkStart w:id="0" w:name="bookmark5"/>
      <w:bookmarkStart w:id="1" w:name="_GoBack"/>
      <w:bookmarkEnd w:id="1"/>
      <w:r>
        <w:t>ИЗВЕЩЕНИЕ</w:t>
      </w:r>
      <w:bookmarkEnd w:id="0"/>
    </w:p>
    <w:p w:rsidR="00A621D8" w:rsidRDefault="003A5B15">
      <w:pPr>
        <w:pStyle w:val="24"/>
        <w:keepNext/>
        <w:keepLines/>
        <w:shd w:val="clear" w:color="auto" w:fill="auto"/>
        <w:spacing w:before="0" w:after="304"/>
        <w:ind w:left="20"/>
      </w:pPr>
      <w:bookmarkStart w:id="2" w:name="bookmark6"/>
      <w:proofErr w:type="gramStart"/>
      <w:r>
        <w:t>о</w:t>
      </w:r>
      <w:proofErr w:type="gramEnd"/>
      <w:r>
        <w:t xml:space="preserve"> проверке сведений о земельных участках, используемых для определения их кадастровой стоимости</w:t>
      </w:r>
      <w:bookmarkEnd w:id="2"/>
    </w:p>
    <w:p w:rsidR="00A621D8" w:rsidRDefault="003A5B15">
      <w:pPr>
        <w:pStyle w:val="90"/>
        <w:shd w:val="clear" w:color="auto" w:fill="auto"/>
        <w:spacing w:line="322" w:lineRule="exact"/>
        <w:ind w:left="40" w:right="40" w:firstLine="700"/>
      </w:pPr>
      <w:r>
        <w:t>На основании постановления Правительства Иркутской области от 9 октября 2017 года № 642-пп «О проведении государственной кадастровой оценки объектов недвижимости, расположенных на территории Иркутской области» (в ред. от 27 ноября 2018 года № 867-пп) в 202</w:t>
      </w:r>
      <w:r>
        <w:t>0 году Областным государственным бюджетным учреждением «Центр государственной кадастровой оценки объектов недвижимости» (далее - Учреждение) будут проводиться работы по государственной кадастровой оценке трех категорий земель:</w:t>
      </w:r>
    </w:p>
    <w:p w:rsidR="00A621D8" w:rsidRDefault="003A5B15">
      <w:pPr>
        <w:pStyle w:val="90"/>
        <w:numPr>
          <w:ilvl w:val="1"/>
          <w:numId w:val="3"/>
        </w:numPr>
        <w:shd w:val="clear" w:color="auto" w:fill="auto"/>
        <w:tabs>
          <w:tab w:val="left" w:pos="1435"/>
        </w:tabs>
        <w:spacing w:line="322" w:lineRule="exact"/>
        <w:ind w:left="1080"/>
        <w:jc w:val="left"/>
      </w:pPr>
      <w:proofErr w:type="gramStart"/>
      <w:r>
        <w:t>земли</w:t>
      </w:r>
      <w:proofErr w:type="gramEnd"/>
      <w:r>
        <w:t xml:space="preserve"> населенных пунктов;</w:t>
      </w:r>
    </w:p>
    <w:p w:rsidR="00A621D8" w:rsidRDefault="003A5B15">
      <w:pPr>
        <w:pStyle w:val="90"/>
        <w:numPr>
          <w:ilvl w:val="1"/>
          <w:numId w:val="3"/>
        </w:numPr>
        <w:shd w:val="clear" w:color="auto" w:fill="auto"/>
        <w:tabs>
          <w:tab w:val="left" w:pos="1426"/>
        </w:tabs>
        <w:spacing w:line="322" w:lineRule="exact"/>
        <w:ind w:left="1080"/>
        <w:jc w:val="left"/>
      </w:pPr>
      <w:proofErr w:type="gramStart"/>
      <w:r>
        <w:t>зем</w:t>
      </w:r>
      <w:r>
        <w:t>ли</w:t>
      </w:r>
      <w:proofErr w:type="gramEnd"/>
      <w:r>
        <w:t xml:space="preserve"> особо охраняемых территорий и объектов;</w:t>
      </w:r>
    </w:p>
    <w:p w:rsidR="00A621D8" w:rsidRDefault="003A5B15">
      <w:pPr>
        <w:pStyle w:val="90"/>
        <w:numPr>
          <w:ilvl w:val="1"/>
          <w:numId w:val="3"/>
        </w:numPr>
        <w:shd w:val="clear" w:color="auto" w:fill="auto"/>
        <w:tabs>
          <w:tab w:val="left" w:pos="1435"/>
        </w:tabs>
        <w:spacing w:line="322" w:lineRule="exact"/>
        <w:ind w:left="1080"/>
        <w:jc w:val="left"/>
      </w:pPr>
      <w:proofErr w:type="gramStart"/>
      <w:r>
        <w:t>земли</w:t>
      </w:r>
      <w:proofErr w:type="gramEnd"/>
      <w:r>
        <w:t xml:space="preserve"> лесного фонда,</w:t>
      </w:r>
    </w:p>
    <w:p w:rsidR="00A621D8" w:rsidRDefault="003A5B15">
      <w:pPr>
        <w:pStyle w:val="90"/>
        <w:shd w:val="clear" w:color="auto" w:fill="auto"/>
        <w:spacing w:line="322" w:lineRule="exact"/>
        <w:ind w:left="40" w:right="40" w:firstLine="700"/>
      </w:pPr>
      <w:r>
        <w:rPr>
          <w:rStyle w:val="95"/>
        </w:rPr>
        <w:t>В</w:t>
      </w:r>
      <w:r>
        <w:t xml:space="preserve"> рамках подготовки к определению кадастровой стоимости</w:t>
      </w:r>
      <w:r>
        <w:rPr>
          <w:rStyle w:val="95"/>
        </w:rPr>
        <w:t xml:space="preserve"> в феврале- марте 2020 года будет размещен перечень объектов недвижимости, подлежащих государственной кадастровой оценке</w:t>
      </w:r>
      <w:r>
        <w:t xml:space="preserve"> (далее - Перечен</w:t>
      </w:r>
      <w:r>
        <w:t xml:space="preserve">ь), сформированный </w:t>
      </w:r>
      <w:proofErr w:type="spellStart"/>
      <w:r>
        <w:t>Росреестром</w:t>
      </w:r>
      <w:proofErr w:type="spellEnd"/>
      <w:r>
        <w:t xml:space="preserve"> по состоянию на 1 января 2020 года на основании сведений, содержащихся в Едином государственном реестре недвижимости (далее - ЕГРН), и обработанный Учреждением в соответствии с методическими указаниями о государственной кадас</w:t>
      </w:r>
      <w:r>
        <w:t>тровой оценке, утвержденными приказом Министерства экономического развития Российской Федерации от 12 мая 2017 года № 226.</w:t>
      </w:r>
    </w:p>
    <w:p w:rsidR="00A621D8" w:rsidRDefault="003A5B15">
      <w:pPr>
        <w:pStyle w:val="222"/>
        <w:keepNext/>
        <w:keepLines/>
        <w:shd w:val="clear" w:color="auto" w:fill="auto"/>
        <w:ind w:left="40"/>
      </w:pPr>
      <w:bookmarkStart w:id="3" w:name="bookmark7"/>
      <w:r>
        <w:t>С</w:t>
      </w:r>
      <w:r>
        <w:rPr>
          <w:rStyle w:val="223"/>
        </w:rPr>
        <w:t xml:space="preserve"> Перечнем</w:t>
      </w:r>
      <w:r>
        <w:t xml:space="preserve"> можно будет</w:t>
      </w:r>
      <w:r>
        <w:rPr>
          <w:rStyle w:val="223"/>
        </w:rPr>
        <w:t xml:space="preserve"> ознакомиться</w:t>
      </w:r>
      <w:r>
        <w:t xml:space="preserve"> на сайте:</w:t>
      </w:r>
      <w:bookmarkEnd w:id="3"/>
    </w:p>
    <w:p w:rsidR="00A621D8" w:rsidRDefault="003A5B15">
      <w:pPr>
        <w:pStyle w:val="90"/>
        <w:numPr>
          <w:ilvl w:val="0"/>
          <w:numId w:val="3"/>
        </w:numPr>
        <w:shd w:val="clear" w:color="auto" w:fill="auto"/>
        <w:tabs>
          <w:tab w:val="left" w:pos="1004"/>
        </w:tabs>
        <w:spacing w:after="46" w:line="280" w:lineRule="exact"/>
        <w:ind w:left="40" w:firstLine="700"/>
      </w:pPr>
      <w:r>
        <w:t xml:space="preserve">Учреждения </w:t>
      </w:r>
      <w:r w:rsidRPr="004F3C56">
        <w:rPr>
          <w:lang w:val="ru-RU"/>
        </w:rPr>
        <w:t>(</w:t>
      </w:r>
      <w:hyperlink r:id="rId7" w:history="1">
        <w:r>
          <w:rPr>
            <w:rStyle w:val="a3"/>
            <w:lang w:val="en-US"/>
          </w:rPr>
          <w:t>https</w:t>
        </w:r>
        <w:r w:rsidRPr="004F3C56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www</w:t>
        </w:r>
        <w:r w:rsidRPr="004F3C56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cgko</w:t>
        </w:r>
        <w:proofErr w:type="spellEnd"/>
        <w:r w:rsidRPr="004F3C56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4F3C56">
        <w:rPr>
          <w:lang w:val="ru-RU"/>
        </w:rPr>
        <w:t>),</w:t>
      </w:r>
    </w:p>
    <w:p w:rsidR="00A621D8" w:rsidRDefault="003A5B15">
      <w:pPr>
        <w:pStyle w:val="90"/>
        <w:numPr>
          <w:ilvl w:val="0"/>
          <w:numId w:val="3"/>
        </w:numPr>
        <w:shd w:val="clear" w:color="auto" w:fill="auto"/>
        <w:tabs>
          <w:tab w:val="left" w:pos="999"/>
        </w:tabs>
        <w:spacing w:after="4" w:line="280" w:lineRule="exact"/>
        <w:ind w:left="40" w:firstLine="700"/>
      </w:pPr>
      <w:r>
        <w:t xml:space="preserve">Правительства Иркутской области </w:t>
      </w:r>
      <w:r w:rsidRPr="004F3C56">
        <w:rPr>
          <w:lang w:val="ru-RU"/>
        </w:rPr>
        <w:t>(</w:t>
      </w:r>
      <w:hyperlink r:id="rId8" w:history="1">
        <w:r>
          <w:rPr>
            <w:rStyle w:val="a3"/>
            <w:lang w:val="en-US"/>
          </w:rPr>
          <w:t>https</w:t>
        </w:r>
        <w:r w:rsidRPr="004F3C56"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en-US"/>
          </w:rPr>
          <w:t>irkobl</w:t>
        </w:r>
        <w:proofErr w:type="spellEnd"/>
        <w:r w:rsidRPr="004F3C56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4F3C56">
          <w:rPr>
            <w:rStyle w:val="a3"/>
            <w:lang w:val="ru-RU"/>
          </w:rPr>
          <w:t>/</w:t>
        </w:r>
      </w:hyperlink>
      <w:r w:rsidRPr="004F3C56">
        <w:rPr>
          <w:lang w:val="ru-RU"/>
        </w:rPr>
        <w:t>),</w:t>
      </w:r>
    </w:p>
    <w:p w:rsidR="00A621D8" w:rsidRDefault="003A5B15">
      <w:pPr>
        <w:pStyle w:val="90"/>
        <w:numPr>
          <w:ilvl w:val="0"/>
          <w:numId w:val="3"/>
        </w:numPr>
        <w:shd w:val="clear" w:color="auto" w:fill="auto"/>
        <w:tabs>
          <w:tab w:val="left" w:pos="1024"/>
        </w:tabs>
        <w:spacing w:line="322" w:lineRule="exact"/>
        <w:ind w:left="40" w:right="40" w:firstLine="700"/>
      </w:pPr>
      <w:proofErr w:type="gramStart"/>
      <w:r>
        <w:t>министерства</w:t>
      </w:r>
      <w:proofErr w:type="gramEnd"/>
      <w:r>
        <w:t xml:space="preserve"> имущественных отношений Иркутской области </w:t>
      </w:r>
      <w:r w:rsidRPr="004F3C56">
        <w:rPr>
          <w:lang w:val="ru-RU"/>
        </w:rPr>
        <w:t>(</w:t>
      </w:r>
      <w:hyperlink r:id="rId9" w:history="1">
        <w:r>
          <w:rPr>
            <w:rStyle w:val="a3"/>
            <w:lang w:val="en-US"/>
          </w:rPr>
          <w:t>https</w:t>
        </w:r>
        <w:r w:rsidRPr="004F3C56"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en-US"/>
          </w:rPr>
          <w:t>irkobl</w:t>
        </w:r>
        <w:proofErr w:type="spellEnd"/>
        <w:r w:rsidRPr="004F3C56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4F3C56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sites</w:t>
        </w:r>
        <w:r w:rsidRPr="004F3C56">
          <w:rPr>
            <w:rStyle w:val="a3"/>
            <w:lang w:val="ru-RU"/>
          </w:rPr>
          <w:t>/</w:t>
        </w:r>
        <w:proofErr w:type="spellStart"/>
        <w:r>
          <w:rPr>
            <w:rStyle w:val="a3"/>
            <w:lang w:val="en-US"/>
          </w:rPr>
          <w:t>mio</w:t>
        </w:r>
        <w:proofErr w:type="spellEnd"/>
        <w:r w:rsidRPr="004F3C56">
          <w:rPr>
            <w:rStyle w:val="a3"/>
            <w:lang w:val="ru-RU"/>
          </w:rPr>
          <w:t>/</w:t>
        </w:r>
      </w:hyperlink>
      <w:r w:rsidRPr="004F3C56">
        <w:rPr>
          <w:lang w:val="ru-RU"/>
        </w:rPr>
        <w:t>).</w:t>
      </w:r>
    </w:p>
    <w:p w:rsidR="00A621D8" w:rsidRDefault="003A5B15">
      <w:pPr>
        <w:pStyle w:val="90"/>
        <w:shd w:val="clear" w:color="auto" w:fill="auto"/>
        <w:spacing w:line="322" w:lineRule="exact"/>
        <w:ind w:left="40" w:right="40" w:firstLine="700"/>
      </w:pPr>
      <w:r>
        <w:t>В случае если фактические характеристик</w:t>
      </w:r>
      <w:r>
        <w:t>и земельных участков, влияющие на его кадастровую стоимость, не соответствуют имеющимся в ЕГРН сведениям, то такие характеристики не могут быть учтены при расчете кадастровой стоимости.</w:t>
      </w:r>
    </w:p>
    <w:p w:rsidR="00A621D8" w:rsidRDefault="003A5B15">
      <w:pPr>
        <w:pStyle w:val="90"/>
        <w:shd w:val="clear" w:color="auto" w:fill="auto"/>
        <w:spacing w:line="322" w:lineRule="exact"/>
        <w:ind w:left="40" w:right="40" w:firstLine="700"/>
      </w:pPr>
      <w:r>
        <w:t>В случае</w:t>
      </w:r>
      <w:r>
        <w:rPr>
          <w:rStyle w:val="95"/>
        </w:rPr>
        <w:t xml:space="preserve"> несоответствия сведений из ЕГРН,</w:t>
      </w:r>
      <w:r>
        <w:t xml:space="preserve"> отраженных в Перечне, фактич</w:t>
      </w:r>
      <w:r>
        <w:t>еским характеристикам земельных участков</w:t>
      </w:r>
      <w:r>
        <w:rPr>
          <w:rStyle w:val="97"/>
        </w:rPr>
        <w:t xml:space="preserve"> (не верно указана площадь, вид разрешенного использования, адрес и пр.),</w:t>
      </w:r>
      <w:r>
        <w:t xml:space="preserve"> рекомендуем внести изменения в ЕГРН в установленном законодательством порядке, а именно путем направления соответствующего</w:t>
      </w:r>
      <w:r>
        <w:rPr>
          <w:rStyle w:val="95"/>
        </w:rPr>
        <w:t xml:space="preserve"> обращения в Управле</w:t>
      </w:r>
      <w:r>
        <w:rPr>
          <w:rStyle w:val="95"/>
        </w:rPr>
        <w:t>ние Росреестра по Иркутской области (г. Иркутск, ул. Академическая, 70) либо его территориальные (межмуниципальные) отделы.</w:t>
      </w:r>
    </w:p>
    <w:p w:rsidR="00A621D8" w:rsidRDefault="003A5B15">
      <w:pPr>
        <w:pStyle w:val="231"/>
        <w:shd w:val="clear" w:color="auto" w:fill="auto"/>
        <w:ind w:left="40" w:right="40"/>
      </w:pPr>
      <w:r>
        <w:rPr>
          <w:rStyle w:val="232"/>
        </w:rPr>
        <w:t>В</w:t>
      </w:r>
      <w:r>
        <w:rPr>
          <w:rStyle w:val="233"/>
        </w:rPr>
        <w:t xml:space="preserve"> случае необходимости</w:t>
      </w:r>
      <w:r>
        <w:rPr>
          <w:rStyle w:val="232"/>
        </w:rPr>
        <w:t xml:space="preserve"> конкретизации фактического использования земельного участка</w:t>
      </w:r>
      <w:r>
        <w:t xml:space="preserve"> (например: по документу установлен вид - для эксп</w:t>
      </w:r>
      <w:r>
        <w:t>луатации нежилого здания, при этом фактически на участке размещен магазин/ склад/ трансформаторная подстанция и пр.; указан вид жилищное строительство, фактически на земельном участке индивидуальный жилой дом; по документу вид — производственная деятельнос</w:t>
      </w:r>
      <w:r>
        <w:t xml:space="preserve">ть, фактически склады либо пищевая промышленность и пр.) </w:t>
      </w:r>
      <w:r>
        <w:rPr>
          <w:rStyle w:val="240"/>
          <w:i w:val="0"/>
          <w:iCs w:val="0"/>
        </w:rPr>
        <w:t xml:space="preserve">правообладателям таких земельных </w:t>
      </w:r>
      <w:r>
        <w:rPr>
          <w:rStyle w:val="240"/>
          <w:i w:val="0"/>
          <w:iCs w:val="0"/>
        </w:rPr>
        <w:lastRenderedPageBreak/>
        <w:t>участков необходимо</w:t>
      </w:r>
      <w:r>
        <w:rPr>
          <w:rStyle w:val="241"/>
          <w:i w:val="0"/>
          <w:iCs w:val="0"/>
        </w:rPr>
        <w:t xml:space="preserve"> заполнить декларацию о характеристиках соответствующего объекта недвижимости</w:t>
      </w:r>
    </w:p>
    <w:p w:rsidR="00A621D8" w:rsidRDefault="003A5B15">
      <w:pPr>
        <w:pStyle w:val="90"/>
        <w:shd w:val="clear" w:color="auto" w:fill="auto"/>
        <w:spacing w:line="322" w:lineRule="exact"/>
        <w:ind w:left="20"/>
      </w:pPr>
      <w:proofErr w:type="gramStart"/>
      <w:r>
        <w:t>и</w:t>
      </w:r>
      <w:proofErr w:type="gramEnd"/>
      <w:r>
        <w:t xml:space="preserve"> предоставить ее в Учреждение:</w:t>
      </w:r>
    </w:p>
    <w:p w:rsidR="00A621D8" w:rsidRDefault="003A5B15">
      <w:pPr>
        <w:pStyle w:val="90"/>
        <w:numPr>
          <w:ilvl w:val="0"/>
          <w:numId w:val="3"/>
        </w:numPr>
        <w:shd w:val="clear" w:color="auto" w:fill="auto"/>
        <w:tabs>
          <w:tab w:val="left" w:pos="999"/>
        </w:tabs>
        <w:ind w:left="20" w:right="20" w:firstLine="720"/>
      </w:pPr>
      <w:proofErr w:type="gramStart"/>
      <w:r>
        <w:t>лично</w:t>
      </w:r>
      <w:proofErr w:type="gramEnd"/>
      <w:r>
        <w:t xml:space="preserve"> по адресу: Иркутская область, г</w:t>
      </w:r>
      <w:r>
        <w:t>. Ангарск, пр-т Карла Маркса, строение 101;</w:t>
      </w:r>
    </w:p>
    <w:p w:rsidR="00A621D8" w:rsidRDefault="003A5B15">
      <w:pPr>
        <w:pStyle w:val="90"/>
        <w:numPr>
          <w:ilvl w:val="0"/>
          <w:numId w:val="3"/>
        </w:numPr>
        <w:shd w:val="clear" w:color="auto" w:fill="auto"/>
        <w:tabs>
          <w:tab w:val="left" w:pos="1009"/>
        </w:tabs>
        <w:spacing w:line="322" w:lineRule="exact"/>
        <w:ind w:left="20" w:right="20" w:firstLine="720"/>
      </w:pPr>
      <w:proofErr w:type="gramStart"/>
      <w:r>
        <w:t>если</w:t>
      </w:r>
      <w:proofErr w:type="gramEnd"/>
      <w:r>
        <w:t xml:space="preserve"> заявителем является физическое лицо, посредством почтового отправления с уведомлением о вручении на адрес: 665835, Иркутская обл., г. Ангарск, пр-т Карла Маркса, 101, а/я 7155, ОГБУ «Центр государственной кадастровой оценки объектов недвижимости»;</w:t>
      </w:r>
    </w:p>
    <w:p w:rsidR="00A621D8" w:rsidRDefault="003A5B15">
      <w:pPr>
        <w:pStyle w:val="90"/>
        <w:numPr>
          <w:ilvl w:val="0"/>
          <w:numId w:val="3"/>
        </w:numPr>
        <w:shd w:val="clear" w:color="auto" w:fill="auto"/>
        <w:tabs>
          <w:tab w:val="left" w:pos="1009"/>
        </w:tabs>
        <w:spacing w:line="322" w:lineRule="exact"/>
        <w:ind w:left="20" w:right="20" w:firstLine="720"/>
      </w:pPr>
      <w:proofErr w:type="gramStart"/>
      <w:r>
        <w:t>в</w:t>
      </w:r>
      <w:proofErr w:type="gramEnd"/>
      <w:r>
        <w:t xml:space="preserve"> ф</w:t>
      </w:r>
      <w:r>
        <w:t xml:space="preserve">орме электронного документа, подписанного усиленной квалифицированной подписью, посредством отправления на электронную почту: </w:t>
      </w:r>
      <w:hyperlink r:id="rId10" w:history="1">
        <w:r>
          <w:rPr>
            <w:rStyle w:val="a3"/>
            <w:lang w:val="en-US"/>
          </w:rPr>
          <w:t>info</w:t>
        </w:r>
        <w:r w:rsidRPr="004F3C56">
          <w:rPr>
            <w:rStyle w:val="a3"/>
            <w:lang w:val="ru-RU"/>
          </w:rPr>
          <w:t>@</w:t>
        </w:r>
        <w:proofErr w:type="spellStart"/>
        <w:r>
          <w:rPr>
            <w:rStyle w:val="a3"/>
            <w:lang w:val="en-US"/>
          </w:rPr>
          <w:t>cgko</w:t>
        </w:r>
        <w:proofErr w:type="spellEnd"/>
        <w:r w:rsidRPr="004F3C56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4F3C56">
        <w:rPr>
          <w:lang w:val="ru-RU"/>
        </w:rPr>
        <w:t>.</w:t>
      </w:r>
    </w:p>
    <w:p w:rsidR="00A621D8" w:rsidRDefault="003A5B15">
      <w:pPr>
        <w:pStyle w:val="90"/>
        <w:shd w:val="clear" w:color="auto" w:fill="auto"/>
        <w:spacing w:line="322" w:lineRule="exact"/>
        <w:ind w:left="20" w:right="20" w:firstLine="720"/>
      </w:pPr>
      <w:r>
        <w:t>С предварительным Перечнем, обработанным Учреждением по состоянию на 10 сентября 2</w:t>
      </w:r>
      <w:r>
        <w:t xml:space="preserve">019 года, можно ознакомиться по ссылке: </w:t>
      </w:r>
      <w:hyperlink r:id="rId11" w:history="1">
        <w:r>
          <w:rPr>
            <w:rStyle w:val="a3"/>
            <w:lang w:val="en-US"/>
          </w:rPr>
          <w:t>https</w:t>
        </w:r>
        <w:r w:rsidRPr="004F3C56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www</w:t>
        </w:r>
        <w:r w:rsidRPr="004F3C56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cgko</w:t>
        </w:r>
        <w:proofErr w:type="spellEnd"/>
        <w:r w:rsidRPr="004F3C56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4F3C56">
          <w:rPr>
            <w:rStyle w:val="a3"/>
            <w:lang w:val="ru-RU"/>
          </w:rPr>
          <w:t>/</w:t>
        </w:r>
        <w:proofErr w:type="spellStart"/>
        <w:r>
          <w:rPr>
            <w:rStyle w:val="a3"/>
            <w:lang w:val="en-US"/>
          </w:rPr>
          <w:t>kadastrovaya</w:t>
        </w:r>
        <w:proofErr w:type="spellEnd"/>
        <w:r w:rsidRPr="004F3C56">
          <w:rPr>
            <w:rStyle w:val="a3"/>
            <w:lang w:val="ru-RU"/>
          </w:rPr>
          <w:t>-</w:t>
        </w:r>
        <w:proofErr w:type="spellStart"/>
        <w:r>
          <w:rPr>
            <w:rStyle w:val="a3"/>
            <w:lang w:val="en-US"/>
          </w:rPr>
          <w:t>otsenka</w:t>
        </w:r>
        <w:proofErr w:type="spellEnd"/>
        <w:r w:rsidRPr="004F3C56">
          <w:rPr>
            <w:rStyle w:val="a3"/>
            <w:lang w:val="ru-RU"/>
          </w:rPr>
          <w:t>/</w:t>
        </w:r>
        <w:proofErr w:type="spellStart"/>
        <w:r>
          <w:rPr>
            <w:rStyle w:val="a3"/>
            <w:lang w:val="en-US"/>
          </w:rPr>
          <w:t>etapy</w:t>
        </w:r>
        <w:proofErr w:type="spellEnd"/>
        <w:r w:rsidRPr="004F3C56">
          <w:rPr>
            <w:rStyle w:val="a3"/>
            <w:lang w:val="ru-RU"/>
          </w:rPr>
          <w:t>-</w:t>
        </w:r>
        <w:proofErr w:type="spellStart"/>
        <w:r>
          <w:rPr>
            <w:rStyle w:val="a3"/>
            <w:lang w:val="en-US"/>
          </w:rPr>
          <w:t>provedeniya</w:t>
        </w:r>
        <w:proofErr w:type="spellEnd"/>
        <w:r w:rsidRPr="004F3C56">
          <w:rPr>
            <w:rStyle w:val="a3"/>
            <w:lang w:val="ru-RU"/>
          </w:rPr>
          <w:t>-</w:t>
        </w:r>
        <w:proofErr w:type="spellStart"/>
        <w:r>
          <w:rPr>
            <w:rStyle w:val="a3"/>
            <w:lang w:val="en-US"/>
          </w:rPr>
          <w:t>gko</w:t>
        </w:r>
        <w:proofErr w:type="spellEnd"/>
        <w:r w:rsidRPr="004F3C56">
          <w:rPr>
            <w:rStyle w:val="a3"/>
            <w:lang w:val="ru-RU"/>
          </w:rPr>
          <w:t>/</w:t>
        </w:r>
      </w:hyperlink>
    </w:p>
    <w:sectPr w:rsidR="00A621D8">
      <w:headerReference w:type="default" r:id="rId12"/>
      <w:type w:val="continuous"/>
      <w:pgSz w:w="11905" w:h="16837"/>
      <w:pgMar w:top="816" w:right="708" w:bottom="773" w:left="16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B15" w:rsidRDefault="003A5B15">
      <w:r>
        <w:separator/>
      </w:r>
    </w:p>
  </w:endnote>
  <w:endnote w:type="continuationSeparator" w:id="0">
    <w:p w:rsidR="003A5B15" w:rsidRDefault="003A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B15" w:rsidRDefault="003A5B15"/>
  </w:footnote>
  <w:footnote w:type="continuationSeparator" w:id="0">
    <w:p w:rsidR="003A5B15" w:rsidRDefault="003A5B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1D8" w:rsidRDefault="00A621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463C0"/>
    <w:multiLevelType w:val="multilevel"/>
    <w:tmpl w:val="EBE2F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1A6359"/>
    <w:multiLevelType w:val="multilevel"/>
    <w:tmpl w:val="4394D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24751F"/>
    <w:multiLevelType w:val="multilevel"/>
    <w:tmpl w:val="D602A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D8"/>
    <w:rsid w:val="003A5B15"/>
    <w:rsid w:val="004F3C56"/>
    <w:rsid w:val="00A6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FE954-DBD3-4206-A026-569F7574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5"/>
      <w:szCs w:val="1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  <w:u w:val="single"/>
    </w:rPr>
  </w:style>
  <w:style w:type="character" w:customStyle="1" w:styleId="714pt0pt">
    <w:name w:val="Основной текст (7) + 14 pt;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714pt0pt0">
    <w:name w:val="Основной текст (7) + 14 pt;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714pt0pt1">
    <w:name w:val="Основной текст (7) + 14 pt;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78pt">
    <w:name w:val="Основной текст (7) + Интервал 8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lang w:val="en-US"/>
    </w:rPr>
  </w:style>
  <w:style w:type="character" w:customStyle="1" w:styleId="9125pt">
    <w:name w:val="Основной текст (9) + 12;5 pt;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125pt0">
    <w:name w:val="Основной текст (9) + 12;5 pt;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9125pt1">
    <w:name w:val="Основной текст (9) + 12;5 pt;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lang w:val="en-US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75pt">
    <w:name w:val="Основной текст (11) + 7;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5pt">
    <w:name w:val="Колонтитул + 4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27pt">
    <w:name w:val="Основной текст (12) + 7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27pt0">
    <w:name w:val="Основной текст (12) + 7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7">
    <w:name w:val="Основной текст (17)_"/>
    <w:basedOn w:val="a0"/>
    <w:link w:val="1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w w:val="100"/>
      <w:sz w:val="8"/>
      <w:szCs w:val="8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275pt">
    <w:name w:val="Основной текст (12) + 7;5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5pt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4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lang w:val="en-US"/>
    </w:rPr>
  </w:style>
  <w:style w:type="character" w:customStyle="1" w:styleId="21">
    <w:name w:val="Основной текст (21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2">
    <w:name w:val="Основной текст (2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5"/>
      <w:szCs w:val="75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5">
    <w:name w:val="Основной текст (9) +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21">
    <w:name w:val="Заголовок №2 (2)_"/>
    <w:basedOn w:val="a0"/>
    <w:link w:val="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3">
    <w:name w:val="Заголовок №2 (2) + Полужирный"/>
    <w:basedOn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96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lang w:val="en-US"/>
    </w:rPr>
  </w:style>
  <w:style w:type="character" w:customStyle="1" w:styleId="97">
    <w:name w:val="Основной текст (9) +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32">
    <w:name w:val="Основной текст (23) + Полужирный;Не курсив"/>
    <w:basedOn w:val="2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233">
    <w:name w:val="Основной текст (23) + Не курсив"/>
    <w:basedOn w:val="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40">
    <w:name w:val="Основной текст (24) + Не полужирный"/>
    <w:basedOn w:val="a0"/>
    <w:rPr>
      <w:rFonts w:ascii="Times New Roman" w:eastAsia="Times New Roman" w:hAnsi="Times New Roman" w:cs="Times New Roman"/>
      <w:spacing w:val="0"/>
      <w:sz w:val="28"/>
      <w:szCs w:val="28"/>
    </w:rPr>
  </w:style>
  <w:style w:type="character" w:customStyle="1" w:styleId="241">
    <w:name w:val="Основной текст (24)"/>
    <w:basedOn w:val="a0"/>
    <w:rPr>
      <w:rFonts w:ascii="Times New Roman" w:eastAsia="Times New Roman" w:hAnsi="Times New Roman" w:cs="Times New Roman"/>
      <w:b/>
      <w:bCs/>
      <w:spacing w:val="0"/>
      <w:sz w:val="28"/>
      <w:szCs w:val="28"/>
    </w:rPr>
  </w:style>
  <w:style w:type="character" w:customStyle="1" w:styleId="98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5"/>
      <w:szCs w:val="1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pacing w:val="20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-20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360" w:line="24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7680" w:line="197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158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360" w:after="360" w:line="187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2340" w:after="30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80"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1)"/>
    <w:basedOn w:val="a"/>
    <w:link w:val="21"/>
    <w:pPr>
      <w:shd w:val="clear" w:color="auto" w:fill="FFFFFF"/>
      <w:spacing w:before="60" w:after="1020" w:line="298" w:lineRule="exact"/>
      <w:jc w:val="both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220">
    <w:name w:val="Основной текст (22)"/>
    <w:basedOn w:val="a"/>
    <w:link w:val="22"/>
    <w:pPr>
      <w:shd w:val="clear" w:color="auto" w:fill="FFFFFF"/>
      <w:spacing w:before="1020" w:line="0" w:lineRule="atLeast"/>
    </w:pPr>
    <w:rPr>
      <w:rFonts w:ascii="Times New Roman" w:eastAsia="Times New Roman" w:hAnsi="Times New Roman" w:cs="Times New Roman"/>
      <w:sz w:val="75"/>
      <w:szCs w:val="75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after="30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2">
    <w:name w:val="Заголовок №2 (2)"/>
    <w:basedOn w:val="a"/>
    <w:link w:val="221"/>
    <w:pPr>
      <w:shd w:val="clear" w:color="auto" w:fill="FFFFFF"/>
      <w:spacing w:line="322" w:lineRule="exact"/>
      <w:ind w:firstLine="70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ob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gko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gko.ru/kadastrovaya-otsenka/etapy-provedeniya-gko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cgk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kobl.ru/sites/mi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</vt:lpstr>
      <vt:lpstr>    о проверке сведений о земельных участках, используемых для определения их кадаст</vt:lpstr>
      <vt:lpstr>    С Перечнем можно будет ознакомиться на сайте:</vt:lpstr>
    </vt:vector>
  </TitlesOfParts>
  <Company>SPecialiST RePack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2020-02-10T07:54:00Z</dcterms:created>
  <dcterms:modified xsi:type="dcterms:W3CDTF">2020-02-10T08:01:00Z</dcterms:modified>
</cp:coreProperties>
</file>