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ОФИЦИАЛЬНОЕ ИЗДАНИЕ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МУНИЦИПАЛЬНОГО ОБРАЗОВАНИЯ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Вестник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МО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№</w:t>
      </w:r>
      <w:r w:rsidR="00AE6521">
        <w:rPr>
          <w:rFonts w:ascii="Arial" w:hAnsi="Arial" w:cs="Arial"/>
          <w:b/>
          <w:bCs/>
          <w:i/>
          <w:sz w:val="40"/>
          <w:szCs w:val="40"/>
        </w:rPr>
        <w:t>1</w:t>
      </w:r>
      <w:r w:rsidR="00705AE2">
        <w:rPr>
          <w:rFonts w:ascii="Arial" w:hAnsi="Arial" w:cs="Arial"/>
          <w:b/>
          <w:bCs/>
          <w:i/>
          <w:sz w:val="40"/>
          <w:szCs w:val="40"/>
        </w:rPr>
        <w:t>3</w:t>
      </w:r>
      <w:r w:rsidRPr="00E62096">
        <w:rPr>
          <w:rFonts w:ascii="Arial" w:hAnsi="Arial" w:cs="Arial"/>
          <w:b/>
          <w:bCs/>
          <w:i/>
          <w:sz w:val="40"/>
          <w:szCs w:val="40"/>
        </w:rPr>
        <w:t>(</w:t>
      </w:r>
      <w:r w:rsidR="0058793B">
        <w:rPr>
          <w:rFonts w:ascii="Arial" w:hAnsi="Arial" w:cs="Arial"/>
          <w:b/>
          <w:bCs/>
          <w:i/>
          <w:sz w:val="40"/>
          <w:szCs w:val="40"/>
        </w:rPr>
        <w:t>1</w:t>
      </w:r>
      <w:r w:rsidR="009A1E9E">
        <w:rPr>
          <w:rFonts w:ascii="Arial" w:hAnsi="Arial" w:cs="Arial"/>
          <w:b/>
          <w:bCs/>
          <w:i/>
          <w:sz w:val="40"/>
          <w:szCs w:val="40"/>
        </w:rPr>
        <w:t>2</w:t>
      </w:r>
      <w:r w:rsidR="00705AE2">
        <w:rPr>
          <w:rFonts w:ascii="Arial" w:hAnsi="Arial" w:cs="Arial"/>
          <w:b/>
          <w:bCs/>
          <w:i/>
          <w:sz w:val="40"/>
          <w:szCs w:val="40"/>
        </w:rPr>
        <w:t>5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) от </w:t>
      </w:r>
      <w:r w:rsidR="00705AE2">
        <w:rPr>
          <w:rFonts w:ascii="Arial" w:hAnsi="Arial" w:cs="Arial"/>
          <w:b/>
          <w:bCs/>
          <w:i/>
          <w:sz w:val="40"/>
          <w:szCs w:val="40"/>
        </w:rPr>
        <w:t>11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</w:t>
      </w:r>
      <w:r w:rsidR="00AE6521">
        <w:rPr>
          <w:rFonts w:ascii="Arial" w:hAnsi="Arial" w:cs="Arial"/>
          <w:b/>
          <w:bCs/>
          <w:i/>
          <w:sz w:val="40"/>
          <w:szCs w:val="40"/>
        </w:rPr>
        <w:t>1</w:t>
      </w:r>
      <w:r w:rsidR="00705AE2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.20</w:t>
      </w:r>
      <w:r w:rsidR="00BE457F">
        <w:rPr>
          <w:rFonts w:ascii="Arial" w:hAnsi="Arial" w:cs="Arial"/>
          <w:b/>
          <w:bCs/>
          <w:i/>
          <w:sz w:val="40"/>
          <w:szCs w:val="40"/>
        </w:rPr>
        <w:t>2</w:t>
      </w:r>
      <w:r w:rsidR="00ED3AEB">
        <w:rPr>
          <w:rFonts w:ascii="Arial" w:hAnsi="Arial" w:cs="Arial"/>
          <w:b/>
          <w:bCs/>
          <w:i/>
          <w:sz w:val="40"/>
          <w:szCs w:val="40"/>
        </w:rPr>
        <w:t>1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г. 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9A1081" w:rsidRDefault="009A1081" w:rsidP="008F6DD0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A1E9E" w:rsidRPr="009A1E9E" w:rsidRDefault="009A1E9E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11.12.2021 № 144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ИРКУТСКАЯ ОБЛАСТЬ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БОХАНСКИЙ РАЙОН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МУНИЦИПАЛЬНОЕ ОБРАЗОВАНИЕ "ТАРАСА"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>ДУМА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705AE2">
        <w:rPr>
          <w:rFonts w:ascii="Arial" w:eastAsia="Times New Roman" w:hAnsi="Arial" w:cs="Arial"/>
          <w:b/>
          <w:bCs/>
          <w:sz w:val="32"/>
          <w:szCs w:val="32"/>
        </w:rPr>
        <w:t xml:space="preserve">РЕШЕНИЕ 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705AE2">
        <w:rPr>
          <w:rFonts w:ascii="Arial" w:eastAsia="Times New Roman" w:hAnsi="Arial" w:cs="Arial"/>
          <w:b/>
          <w:sz w:val="32"/>
          <w:szCs w:val="32"/>
          <w:lang w:eastAsia="en-US"/>
        </w:rPr>
        <w:t>«О ПРОЕКТЕ БЮДЖЕТА МУНИЦИПАЛЬНОГО ОБРАЗОВАНИЯ «ТАРАСА» НА 2022 ГОДИ ПЛАНОВЫЙ ПЕРИОД 2023</w:t>
      </w:r>
      <w:proofErr w:type="gramStart"/>
      <w:r w:rsidRPr="00705AE2">
        <w:rPr>
          <w:rFonts w:ascii="Arial" w:eastAsia="Times New Roman" w:hAnsi="Arial" w:cs="Arial"/>
          <w:b/>
          <w:sz w:val="32"/>
          <w:szCs w:val="32"/>
          <w:lang w:eastAsia="en-US"/>
        </w:rPr>
        <w:t xml:space="preserve"> И</w:t>
      </w:r>
      <w:proofErr w:type="gramEnd"/>
      <w:r w:rsidRPr="00705AE2">
        <w:rPr>
          <w:rFonts w:ascii="Arial" w:eastAsia="Times New Roman" w:hAnsi="Arial" w:cs="Arial"/>
          <w:b/>
          <w:sz w:val="32"/>
          <w:szCs w:val="32"/>
          <w:lang w:eastAsia="en-US"/>
        </w:rPr>
        <w:t xml:space="preserve"> 2024 ГОДОВ»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1. 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numPr>
          <w:ilvl w:val="0"/>
          <w:numId w:val="46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Утвердить основные характеристики бюджета МО «Тараса» на 2022 год:</w:t>
      </w:r>
    </w:p>
    <w:p w:rsidR="00705AE2" w:rsidRPr="00705AE2" w:rsidRDefault="00705AE2" w:rsidP="00705AE2">
      <w:pPr>
        <w:spacing w:after="0" w:line="240" w:lineRule="auto"/>
        <w:ind w:left="106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доходов  местного бюджета в 14796,6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в том числе безвозмездные поступления в сумме 11568,8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тыс.руб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.,</w:t>
      </w:r>
    </w:p>
    <w:p w:rsidR="00705AE2" w:rsidRPr="00705AE2" w:rsidRDefault="00705AE2" w:rsidP="00705AE2">
      <w:pPr>
        <w:spacing w:after="0" w:line="240" w:lineRule="auto"/>
        <w:ind w:left="106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14957,98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                                                                                                                   </w:t>
      </w:r>
    </w:p>
    <w:p w:rsidR="00705AE2" w:rsidRPr="00705AE2" w:rsidRDefault="00705AE2" w:rsidP="00705AE2">
      <w:pPr>
        <w:spacing w:after="0" w:line="240" w:lineRule="auto"/>
        <w:ind w:left="106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размер дефицита местного бюджета в сумме 161,4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или 5% утвержденного общего годового объема доходов бюджета МО «Тараса» без учета утвержденного объема безвозмездных поступлений. </w:t>
      </w:r>
    </w:p>
    <w:p w:rsidR="00705AE2" w:rsidRPr="00705AE2" w:rsidRDefault="00705AE2" w:rsidP="00705AE2">
      <w:pPr>
        <w:numPr>
          <w:ilvl w:val="0"/>
          <w:numId w:val="46"/>
        </w:numPr>
        <w:spacing w:after="0" w:line="240" w:lineRule="auto"/>
        <w:contextualSpacing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основные характеристики бюджета муниципального образования «Тараса» на плановый период 2023 и 2024 годов: 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доходов местного бюджета в 2023 году 13041,6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в том числе безвозмездные поступления 9656,7тыс.руб.,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13210,85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spellEnd"/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.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руб., в том числе условно-утвержденные расходы –301,4тыс. рублей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lastRenderedPageBreak/>
        <w:t xml:space="preserve">размер дефицита местного бюджета в сумме 169,3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 общий объем доходов местного бюджета в 2024 году 11242,7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в том числе безвозмездные поступления 7615,1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тыс.руб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.,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общий объем расходов местного бюджета в сумме 11424,08 тыс. руб. в том числе условно-утвержденные расходы –542,6 тыс. рублей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размер дефицита местного бюджета в сумме 181,4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Статья 2.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numPr>
          <w:ilvl w:val="0"/>
          <w:numId w:val="4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Установить, что доходы местного бюджета, поступающие в 2022 году и плановом периоде 2023 – 2024 гг., формируются за счет:</w:t>
      </w:r>
    </w:p>
    <w:p w:rsidR="00705AE2" w:rsidRPr="00705AE2" w:rsidRDefault="00705AE2" w:rsidP="00705AE2">
      <w:pPr>
        <w:spacing w:after="0" w:line="240" w:lineRule="auto"/>
        <w:ind w:left="106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налоговых и неналоговых доходов от уплаты федеральных, региональных и местных налогов и сборов, в том числе налогов, предусмотренных специальными налоговыми режимами по нормативам отчислений, установленным органами государственной власти субъектов Российской Федерации и представительными органами муниципальных районов в соответствии со статьями 32,58,61,62,63 Бюджетного Кодекса Российской Федерации, штрафы и иные суммы принудительного изъятия в соответствии ст.46 Бюджетного Кодекса Российской Федерации  и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настоящим Решением:</w:t>
      </w:r>
    </w:p>
    <w:p w:rsidR="00705AE2" w:rsidRPr="00705AE2" w:rsidRDefault="00705AE2" w:rsidP="00705AE2">
      <w:pPr>
        <w:spacing w:after="0" w:line="240" w:lineRule="auto"/>
        <w:ind w:left="106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земельный налог – по нормативу 100 процентов;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-  налог на имущество физических лиц – по нормативу 100 процентов;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-  налог на доходы физических лиц – по нормативу 10 процентов;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-  единый сельскохозяйственный налог – по нормативу 50 процентов;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- государственная пошлина за совершение нотариальных действий должностными лицами органов местного самоуправления, уполномоченными в соответствии с законодательными актами Российской Федерации на совершение нотариальных действий, за выдачу органом местного самоуправления поселения специального разрешения на движение по автомобильной дороге транспортного средства, осуществляющего перевозки опасных, тяжеловесных и (или) крупногабаритных грузов – по нормативу 100 процентов;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доходов от использования имущества, находящегося в муниципальной собственности, за исключением имущества муниципальных бюджетных и автономных учреждений, а также имущества муниципальных унитарных предприятий, в том числе казенных, - по нормативу 100 процентов;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-доходов от продажи имущества (кроме акций и иных форм участия в капитале), находящегося в муниципальной собственности, за исключением имущества муниципальных бюджетных и автономных учреждений, а также имущества муниципальных унитарных предприятий, в том числе казенных - по нормативу 100 процентов;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  - доходов от платных услуг, оказываемых муниципальными казенными учреждениями;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- части прибыли муниципальных унитарных предприятий, остающейся после уплаты налогов и иных обязательных платежей, в размерах, определяемых в порядке, установленном муниципальными правовыми актами представительных органов муниципальных образований.</w:t>
      </w:r>
      <w:proofErr w:type="gramEnd"/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В бюджет поселений до разграничения государственной собственности на землю поступают: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также средства от продажи права на заключение договоров аренды указанных земельных участков - по нормативу 50 процентов;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земельных участков, государственная собственность на которые не разграничена и которые расположены в границах поселений - по нормативу 50 процентов.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подлежит зачислению плата за пользование водными объектами в зависимости от права собственности на водные объекты - по нормативу 100 процентов.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поступают: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нормативу не менее 50 процентов, если законодательством соответствующего субъекта Российской Федерации не установлено иное;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Федерации, а также доходы от продажи прав на заключение договоров аренды таких земельных участков - по нормативу не менее 50 процентов, если законодательством соответствующего субъекта Российской Федерации не установлено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иное;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left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объектов недвижимого имущества одновременно с занятыми такими объектами недвижимого имущества земельными участками,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нормативу не менее 50 процентов, если законодательством соответствующего субъекта Российской Федерации не установлено иное.</w:t>
      </w:r>
      <w:proofErr w:type="gram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- средства самообложения граждан – по нормативу 100 процентов;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- поступление штрафов и иных сумм принудительного изъятия: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за нарушение лесного законодательства, установленное на лесных участках, находящихся в муниципальной собственности – по нормативу 100 процентов;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за нарушение водного законодательства, установленное на водных объектах, находящихся в муниципальной собственности – по нормативу 100 процентов;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за нарушение законодательства Российской Федерации о размещении заказов на поставки товаров, выполнение работ, оказание услуг для поселений – по нормативу 100 процентов;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суммы   денежных   взысканий   (штрафов)  за  нарушение 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бюджетногозаконодательства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Российской Федерации (в части бюджетов поселений), установленных правовыми актами органов местного самоуправления поселений – по нормативу 100 процентов;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за нарушение законодательства Российской Федерации об автомобильных дорогах и о дорожной деятельности, устанавливающего: правила перевозки крупногабаритных и тяжеловесных грузов по автомобильным дорогам местного значения,- соответственно в местный бюджет по нормативу 100 процентов.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суммы денежных взысканий (штрафов) за несоблюдение муниципальных правовых актов подлежат зачислению в бюджеты муниципальных образований, которыми приняты соответствующие муниципальные правовые акты, по нормативу 100 процентов.</w:t>
      </w:r>
    </w:p>
    <w:p w:rsidR="00705AE2" w:rsidRPr="00705AE2" w:rsidRDefault="00705AE2" w:rsidP="00705AE2">
      <w:pPr>
        <w:numPr>
          <w:ilvl w:val="0"/>
          <w:numId w:val="45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суммы конфискаций, компенсаций и иные средства, в принудительном порядке изымаемые в доход поселений в соответствии с законодательством Российской Федерации и решениями судов - по нормативу 100 процентов;  </w:t>
      </w:r>
    </w:p>
    <w:p w:rsidR="00705AE2" w:rsidRPr="00705AE2" w:rsidRDefault="00705AE2" w:rsidP="00705AE2">
      <w:pPr>
        <w:spacing w:after="0" w:line="240" w:lineRule="auto"/>
        <w:ind w:left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3. 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Учесть в местном бюджете на 2022 год и плановый период 2023- 2024 гг., поступления доходов по основным источникам в объеме согласно приложению №5  к настоящему Решению.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4. 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Утвердить распределение расходов местного бюджета на 2022 год и плановый период 2023-2024гг., по разделам, подразделам, целевым статьям расходов, видам расходов функциональной классификации расходов бюджетов Российской Федерации, согласно приложению №3 к настоящему Решению.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Статья 5.</w:t>
      </w:r>
    </w:p>
    <w:p w:rsidR="00705AE2" w:rsidRPr="00705AE2" w:rsidRDefault="00705AE2" w:rsidP="00705AE2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распределение расходов местного бюджета на 2022 год и плановый период 2023 – 2024 гг., по разделам, подразделам, целевым статьям расходов, видам расходов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ведомственнойклассификации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расходов бюджетов Российской Федерации, согласно приложению  № 4 к настоящему Решению.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6.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Установить, что заключение и оплата местными учреждениями и органами местного самоуправления муниципального образования договоров, исполнение которых осуществляется за счет средств местного бюджета, производятся в пределах утвержденных им лимитов бюджетных обязательств в соответствии с ведомственной, функциональной и экономической классификациями расходов местного бюджета и с учетом принятых и неисполненных обязательств.</w:t>
      </w:r>
      <w:proofErr w:type="gram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Обязательства, вытекающие из договоров, исполнение которых осуществляется за счет средств местного бюджета, принятые местными учреждениями и органами местного самоуправления муниципального образования сверх утвержденных им лимитов бюджетных обязательств, не подлежат оплате за счет средств местного бюджета на 2021год.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Учет обязательств, подлежащих исполнению за счет средств местного бюджета местными учреждениями и органами местного самоуправления муниципального образования, финансируемыми из местного бюджета на основе смет доходов и расходов, обеспечивается через орган, осуществляющий кассовое обслуживание исполнения местного бюджета.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Орган, осуществляющий кассовое обслуживание исполнения местного бюджета имеет право приостанавливать оплату расходов местных учреждений и органов местного самоуправления муниципального образования, нарушающих </w:t>
      </w:r>
      <w:r w:rsidRPr="00705AE2">
        <w:rPr>
          <w:rFonts w:ascii="Arial" w:eastAsia="Times New Roman" w:hAnsi="Arial" w:cs="Arial"/>
          <w:sz w:val="24"/>
          <w:szCs w:val="24"/>
          <w:lang w:eastAsia="en-US"/>
        </w:rPr>
        <w:lastRenderedPageBreak/>
        <w:t>установленный Администрацией муниципального образования порядок учета обязательств, подлежащих исполнению за счет средств местного бюджета.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Договор, заключенный местным учреждением или органом местного самоуправления муниципального образования с нарушением требований настоящей статьи, либо его часть, устанавливающая повышенные обязательства местного бюджета, подлежат признанию 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недействительными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по иску вышестоящей организации или финансового органа администрации муниципального образования.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Статья 7.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Установить резервный фонд муниципального образования «Тараса»: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на 2022 год в размере 20 тыс. рублей,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на плановый период 2023 г. -20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. 2024 г.- 20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тыс.руб</w:t>
      </w:r>
      <w:proofErr w:type="spellEnd"/>
      <w:r w:rsidRPr="00705AE2">
        <w:rPr>
          <w:rFonts w:ascii="Arial" w:eastAsia="Times New Roman" w:hAnsi="Arial" w:cs="Arial"/>
          <w:sz w:val="24"/>
          <w:szCs w:val="24"/>
          <w:lang w:eastAsia="en-US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8.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Утвердить верхний предел муниципального долга муниципального образования «Тараса» по состоянию на 1 января 2023год в размере 161,4 тыс. рублей, в том числе верхний предел долга по муниципальным гарантиям муниципального образования «Тараса» – 0 тыс. рублей;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по состоянию на 1 января 2024 год в размере 169,3 тыс. рублей, в том числе верхний предел долга по муниципальным гарантиям муниципального образования «Тараса» – 0 тыс. рублей; 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по состоянию на 1 января 2025 года в размере 181,4 тыс. рублей, в том числе верхний предел долга по муниципальным гарантиям муниципального образования «Тараса» – 0 тыс. рублей.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9.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Установить, что исполнение местного бюджета по казначейской системе осуществляется финансовым органом администрации муниципального образования с использованием лицевых счетов казенных средств, открытых в органе, осуществляющем кассовое обслуживание исполнения местного бюджета и в соответствии с законодательством Российской Федерации и законодательством субъекта Федерации.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Установить, что кассовое обслуживание исполнения местного бюджетов осуществляется органом, осуществляющим кассовое обслуживание исполнения местного бюджета на основании соглашения и на безвозмездной основе.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10.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Утвердить перечень главных администраторов доходов бюджета, согласно приложению № 2. Утвердить перечень главных администраторов источников финансирования дефицита бюджета, согласно приложениям  №7.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Статья  11.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    Утвердить программу внутренних заимствований МО «Тараса» на 2022 год и на плановый период 2023-2024 гг. согласно приложению № 8 к настоящему Решению.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Статья 12.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Настоящее Решение вступает в силу с 1 января 2022 года.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>Статья 13.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 Опубликовать настоящее Решение в  Вестнике муниципального образования «Тараса».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sz w:val="24"/>
          <w:szCs w:val="24"/>
          <w:lang w:eastAsia="en-US"/>
        </w:rPr>
        <w:t xml:space="preserve">Председатель Думы МО «Тараса»                                А.М. </w:t>
      </w:r>
      <w:proofErr w:type="spellStart"/>
      <w:r w:rsidRPr="00705AE2">
        <w:rPr>
          <w:rFonts w:ascii="Arial" w:eastAsia="Times New Roman" w:hAnsi="Arial" w:cs="Arial"/>
          <w:sz w:val="24"/>
          <w:szCs w:val="24"/>
          <w:lang w:eastAsia="en-US"/>
        </w:rPr>
        <w:t>Таряшинов</w:t>
      </w:r>
      <w:proofErr w:type="spell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705AE2">
        <w:rPr>
          <w:rFonts w:ascii="Arial" w:eastAsia="Times New Roman" w:hAnsi="Arial" w:cs="Arial"/>
          <w:b/>
          <w:sz w:val="32"/>
          <w:szCs w:val="32"/>
        </w:rPr>
        <w:lastRenderedPageBreak/>
        <w:t xml:space="preserve">ПОЯСНИТЕЛЬНАЯ ЗАПИСКА 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705AE2">
        <w:rPr>
          <w:rFonts w:ascii="Arial" w:eastAsia="Times New Roman" w:hAnsi="Arial" w:cs="Arial"/>
          <w:b/>
          <w:sz w:val="32"/>
          <w:szCs w:val="32"/>
        </w:rPr>
        <w:t xml:space="preserve"> «О проекте бюджета МО «Тараса»  на 2022год </w:t>
      </w:r>
    </w:p>
    <w:p w:rsidR="00705AE2" w:rsidRPr="00705AE2" w:rsidRDefault="00705AE2" w:rsidP="00705AE2">
      <w:pPr>
        <w:tabs>
          <w:tab w:val="left" w:pos="60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705AE2">
        <w:rPr>
          <w:rFonts w:ascii="Arial" w:eastAsia="Times New Roman" w:hAnsi="Arial" w:cs="Arial"/>
          <w:b/>
          <w:sz w:val="32"/>
          <w:szCs w:val="32"/>
        </w:rPr>
        <w:t>и плановый период 2023 и 2024 годов»</w:t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0"/>
        </w:rPr>
      </w:pPr>
    </w:p>
    <w:p w:rsidR="00705AE2" w:rsidRPr="00705AE2" w:rsidRDefault="00705AE2" w:rsidP="00705AE2">
      <w:pPr>
        <w:keepNext/>
        <w:spacing w:after="0" w:line="240" w:lineRule="auto"/>
        <w:jc w:val="center"/>
        <w:outlineLvl w:val="8"/>
        <w:rPr>
          <w:rFonts w:ascii="Arial" w:eastAsia="Times New Roman" w:hAnsi="Arial" w:cs="Arial"/>
          <w:sz w:val="30"/>
          <w:szCs w:val="30"/>
          <w:u w:val="single"/>
        </w:rPr>
      </w:pPr>
      <w:r w:rsidRPr="00705AE2">
        <w:rPr>
          <w:rFonts w:ascii="Arial" w:eastAsia="Times New Roman" w:hAnsi="Arial" w:cs="Arial"/>
          <w:sz w:val="30"/>
          <w:szCs w:val="30"/>
          <w:u w:val="single"/>
        </w:rPr>
        <w:t>ДОХОДЫ МЕСТНОГО БЮДЖЕТА МО «Тараса»</w:t>
      </w:r>
    </w:p>
    <w:p w:rsidR="00705AE2" w:rsidRPr="00705AE2" w:rsidRDefault="00705AE2" w:rsidP="00705AE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Формирование основных параметров местного бюджета МО «Тараса» на 2022 и плановый период 2023 и 2024 год, осуществлено в соответствии с требованиями действующего бюджетного и налогового законодательства с учётом планируемых с 2022 года изменений, исходя из ожидаемых параметров исполнения бюджета за 2021 год, основных параметров  прогноза социально-экономического развития  МО «Тараса» на 2022 год и на период до 2023 -2024года.</w:t>
      </w:r>
      <w:proofErr w:type="gramEnd"/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При подготовке прогноза доходов на 2022 год и плановый период 2023 и 2024 годов (далее – плановый период) учтены положения Федерального закона от 3 декабря 2012 года № 244-ФЗ «О внесении изменений в Бюджетный кодекс Российской Федерации и отдельные законодательные акты Российской Федерации», Федерального закона от 4 октября 2014 года № 283-ФЗ «О внесении изменений в Бюджетный кодекс Российской Федерации и статью 30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 xml:space="preserve"> Федерального закона «О внесении изменений в отдельные законодательные акты Российской Федерации в связи с совершенствованием правового положения государственных (муниципальных) учреждений», Закона Иркутской области от 22 октября 2013 года №74-ОЗ.  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Прогноз доходов местного бюджета МО «Тараса»  на 2022 год и плановый период осуществлен на основании прогноза социально-экономического развития области на 2022 год и на период до 2024 года.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Доходы местного бюджета МО «Тараса» на 2022 год запланированы в сумме 14796,6 тыс. руб., безвозмездные перечисления (дотации, субсидии, субвенции) запланированы в сумме 11568,8 тыс. руб.,  налоговые и неналоговые поступления  сумме 3227,8 тыс. руб. 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В плановом периоде  2023 - 2024 годов доходы местного бюджета запланированы в сумме: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 xml:space="preserve">на 2023 год – 13041,6 тыс. руб., безвозмездные перечисления (дотации, субсидии, субвенции) запланированы в сумме 9656,7 тыс. руб., налоговые и неналоговые поступления запланированы в сумме 3384,9 тыс. руб.; </w:t>
      </w:r>
      <w:proofErr w:type="gram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на 2024 год – 11242,7 тыс. руб., безвозмездные перечисления (дотации, субсидии, субвенции) запланированы в сумме 7615,1 тыс. руб., налоговые и неналоговые поступления запланированы в сумме 3627,6 тыс. руб.</w:t>
      </w:r>
      <w:proofErr w:type="gramEnd"/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mallCaps/>
          <w:sz w:val="24"/>
          <w:szCs w:val="24"/>
        </w:rPr>
        <w:t xml:space="preserve">ОСОБЕННОСТИ  РАСЧЕТА ПОСТУПЛЕНИЙ   ДОХОДОВ  </w:t>
      </w:r>
      <w:r w:rsidRPr="00705AE2">
        <w:rPr>
          <w:rFonts w:ascii="Arial" w:eastAsia="Times New Roman" w:hAnsi="Arial" w:cs="Arial"/>
          <w:sz w:val="24"/>
          <w:szCs w:val="24"/>
        </w:rPr>
        <w:t>В БЮДЖЕТ</w:t>
      </w:r>
    </w:p>
    <w:p w:rsidR="00705AE2" w:rsidRPr="00705AE2" w:rsidRDefault="00705AE2" w:rsidP="00705AE2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Налог на доходы физических лиц</w:t>
      </w:r>
    </w:p>
    <w:p w:rsidR="00705AE2" w:rsidRPr="00705AE2" w:rsidRDefault="00705AE2" w:rsidP="00705AE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Поступления налога на доходы физических лиц на 2022 год и на плановый период запланированы на основе прогнозируемых поступлений 2021 года. Сумма налога на 2022 год и плановый период  определена бюджету как 100% к ожидаемым поступлениям 2021 года и составляет  в 2022 году 380 тыс. руб., в 2023 году 382 тыс. руб., в 2024 году 385 тыс. руб.</w:t>
      </w:r>
    </w:p>
    <w:p w:rsidR="00705AE2" w:rsidRPr="00705AE2" w:rsidRDefault="00705AE2" w:rsidP="00705AE2">
      <w:pPr>
        <w:keepNext/>
        <w:spacing w:after="0" w:line="240" w:lineRule="auto"/>
        <w:outlineLvl w:val="1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Налоги на совокупный доход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Поступления на 2022 год по единому сельскохозяйственному налогу запланированы  в объёме  70 тыс. рублей, по данным сельхозпредприятия (ООО им.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П.С.Балтахинова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). В плановом периоде  поступления по единому </w:t>
      </w:r>
      <w:r w:rsidRPr="00705AE2">
        <w:rPr>
          <w:rFonts w:ascii="Arial" w:eastAsia="Times New Roman" w:hAnsi="Arial" w:cs="Arial"/>
          <w:sz w:val="24"/>
          <w:szCs w:val="24"/>
        </w:rPr>
        <w:lastRenderedPageBreak/>
        <w:t xml:space="preserve">сельскохозяйственному налогу запланированы  в объёме  на  2023 год -75 тыс. руб., на  2024 год – 80 тыс. руб. по данным сельхозпредприятий (ООО им. П.С.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Балтахинова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 и 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крестьянских-фермерских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 xml:space="preserve"> хозяйств).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Налог на имущество физических лиц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Прогноз поступлений по налогу на имущество физических лиц на 2022 год и плановый период осуществлён с учётом данных органов местного самоуправления об ожидаемых поступлениях в 2021 году, фактического поступления налога в бюджет в 2020 году.  Общий объём поступлений запланирован на 2022 год  в объёме 70 тыс. руб.</w:t>
      </w:r>
    </w:p>
    <w:p w:rsidR="00705AE2" w:rsidRPr="00705AE2" w:rsidRDefault="00705AE2" w:rsidP="00705AE2">
      <w:pPr>
        <w:keepNext/>
        <w:spacing w:after="0" w:line="240" w:lineRule="auto"/>
        <w:jc w:val="both"/>
        <w:outlineLvl w:val="2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   Кроме того, при прогнозировании налога учтены положения Федерального закона от 04.10.2014 года № 284-ФЗ «</w:t>
      </w:r>
      <w:r w:rsidRPr="00705AE2">
        <w:rPr>
          <w:rFonts w:ascii="Arial" w:eastAsia="Times New Roman" w:hAnsi="Arial" w:cs="Arial"/>
          <w:color w:val="373737"/>
          <w:sz w:val="24"/>
          <w:szCs w:val="24"/>
          <w:shd w:val="clear" w:color="auto" w:fill="FFFFFF"/>
        </w:rPr>
        <w:t>О внесении изменений в  часть вторую Налогового кодекса Российской Федерации»</w:t>
      </w:r>
      <w:r w:rsidRPr="00705AE2">
        <w:rPr>
          <w:rFonts w:ascii="Arial" w:eastAsia="Times New Roman" w:hAnsi="Arial" w:cs="Arial"/>
          <w:sz w:val="24"/>
          <w:szCs w:val="24"/>
        </w:rPr>
        <w:t xml:space="preserve">, в соответствии с которым осуществляется </w:t>
      </w:r>
      <w:r w:rsidRPr="00705AE2">
        <w:rPr>
          <w:rFonts w:ascii="Arial" w:eastAsia="Times New Roman" w:hAnsi="Arial" w:cs="Arial"/>
          <w:color w:val="000000"/>
          <w:sz w:val="24"/>
          <w:szCs w:val="24"/>
          <w:shd w:val="clear" w:color="auto" w:fill="FFFFFF"/>
        </w:rPr>
        <w:t>переход к исчислению налога на имущество не из инвентаризационной, а из кадастровой стоимости</w:t>
      </w:r>
      <w:r w:rsidRPr="00705AE2">
        <w:rPr>
          <w:rFonts w:ascii="Arial" w:eastAsia="Times New Roman" w:hAnsi="Arial" w:cs="Arial"/>
          <w:sz w:val="24"/>
          <w:szCs w:val="24"/>
        </w:rPr>
        <w:t xml:space="preserve">. </w:t>
      </w:r>
    </w:p>
    <w:p w:rsidR="00705AE2" w:rsidRPr="00705AE2" w:rsidRDefault="00705AE2" w:rsidP="00705AE2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На  2023год  налог на имущество физических лиц планируется в сумме  70 тыс. руб.,</w:t>
      </w:r>
    </w:p>
    <w:p w:rsidR="00705AE2" w:rsidRPr="00705AE2" w:rsidRDefault="00705AE2" w:rsidP="00705AE2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На  2024 год  налог на имущество физических лиц планируется в сумме  73 тыс. руб.</w:t>
      </w:r>
    </w:p>
    <w:p w:rsidR="00705AE2" w:rsidRPr="00705AE2" w:rsidRDefault="00705AE2" w:rsidP="00705AE2">
      <w:pPr>
        <w:keepNext/>
        <w:spacing w:after="0" w:line="240" w:lineRule="auto"/>
        <w:outlineLvl w:val="2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Земельный налог</w:t>
      </w:r>
    </w:p>
    <w:p w:rsidR="00705AE2" w:rsidRPr="00705AE2" w:rsidRDefault="00705AE2" w:rsidP="00705AE2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Прогноз поступлений земельного налога на 2022 год  и плановый период составляет  на 2022 год – 790 тыс. руб., на 2023 год – 820 тыс. руб., на 2024 год –880 тыс. руб. 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Отчисления от акцизов на автомобильный и прямогонный бензин, дизельное топливо, моторные масла, производимые на территории Российской Федерации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Прогноз поступлений отчисления от акцизов на автомобильный и прямогонный бензин, дизельное топливо, моторные масла в 2022 и плановом периоде составляет в 2022 году – 1867,76 тыс. рублей, 2023 – году 1957,88 тыс. рублей, 2024 – 2114,62 тыс. рублей.</w:t>
      </w:r>
    </w:p>
    <w:p w:rsidR="00705AE2" w:rsidRPr="00705AE2" w:rsidRDefault="00705AE2" w:rsidP="00705AE2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</w:rPr>
      </w:pPr>
      <w:r w:rsidRPr="00705AE2">
        <w:rPr>
          <w:rFonts w:ascii="Arial" w:eastAsia="Times New Roman" w:hAnsi="Arial" w:cs="Arial"/>
          <w:b/>
          <w:i/>
          <w:sz w:val="24"/>
          <w:szCs w:val="24"/>
        </w:rPr>
        <w:t>Неналоговые доходы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Прогноз  поступления  неналоговых  платежей  в 2022 и плановом периоде в бюджет МО «Тараса»  составляет </w:t>
      </w:r>
      <w:r w:rsidRPr="00705AE2"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705AE2">
        <w:rPr>
          <w:rFonts w:ascii="Arial" w:eastAsia="Times New Roman" w:hAnsi="Arial" w:cs="Arial"/>
          <w:sz w:val="24"/>
          <w:szCs w:val="24"/>
        </w:rPr>
        <w:t xml:space="preserve">в 2022 году 40 тыс. руб., в 2023 году 70 тыс. руб., в 2024 году – 80 тыс. руб. в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т.ч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.: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 же средства от продажи права на заключение договоров аренды указанных земельных участков на 2022 год  – 20 тыс. руб., на 2023 год –45 тыс. руб., на 2024 год – 50 тыс. руб.</w:t>
      </w:r>
      <w:proofErr w:type="gramEnd"/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доходы от сдачи в аренду имущества, находящегося в муниципальной собственности на 2022 год – 20 тыс. руб., на 2023 год – 25 тыс. руб., на 2024 год – 30 тыс. руб.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доходы от продажи земельных участков, государственная собственность на которые не разграничена на 2022 год - 10 тыс. руб., на 2023 год – 10 тыс. руб., на 2024 год – 15 тыс. руб.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Расчёт произведён на основании заключенных  договоров аренды имущества и земли.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smallCaps/>
          <w:sz w:val="24"/>
          <w:szCs w:val="24"/>
        </w:rPr>
      </w:pPr>
      <w:r w:rsidRPr="00705AE2">
        <w:rPr>
          <w:rFonts w:ascii="Arial" w:eastAsia="Times New Roman" w:hAnsi="Arial" w:cs="Arial"/>
          <w:smallCaps/>
          <w:sz w:val="24"/>
          <w:szCs w:val="24"/>
        </w:rPr>
        <w:t>БЕЗВОЗМЕЗДНЫЕ ПОСТУПЛЕНИЯ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              Безвозмездные поступления на 2022 год запланированы в сумме – 11568,8 тыс. руб. в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2022 –11007 тыс. руб.,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lastRenderedPageBreak/>
        <w:t xml:space="preserve">- субвенции по первичному воинскому учету – 143,4 тыс. руб.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47,3 тыс.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sz w:val="20"/>
          <w:szCs w:val="20"/>
        </w:rPr>
        <w:t xml:space="preserve"> -</w:t>
      </w:r>
      <w:r w:rsidRPr="00705AE2">
        <w:rPr>
          <w:rFonts w:ascii="Arial" w:eastAsia="Times New Roman" w:hAnsi="Arial" w:cs="Arial"/>
          <w:sz w:val="24"/>
          <w:szCs w:val="24"/>
        </w:rPr>
        <w:t>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- прочие субсидии бюджетам сельских поселений – 370,4 тыс.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руб</w:t>
      </w:r>
      <w:proofErr w:type="spell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</w:t>
      </w: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Безвозмездные поступления на 2023 год  запланированы в сумме – 9656,7 тыс. руб. в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2023 г. – 8502 тыс. руб.,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субвенции по первичному воинскому учету – 148,4 тыс. руб.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47,3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прочие субсидии бюджетам сельских поселений – 370,4 тыс.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руб</w:t>
      </w:r>
      <w:proofErr w:type="spell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субсидии в целях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софинансирования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 расходных обязательств, на обеспечения развития и укрепления материально-технической базы домов культуры – 587,9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            Безвозмездные поступления на 2024 год  запланированы в сумме – 7615,1 тыс. руб. в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2024 – 7043 тыс. руб.,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субвенции по первичному воинскому учёту – 153,7 тыс. руб.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47,3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b/>
          <w:snapToGrid w:val="0"/>
          <w:sz w:val="24"/>
          <w:szCs w:val="24"/>
        </w:rPr>
        <w:t xml:space="preserve"> </w:t>
      </w:r>
      <w:r w:rsidRPr="00705AE2">
        <w:rPr>
          <w:rFonts w:ascii="Arial" w:eastAsia="Times New Roman" w:hAnsi="Arial" w:cs="Arial"/>
          <w:sz w:val="24"/>
          <w:szCs w:val="24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прочие субсидии бюджетам сельских поселений – 370,4 тыс.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руб</w:t>
      </w:r>
      <w:proofErr w:type="spellEnd"/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sz w:val="24"/>
          <w:szCs w:val="24"/>
          <w:u w:val="single"/>
        </w:rPr>
        <w:t>РАСХОДЫ МЕСТНОГО БЮДЖЕТА МО «Тараса»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Объём расходов  местного бюджета на 2022 год и плановый период сформирован в  размере  2022 год – 14957,98 рублей, 2023 год – 12622,94 тыс. руб., 2024 году – 11424,08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Учитывая прогнозируемый объём доходов, дефицит местного  бюджета на 2022 год  сложился в сумме 161,39 тыс. рублей или 5 %  от объема доходов без учёта объёма безвозмездных поступлений, в 2023 году 169,25 тыс. руб. или 5 %  от объема доходов без учета объема безвозмездных поступлений, в 2024 году 181,38 тыс. руб.  или 5 %  от объема доходов без учета объема безвозмездных поступлений.</w:t>
      </w:r>
      <w:proofErr w:type="gramEnd"/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Формирование расходов  местного бюджета на 2022 год и плановый период  произведено  в пределах прогнозируемого объёма доходов.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Проектировки расходов местного бюджета на 2022 год  и плановый период  рассчитывались  на основе действующего законодательства Российской Федерации и района с учётом разграничения расходных полномочий. 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lastRenderedPageBreak/>
        <w:t>При планировании объёмов бюджетных ассигнований учтены следующие приоритетные направления расходов  местного  бюджета: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705AE2">
        <w:rPr>
          <w:rFonts w:ascii="Arial" w:eastAsia="Times New Roman" w:hAnsi="Arial" w:cs="Arial"/>
          <w:color w:val="000000"/>
          <w:sz w:val="24"/>
          <w:szCs w:val="24"/>
        </w:rPr>
        <w:t>- расходы по оплате труда;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Определение объёма расходов на государственное управление осуществлялось в соответствии с действующей в настоящее время структурой исполнительных органов государственной  власти. </w:t>
      </w:r>
      <w:r w:rsidRPr="00705AE2">
        <w:rPr>
          <w:rFonts w:ascii="Arial" w:eastAsia="Times New Roman" w:hAnsi="Arial" w:cs="Arial"/>
          <w:b/>
          <w:sz w:val="24"/>
          <w:szCs w:val="24"/>
          <w:u w:val="single"/>
        </w:rPr>
        <w:t xml:space="preserve">             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b/>
          <w:sz w:val="24"/>
          <w:szCs w:val="24"/>
          <w:u w:val="single"/>
        </w:rPr>
        <w:t>Раздел 01 « Общегосударственные вопросы»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По разделу «Общегосударственные вопросы» отражаются расходы на функционирование высшего должностного лица субъекта РФ, функционирование законодательных органов государственной власти, высших органов исполнительной власти субъектов РФ, расходы на обслуживание муниципального долга и другие общегосударственные вопросы. Общий объём расходов по указанному разделу составляет в 2022 году – 7542,5 тыс. руб., в 2023 году – 6875,4 тыс. руб., в 2024 году – 6839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b/>
          <w:sz w:val="24"/>
          <w:szCs w:val="24"/>
        </w:rPr>
        <w:t>По подразделу 02 «Функционирование высшего должностного лица субъекта Российской Федерации и муниципального образования»</w:t>
      </w:r>
      <w:r w:rsidRPr="00705AE2">
        <w:rPr>
          <w:rFonts w:ascii="Arial" w:eastAsia="Times New Roman" w:hAnsi="Arial" w:cs="Arial"/>
          <w:sz w:val="24"/>
          <w:szCs w:val="24"/>
        </w:rPr>
        <w:t xml:space="preserve"> объём расходов на содержание главы администрации МО «Тараса» в проекте бюджета на 2022 год и плановый период  в 20221 году оценивается в 1168 тыс. рублей, в том числе на оплату труда – 897 тыс. рублей, в 2023 году оценивается в 1168 тыс.  рублей, в том числе на оплату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 xml:space="preserve"> труда – 897 тыс. рублей, в 2024 году оценивается в 1168 тыс. рублей, в том числе на оплату труда – 897 тыс. рублей.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b/>
          <w:sz w:val="24"/>
          <w:szCs w:val="24"/>
        </w:rPr>
        <w:t>По подразделу 04 «Функционирование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администраций»</w:t>
      </w:r>
      <w:r w:rsidRPr="00705AE2">
        <w:rPr>
          <w:rFonts w:ascii="Arial" w:eastAsia="Times New Roman" w:hAnsi="Arial" w:cs="Arial"/>
          <w:sz w:val="24"/>
          <w:szCs w:val="24"/>
        </w:rPr>
        <w:t xml:space="preserve"> объём расходов на обеспечение деятельности высшего органа исполнительной власти – администрации МО «Тараса»  на 2022 год составляет 6374,5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 – 5097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связи – 20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оплата электроэнергии – 320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-50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прочие услуги – 387,13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материальные запасы – 100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ГСМ – 50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–30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370,4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Объём расходов на обеспечение деятельности высшего органа исполнительной власти – администрации МО «Тараса»  на 2023 год составляет 5707,4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– 5097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связи – 10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оплата электроэнергии – 100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-30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прочие услуги – 30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материальные запасы –50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ГСМ –30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–20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370,4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lastRenderedPageBreak/>
        <w:t>Объём расходов на обеспечение деятельности высшего органа исполнительной власти – администрации МО «Тараса»  на 2024 год составляет 6519,9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 – 5671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связи – 10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электроэнергии – 100тыс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-10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прочие услуги – 53,58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материальные запасы – 10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ГСМ – 5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 305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370,4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b/>
          <w:sz w:val="24"/>
          <w:szCs w:val="24"/>
        </w:rPr>
        <w:t xml:space="preserve">По подразделу 12 «Резервные фонды» </w:t>
      </w:r>
      <w:r w:rsidRPr="00705AE2">
        <w:rPr>
          <w:rFonts w:ascii="Arial" w:eastAsia="Times New Roman" w:hAnsi="Arial" w:cs="Arial"/>
          <w:sz w:val="24"/>
          <w:szCs w:val="24"/>
        </w:rPr>
        <w:t>определён объём резервного фонда администрации  МО «Тараса» на 2022и плановый период в сумме:  на 2022 год - 20 тыс. рублей, в том числе на прочие расходы – 20 тыс. руб., на 2023 год - 20 тыс. рублей, в том числе на прочие расходы – 20 тыс. руб., на 2024 год - 20 тыс. рублей, в том числе на прочие расходы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 xml:space="preserve"> – 20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color w:val="000000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ab/>
      </w:r>
      <w:r w:rsidRPr="00705AE2">
        <w:rPr>
          <w:rFonts w:ascii="Arial" w:eastAsia="Times New Roman" w:hAnsi="Arial" w:cs="Arial"/>
          <w:bCs/>
          <w:color w:val="000000"/>
          <w:sz w:val="24"/>
          <w:szCs w:val="24"/>
        </w:rPr>
        <w:t xml:space="preserve"> </w:t>
      </w:r>
    </w:p>
    <w:p w:rsidR="00705AE2" w:rsidRPr="00705AE2" w:rsidRDefault="00705AE2" w:rsidP="00705AE2">
      <w:pPr>
        <w:keepNext/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b/>
          <w:sz w:val="24"/>
          <w:szCs w:val="24"/>
          <w:u w:val="single"/>
        </w:rPr>
        <w:t xml:space="preserve">Раздел 02 «Национальная оборона» 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Планируемые расходы  местного бюджета на 2022 год и 2023, 202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гг. на проведение мероприятий в области мобилизационной подготовки экономики предусмотрены в сумме: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на 2022 год – 137,3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 – 143,3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Закупка товаров, работ и услуг – 12,3 тыс.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на 2023 год  – 148,4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 – 136,1 тыс.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Закупка товаров, работ и услуг – 12,3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.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на 2024 год  –153,7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- оплата труда и начисления  – 141,4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Закупка товаров, работ и услуг – 12,3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keepNext/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b/>
          <w:sz w:val="24"/>
          <w:szCs w:val="24"/>
          <w:u w:val="single"/>
        </w:rPr>
        <w:t xml:space="preserve">Раздел 04 «Национальная экономика» 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Планируемые расходы  местного бюджета на 2022 год и плановый период по данному разделу составляют: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на 2022 год  – 47,3 тыс. рублей, в том числе: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оплата труда и начисления  – 44,8 тыс.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Закупка товаров, работ и услуг 2,5 тыс. руб.,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- полномочия – 0,7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на 2023 год – 47,3 тыс. рублей, в том числе: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 - оплата труда и начисления – 44,8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 - полномочия – 0,7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Закупка товаров, работ и услуг -2,5 руб.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на 2024 год – 47,3 тыс. рублей, в том числе: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- оплата труда и начисления – 44,8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- полномочия – 0,7 рублей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Закупка товаров, работ и услуг – 2,5 руб.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b/>
          <w:sz w:val="24"/>
          <w:szCs w:val="24"/>
        </w:rPr>
        <w:t xml:space="preserve">По подразделу 09 «Дорожное хозяйство (Дорожные фонды) </w:t>
      </w:r>
      <w:r w:rsidRPr="00705AE2">
        <w:rPr>
          <w:rFonts w:ascii="Arial" w:eastAsia="Times New Roman" w:hAnsi="Arial" w:cs="Arial"/>
          <w:sz w:val="24"/>
          <w:szCs w:val="24"/>
        </w:rPr>
        <w:t xml:space="preserve">Расходы местного бюджета на 2022 год по данному разделу составляют 1867,76 тыс. рублей, на 2023 год – 1957,88 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, в 2024 году – 865,1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тыс.руб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b/>
          <w:sz w:val="24"/>
          <w:szCs w:val="24"/>
        </w:rPr>
        <w:lastRenderedPageBreak/>
        <w:t xml:space="preserve">По разделу 05 «Жилищно – коммунальное хозяйство» </w:t>
      </w:r>
      <w:r w:rsidRPr="00705AE2">
        <w:rPr>
          <w:rFonts w:ascii="Arial" w:eastAsia="Times New Roman" w:hAnsi="Arial" w:cs="Arial"/>
          <w:sz w:val="24"/>
          <w:szCs w:val="24"/>
        </w:rPr>
        <w:t xml:space="preserve">Расходы местного бюджета на 2022 год составляет 1613,79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Оплата электроэнергии – 720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 693,79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200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Расходы местного бюджета на 2023 год по данному разделу составляют –299 тыс. рублей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vanish/>
          <w:sz w:val="24"/>
          <w:szCs w:val="24"/>
        </w:rPr>
      </w:pPr>
      <w:r w:rsidRPr="00705AE2">
        <w:rPr>
          <w:rFonts w:ascii="Arial" w:eastAsia="Times New Roman" w:hAnsi="Arial" w:cs="Arial"/>
          <w:vanish/>
          <w:sz w:val="24"/>
          <w:szCs w:val="24"/>
        </w:rPr>
        <w:t>Расходы местного бюджета в 2015 году по данному разделу составляют  тыс. рублей: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Оплата электроэнергии – 100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 99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100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Расходы местного бюджета на 2024 год по данному разделу составляют 319 тыс. рублей</w:t>
      </w: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Times New Roman" w:hAnsi="Arial" w:cs="Arial"/>
          <w:vanish/>
          <w:sz w:val="24"/>
          <w:szCs w:val="24"/>
        </w:rPr>
      </w:pPr>
      <w:r w:rsidRPr="00705AE2">
        <w:rPr>
          <w:rFonts w:ascii="Arial" w:eastAsia="Times New Roman" w:hAnsi="Arial" w:cs="Arial"/>
          <w:vanish/>
          <w:sz w:val="24"/>
          <w:szCs w:val="24"/>
        </w:rPr>
        <w:t>Расходы местного бюджета в 2016 году по данному разделу составляют 1000 тыс. рублей: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- Оплата электроэнергии –110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 110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705AE2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99 </w:t>
      </w:r>
      <w:proofErr w:type="spell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</w:p>
    <w:p w:rsidR="00705AE2" w:rsidRPr="00705AE2" w:rsidRDefault="00705AE2" w:rsidP="00705AE2">
      <w:pPr>
        <w:keepNext/>
        <w:spacing w:after="0" w:line="240" w:lineRule="auto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705AE2">
        <w:rPr>
          <w:rFonts w:ascii="Arial" w:eastAsia="Times New Roman" w:hAnsi="Arial" w:cs="Arial"/>
          <w:b/>
          <w:sz w:val="24"/>
          <w:szCs w:val="24"/>
          <w:u w:val="single"/>
        </w:rPr>
        <w:t>Раздел 08 «Культура, кинематография, средства массовой информации»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Расходы  по данному разделу на 2022  год учтены в сумме 2903,3 тыс. рублей.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2903,3 тыс. рублей; 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Расходы  по данному разделу на 2023 год учтены в сумме 3507,91  тыс. рублей.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2920 тыс. рублей; 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     Субсидии местному бюджету в целях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софинансирования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 xml:space="preserve"> расходных обязательств, на обеспечение развития и укрепления материально- технической базы домов культуры – 587,9 </w:t>
      </w:r>
      <w:proofErr w:type="spellStart"/>
      <w:r w:rsidRPr="00705AE2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705AE2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705AE2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705AE2">
        <w:rPr>
          <w:rFonts w:ascii="Arial" w:eastAsia="Times New Roman" w:hAnsi="Arial" w:cs="Arial"/>
          <w:sz w:val="24"/>
          <w:szCs w:val="24"/>
        </w:rPr>
        <w:t>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          Расходы  по данному разделу на 2024 год учтены в сумме 2945  тыс. рублей.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2945 тыс. рублей. </w:t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CDB12A" wp14:editId="3B12533A">
            <wp:extent cx="6152515" cy="600456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90FB009" wp14:editId="79E12C8C">
            <wp:extent cx="6152515" cy="745680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76EA8C" wp14:editId="4310E815">
            <wp:extent cx="6152515" cy="663067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6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A444B1" wp14:editId="0AEC3D0E">
            <wp:extent cx="6152515" cy="75819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EEF437" wp14:editId="211BA950">
            <wp:extent cx="5155565" cy="861822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55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3B38E8" wp14:editId="2402E3C4">
            <wp:extent cx="5419048" cy="3085714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9048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Pr="00705AE2" w:rsidRDefault="00705AE2" w:rsidP="00705AE2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sz w:val="24"/>
          <w:szCs w:val="24"/>
        </w:rPr>
        <w:t xml:space="preserve">Приложение № 7 </w:t>
      </w:r>
    </w:p>
    <w:p w:rsidR="00705AE2" w:rsidRPr="00705AE2" w:rsidRDefault="00705AE2" w:rsidP="00705AE2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sz w:val="24"/>
          <w:szCs w:val="24"/>
        </w:rPr>
        <w:t>«О проекте бюджета МО «Тараса» на 2022 год</w:t>
      </w:r>
    </w:p>
    <w:p w:rsidR="00705AE2" w:rsidRPr="00705AE2" w:rsidRDefault="00705AE2" w:rsidP="00705AE2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sz w:val="24"/>
          <w:szCs w:val="24"/>
        </w:rPr>
        <w:t>и плановый период 2023 и 2024 год»</w:t>
      </w:r>
    </w:p>
    <w:p w:rsidR="00705AE2" w:rsidRPr="00705AE2" w:rsidRDefault="00705AE2" w:rsidP="00705AE2">
      <w:pPr>
        <w:tabs>
          <w:tab w:val="left" w:pos="5640"/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sz w:val="24"/>
          <w:szCs w:val="24"/>
        </w:rPr>
        <w:t>№ 144 от10.12.2021г</w:t>
      </w:r>
      <w:proofErr w:type="gramStart"/>
      <w:r w:rsidRPr="00705AE2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705AE2" w:rsidRPr="00705AE2" w:rsidRDefault="00705AE2" w:rsidP="00705AE2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tabs>
          <w:tab w:val="left" w:pos="18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05AE2">
        <w:rPr>
          <w:rFonts w:ascii="Times New Roman" w:eastAsia="Times New Roman" w:hAnsi="Times New Roman" w:cs="Times New Roman"/>
          <w:b/>
          <w:sz w:val="24"/>
          <w:szCs w:val="24"/>
        </w:rPr>
        <w:t xml:space="preserve">Перечень главных </w:t>
      </w:r>
      <w:proofErr w:type="gramStart"/>
      <w:r w:rsidRPr="00705AE2">
        <w:rPr>
          <w:rFonts w:ascii="Times New Roman" w:eastAsia="Times New Roman" w:hAnsi="Times New Roman" w:cs="Times New Roman"/>
          <w:b/>
          <w:sz w:val="24"/>
          <w:szCs w:val="24"/>
        </w:rPr>
        <w:t>администраторов источников финансирования дефицита бюджета муниципального</w:t>
      </w:r>
      <w:proofErr w:type="gramEnd"/>
      <w:r w:rsidRPr="00705AE2">
        <w:rPr>
          <w:rFonts w:ascii="Times New Roman" w:eastAsia="Times New Roman" w:hAnsi="Times New Roman" w:cs="Times New Roman"/>
          <w:b/>
          <w:sz w:val="24"/>
          <w:szCs w:val="24"/>
        </w:rPr>
        <w:t xml:space="preserve"> образования «Тараса» на 2022-2023-2024 гг..</w:t>
      </w:r>
    </w:p>
    <w:p w:rsidR="00705AE2" w:rsidRPr="00705AE2" w:rsidRDefault="00705AE2" w:rsidP="00705AE2">
      <w:pPr>
        <w:tabs>
          <w:tab w:val="left" w:pos="708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2658"/>
        <w:gridCol w:w="4500"/>
      </w:tblGrid>
      <w:tr w:rsidR="00705AE2" w:rsidRPr="00705AE2" w:rsidTr="000419BA">
        <w:trPr>
          <w:trHeight w:val="555"/>
        </w:trPr>
        <w:tc>
          <w:tcPr>
            <w:tcW w:w="3918" w:type="dxa"/>
            <w:gridSpan w:val="2"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tabs>
                <w:tab w:val="left" w:pos="13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Код бюджетной классификации РФ</w:t>
            </w:r>
          </w:p>
        </w:tc>
        <w:tc>
          <w:tcPr>
            <w:tcW w:w="4500" w:type="dxa"/>
            <w:vMerge w:val="restart"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Наименование </w:t>
            </w:r>
            <w:proofErr w:type="gramStart"/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администратора источников финансирования дефицита бюджета</w:t>
            </w:r>
            <w:proofErr w:type="gramEnd"/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5AE2" w:rsidRPr="00705AE2" w:rsidTr="000419BA">
        <w:trPr>
          <w:trHeight w:val="1365"/>
        </w:trPr>
        <w:tc>
          <w:tcPr>
            <w:tcW w:w="1260" w:type="dxa"/>
            <w:tcBorders>
              <w:bottom w:val="single" w:sz="4" w:space="0" w:color="auto"/>
            </w:tcBorders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Администратора</w:t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источников</w:t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8" w:type="dxa"/>
            <w:tcBorders>
              <w:bottom w:val="single" w:sz="4" w:space="0" w:color="auto"/>
            </w:tcBorders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Источников финансирования</w:t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дефицита бюджета</w:t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0" w:type="dxa"/>
            <w:vMerge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5AE2" w:rsidRPr="00705AE2" w:rsidTr="000419BA">
        <w:trPr>
          <w:trHeight w:val="405"/>
        </w:trPr>
        <w:tc>
          <w:tcPr>
            <w:tcW w:w="3918" w:type="dxa"/>
            <w:gridSpan w:val="2"/>
            <w:tcBorders>
              <w:right w:val="nil"/>
            </w:tcBorders>
          </w:tcPr>
          <w:p w:rsidR="00705AE2" w:rsidRPr="00705AE2" w:rsidRDefault="00705AE2" w:rsidP="00705AE2">
            <w:pPr>
              <w:tabs>
                <w:tab w:val="left" w:pos="135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147</w:t>
            </w: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0" w:type="dxa"/>
            <w:tcBorders>
              <w:left w:val="nil"/>
            </w:tcBorders>
          </w:tcPr>
          <w:p w:rsidR="00705AE2" w:rsidRPr="00705AE2" w:rsidRDefault="00705AE2" w:rsidP="0070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Финансовый отдел  МО «Тараса»</w:t>
            </w:r>
          </w:p>
          <w:p w:rsidR="00705AE2" w:rsidRPr="00705AE2" w:rsidRDefault="00705AE2" w:rsidP="0070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05AE2" w:rsidRPr="00705AE2" w:rsidTr="000419BA">
        <w:trPr>
          <w:trHeight w:val="1530"/>
        </w:trPr>
        <w:tc>
          <w:tcPr>
            <w:tcW w:w="1260" w:type="dxa"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147</w:t>
            </w: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8" w:type="dxa"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01 02 00 00 10 0000 710</w:t>
            </w:r>
          </w:p>
        </w:tc>
        <w:tc>
          <w:tcPr>
            <w:tcW w:w="4500" w:type="dxa"/>
          </w:tcPr>
          <w:p w:rsidR="00705AE2" w:rsidRPr="00705AE2" w:rsidRDefault="00705AE2" w:rsidP="00705A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2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Получение кредитов от кредитных организаций бюджетами муниципальных образований в валюте Российской Федерации</w:t>
            </w:r>
          </w:p>
        </w:tc>
      </w:tr>
    </w:tbl>
    <w:p w:rsidR="00705AE2" w:rsidRPr="00705AE2" w:rsidRDefault="00705AE2" w:rsidP="00705A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5C2B16" wp14:editId="51EDB625">
            <wp:extent cx="6480175" cy="23452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4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7718A67" wp14:editId="49D7468B">
            <wp:extent cx="6152515" cy="446214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BA1404" wp14:editId="179ECF46">
            <wp:extent cx="6152515" cy="459232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9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705AE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2826089" wp14:editId="1EBE32C6">
            <wp:extent cx="6152515" cy="2606040"/>
            <wp:effectExtent l="0" t="0" r="63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11.12.2021г. №145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РОССИЙСКАЯ ФЕДЕРАЦИЯ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ИРКУТСКАЯ ОБЛАСТЬ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БОХАНСКИЙ МУНИЦИПАЛЬНЫЙ РАЙОН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МУНИЦИПАЛЬНОЕ ОБРАЗОВАНИЕ «ТАРАСА»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ДУМА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lastRenderedPageBreak/>
        <w:t>РЕШЕНИЕ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Arial" w:hAnsi="Arial" w:cs="Arial"/>
          <w:sz w:val="32"/>
        </w:rPr>
      </w:pPr>
    </w:p>
    <w:p w:rsidR="00705AE2" w:rsidRPr="00705AE2" w:rsidRDefault="00705AE2" w:rsidP="00705AE2">
      <w:pPr>
        <w:spacing w:after="0" w:line="240" w:lineRule="auto"/>
        <w:ind w:right="-1"/>
        <w:jc w:val="center"/>
        <w:rPr>
          <w:rFonts w:ascii="Arial" w:eastAsia="Arial" w:hAnsi="Arial" w:cs="Arial"/>
          <w:b/>
          <w:sz w:val="32"/>
        </w:rPr>
      </w:pPr>
      <w:r w:rsidRPr="00705AE2">
        <w:rPr>
          <w:rFonts w:ascii="Arial" w:eastAsia="Arial" w:hAnsi="Arial" w:cs="Arial"/>
          <w:b/>
          <w:sz w:val="32"/>
        </w:rPr>
        <w:t>О ВНЕСЕНИИ ИЗМЕНЕНИЙ И ДОПОЛНЕНИЙ</w:t>
      </w:r>
      <w:r w:rsidRPr="00705AE2">
        <w:rPr>
          <w:rFonts w:ascii="Arial" w:eastAsia="Arial" w:hAnsi="Arial" w:cs="Arial"/>
          <w:b/>
          <w:sz w:val="32"/>
        </w:rPr>
        <w:tab/>
        <w:t>В УСТАВ МУНИЦИПАЛЬНОГО ОБРАЗОВАНИЯ «ТАРАСА»</w:t>
      </w:r>
    </w:p>
    <w:p w:rsidR="00705AE2" w:rsidRPr="00705AE2" w:rsidRDefault="00705AE2" w:rsidP="00705AE2">
      <w:pPr>
        <w:spacing w:after="0" w:line="240" w:lineRule="auto"/>
        <w:rPr>
          <w:rFonts w:ascii="Arial" w:eastAsia="Arial" w:hAnsi="Arial" w:cs="Arial"/>
          <w:sz w:val="24"/>
        </w:rPr>
      </w:pPr>
    </w:p>
    <w:p w:rsidR="00705AE2" w:rsidRPr="00705AE2" w:rsidRDefault="00705AE2" w:rsidP="00705AE2">
      <w:pPr>
        <w:spacing w:after="0" w:line="240" w:lineRule="auto"/>
        <w:ind w:firstLine="567"/>
        <w:jc w:val="both"/>
        <w:rPr>
          <w:rFonts w:ascii="Arial" w:eastAsia="Arial" w:hAnsi="Arial" w:cs="Arial"/>
          <w:sz w:val="24"/>
        </w:rPr>
      </w:pPr>
      <w:r w:rsidRPr="00705AE2">
        <w:rPr>
          <w:rFonts w:ascii="Arial" w:eastAsia="Arial" w:hAnsi="Arial" w:cs="Arial"/>
          <w:sz w:val="24"/>
        </w:rPr>
        <w:t>В целях приведения Устава муниципального образования «Тараса» в соответствие со ст. 7, 35, 44 Федерального закона №131-ФЗ от 06.10.2003 года «Об общих принципах организации местного самоуправления в Российской Федерации», руководствуясь статьей 44 Устава муниципального образования «Тараса», Дума муниципального образования «Тараса»:</w:t>
      </w: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sz w:val="24"/>
        </w:rPr>
      </w:pPr>
    </w:p>
    <w:p w:rsidR="00705AE2" w:rsidRPr="00705AE2" w:rsidRDefault="00705AE2" w:rsidP="00705AE2">
      <w:pPr>
        <w:spacing w:after="0" w:line="240" w:lineRule="auto"/>
        <w:jc w:val="center"/>
        <w:rPr>
          <w:rFonts w:ascii="Arial" w:eastAsia="Arial" w:hAnsi="Arial" w:cs="Arial"/>
          <w:sz w:val="24"/>
        </w:rPr>
      </w:pPr>
      <w:r w:rsidRPr="00705AE2">
        <w:rPr>
          <w:rFonts w:ascii="Arial" w:eastAsia="Arial" w:hAnsi="Arial" w:cs="Arial"/>
          <w:b/>
          <w:sz w:val="30"/>
        </w:rPr>
        <w:t>РЕШИЛА</w:t>
      </w:r>
      <w:r w:rsidRPr="00705AE2">
        <w:rPr>
          <w:rFonts w:ascii="Arial" w:eastAsia="Arial" w:hAnsi="Arial" w:cs="Arial"/>
          <w:sz w:val="24"/>
        </w:rPr>
        <w:t>: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>1. Внести в Устав муниципального образования «Тараса» следующие изменения: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>1.1. ч.3 ст.1 изложить в следующей редакции: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  <w:lang w:eastAsia="en-US"/>
        </w:rPr>
      </w:pPr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 xml:space="preserve">«3. Наименование муниципального образование – </w:t>
      </w:r>
      <w:proofErr w:type="spellStart"/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>Тарасинское</w:t>
      </w:r>
      <w:proofErr w:type="spellEnd"/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 xml:space="preserve"> сельское поселение </w:t>
      </w:r>
      <w:proofErr w:type="spellStart"/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>Боханского</w:t>
      </w:r>
      <w:proofErr w:type="spellEnd"/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 xml:space="preserve"> муниципального района Иркутской области. Сокращенное наименование – муниципальное образование «Тараса». Сокращенное наименование используется наравне с наименованием муниципального образования в официальных символах муниципального образования, наименованиях органов местного самоуправления, выборных и иных должностных лиц местного самоуправления, а также в других случаях.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705AE2">
        <w:rPr>
          <w:rFonts w:ascii="Arial" w:eastAsia="Times New Roman" w:hAnsi="Arial" w:cs="Arial"/>
          <w:bCs/>
          <w:sz w:val="24"/>
          <w:szCs w:val="24"/>
          <w:lang w:eastAsia="en-US"/>
        </w:rPr>
        <w:t>Понятие «Поселение», «муниципальное образование», «сельское поселение «Тараса» далее по тексту настоящего Устава, а также в иных нормативных муниципальных правовых актах используются в равное мере для обозначения муниципального образования «Тараса»;</w:t>
      </w:r>
      <w:proofErr w:type="gramEnd"/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1.2. п.41 ч.1 статьи 6 признать утратившим силу;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1.3. п.42 ч.1 статьи 6 признать утратившим силу;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t>1.4. ч.5 ст.17 изложить в следующей редакции;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</w:rPr>
      </w:pPr>
      <w:proofErr w:type="gramStart"/>
      <w:r w:rsidRPr="00705AE2">
        <w:rPr>
          <w:rFonts w:ascii="Arial" w:eastAsia="Times New Roman" w:hAnsi="Arial" w:cs="Arial"/>
          <w:sz w:val="24"/>
          <w:szCs w:val="24"/>
        </w:rPr>
        <w:t>«</w:t>
      </w:r>
      <w:r w:rsidRPr="00705AE2">
        <w:rPr>
          <w:rFonts w:ascii="Arial" w:eastAsia="Times New Roman" w:hAnsi="Arial" w:cs="Arial"/>
          <w:sz w:val="24"/>
        </w:rPr>
        <w:t>По проектам генеральных планов, проектам правил землепользования и застройки, проектам планировки территории, проектам межевания территории, проектам правил благоустройства территорий, проектам, предусматривающим внесение изменений в один из указанных утвержденных документов, проектам решений о предоставлении разрешения на условно разрешенный вид использования земельного участка или объекта капитального строительства, проектам решений о предоставлении разрешения на отклонение от предельных параметров разрешенного строительства, реконструкции объектов капитального</w:t>
      </w:r>
      <w:proofErr w:type="gramEnd"/>
      <w:r w:rsidRPr="00705AE2">
        <w:rPr>
          <w:rFonts w:ascii="Arial" w:eastAsia="Times New Roman" w:hAnsi="Arial" w:cs="Arial"/>
          <w:sz w:val="24"/>
        </w:rPr>
        <w:t xml:space="preserve"> строительства, вопросам изменения одного вида разрешенного использования земельных участков и объектов капитального строительства на другой вид такого использования при отсутствии утвержденных правил землепользования и застройки проводятся  </w:t>
      </w:r>
      <w:r w:rsidRPr="00705AE2">
        <w:rPr>
          <w:rFonts w:ascii="Arial" w:eastAsia="Times New Roman" w:hAnsi="Arial" w:cs="Arial"/>
          <w:sz w:val="24"/>
          <w:shd w:val="clear" w:color="auto" w:fill="FFFFFF"/>
        </w:rPr>
        <w:t>публичные слушания</w:t>
      </w:r>
      <w:r w:rsidRPr="00705AE2">
        <w:rPr>
          <w:rFonts w:ascii="Arial" w:eastAsia="Times New Roman" w:hAnsi="Arial" w:cs="Arial"/>
          <w:sz w:val="24"/>
        </w:rPr>
        <w:t>, в соответствии с законодательством о градостроительной деятельности»;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</w:rPr>
      </w:pPr>
      <w:r w:rsidRPr="00705AE2">
        <w:rPr>
          <w:rFonts w:ascii="Arial" w:eastAsia="Times New Roman" w:hAnsi="Arial" w:cs="Arial"/>
          <w:sz w:val="24"/>
        </w:rPr>
        <w:t>1.5. абзац 1 ч.4 ст.40 изложить в следующей редакции: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</w:rPr>
      </w:pPr>
      <w:r w:rsidRPr="00705AE2">
        <w:rPr>
          <w:rFonts w:ascii="Arial" w:eastAsia="Times New Roman" w:hAnsi="Arial" w:cs="Arial"/>
          <w:sz w:val="24"/>
        </w:rPr>
        <w:t xml:space="preserve">«Решение Думы Поселения о внесении изменений и дополнений в настоящий Устав подлежит официальному опубликованию после его государственной регистрации и вступает в силу после его официального опубликования. </w:t>
      </w:r>
      <w:proofErr w:type="gramStart"/>
      <w:r w:rsidRPr="00705AE2">
        <w:rPr>
          <w:rFonts w:ascii="Arial" w:eastAsia="Times New Roman" w:hAnsi="Arial" w:cs="Arial"/>
          <w:color w:val="000000"/>
          <w:sz w:val="24"/>
        </w:rPr>
        <w:t xml:space="preserve">Глава Поселения обязан опубликовать зарегистрированные Устав  муниципального образования, муниципальный правовой акт о внесении изменений и дополнений в Устав муниципального образования  в течение семи дней со дня его поступления из территориального органа уполномоченного федерального органа исполнительной власти в сфере регистрации уставов </w:t>
      </w:r>
      <w:r w:rsidRPr="00705AE2">
        <w:rPr>
          <w:rFonts w:ascii="Arial" w:eastAsia="Times New Roman" w:hAnsi="Arial" w:cs="Arial"/>
          <w:color w:val="000000"/>
          <w:sz w:val="24"/>
        </w:rPr>
        <w:lastRenderedPageBreak/>
        <w:t>муниципальных образований  уведомления о включении сведений об уставе муниципального образования, муниципальном правовом акте о внесении изменений в устав муниципального образования</w:t>
      </w:r>
      <w:proofErr w:type="gramEnd"/>
      <w:r w:rsidRPr="00705AE2">
        <w:rPr>
          <w:rFonts w:ascii="Arial" w:eastAsia="Times New Roman" w:hAnsi="Arial" w:cs="Arial"/>
          <w:color w:val="000000"/>
          <w:sz w:val="24"/>
        </w:rPr>
        <w:t xml:space="preserve"> в государственный реестр уставов муниципальных образований субъекта Российской Федерации, предусмотренного частью 6 статьи 4 Федерального закона от 21 июля 2005 года №97-ФЗ «О государственной регистрации уставов муниципальных образований»;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</w:rPr>
      </w:pPr>
      <w:r w:rsidRPr="00705AE2">
        <w:rPr>
          <w:rFonts w:ascii="Arial" w:eastAsia="Times New Roman" w:hAnsi="Arial" w:cs="Arial"/>
          <w:color w:val="000000"/>
          <w:sz w:val="24"/>
        </w:rPr>
        <w:t>1.6. ст.39 дополнить ч.8 следующего содержания:</w:t>
      </w:r>
    </w:p>
    <w:p w:rsidR="00705AE2" w:rsidRPr="00705AE2" w:rsidRDefault="00705AE2" w:rsidP="00705AE2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color w:val="000000"/>
          <w:sz w:val="24"/>
        </w:rPr>
        <w:t xml:space="preserve">«8. </w:t>
      </w:r>
      <w:r w:rsidRPr="00705AE2">
        <w:rPr>
          <w:rFonts w:ascii="Arial" w:eastAsia="Times New Roman" w:hAnsi="Arial" w:cs="Arial"/>
          <w:sz w:val="24"/>
        </w:rPr>
        <w:t xml:space="preserve">Порядок установления и оценки </w:t>
      </w:r>
      <w:proofErr w:type="gramStart"/>
      <w:r w:rsidRPr="00705AE2">
        <w:rPr>
          <w:rFonts w:ascii="Arial" w:eastAsia="Times New Roman" w:hAnsi="Arial" w:cs="Arial"/>
          <w:sz w:val="24"/>
        </w:rPr>
        <w:t>применения</w:t>
      </w:r>
      <w:proofErr w:type="gramEnd"/>
      <w:r w:rsidRPr="00705AE2">
        <w:rPr>
          <w:rFonts w:ascii="Arial" w:eastAsia="Times New Roman" w:hAnsi="Arial" w:cs="Arial"/>
          <w:sz w:val="24"/>
        </w:rPr>
        <w:t xml:space="preserve"> содержащихся в муниципальных нормативных правовых актах обязательных требований, которые связаны с осуществлением предпринимательской и иной экономической деятельности и оценка соблюдения которых осуществляется в рамках муниципального контроля, привлечения к административной ответственности, предоставления лицензий и иных разрешений, аккредитации, иных форм оценки и экспертизы (далее – обязательные требования), определяется муниципальными нормативными правовыми актами с учетом принципов установления и оценки применения обязательных требований, определенных Федеральным законом от 31 июля 2020 года №247 –ФЗ «Об обязательных требованиях  в Российской Федерации»;</w:t>
      </w:r>
    </w:p>
    <w:p w:rsidR="00705AE2" w:rsidRPr="00705AE2" w:rsidRDefault="00705AE2" w:rsidP="00705AE2">
      <w:pPr>
        <w:tabs>
          <w:tab w:val="left" w:pos="0"/>
          <w:tab w:val="left" w:leader="underscore" w:pos="93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highlight w:val="white"/>
        </w:rPr>
      </w:pPr>
      <w:r w:rsidRPr="00705AE2">
        <w:rPr>
          <w:rFonts w:ascii="Arial" w:eastAsia="Times New Roman" w:hAnsi="Arial" w:cs="Arial"/>
          <w:sz w:val="24"/>
          <w:szCs w:val="24"/>
          <w:highlight w:val="white"/>
        </w:rPr>
        <w:t xml:space="preserve">2. </w:t>
      </w:r>
      <w:proofErr w:type="gramStart"/>
      <w:r w:rsidRPr="00705AE2">
        <w:rPr>
          <w:rFonts w:ascii="Arial" w:eastAsia="Times New Roman" w:hAnsi="Arial" w:cs="Arial"/>
          <w:sz w:val="24"/>
          <w:szCs w:val="24"/>
          <w:highlight w:val="white"/>
        </w:rPr>
        <w:t>В порядке установленным Федеральным законом от 21.07.2005 №97-ФЗ «О государственной регистрации Уставов муниципальных образований», предоставить муниципальный правовой акт о внесении изменений в Устав муниципального образования «Тараса» на государственную регистрацию в Управление Министерства юстиции Российской Федерации по Иркутской области в течение 15 дней.</w:t>
      </w:r>
      <w:proofErr w:type="gramEnd"/>
    </w:p>
    <w:p w:rsidR="00705AE2" w:rsidRPr="00705AE2" w:rsidRDefault="00705AE2" w:rsidP="00705AE2">
      <w:pPr>
        <w:tabs>
          <w:tab w:val="left" w:pos="0"/>
          <w:tab w:val="left" w:leader="underscore" w:pos="93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highlight w:val="white"/>
        </w:rPr>
      </w:pPr>
      <w:r w:rsidRPr="00705AE2">
        <w:rPr>
          <w:rFonts w:ascii="Arial" w:eastAsia="Times New Roman" w:hAnsi="Arial" w:cs="Arial"/>
          <w:sz w:val="24"/>
          <w:szCs w:val="24"/>
          <w:highlight w:val="white"/>
        </w:rPr>
        <w:t xml:space="preserve">3. </w:t>
      </w:r>
      <w:proofErr w:type="gramStart"/>
      <w:r w:rsidRPr="00705AE2">
        <w:rPr>
          <w:rFonts w:ascii="Arial" w:eastAsia="Times New Roman" w:hAnsi="Arial" w:cs="Arial"/>
          <w:sz w:val="24"/>
          <w:szCs w:val="24"/>
          <w:highlight w:val="white"/>
        </w:rPr>
        <w:t>Главе муниципального образования «Тараса» опубликовать муниципальный правовой акт о внесении изменений и дополнений в устав муниципального образования «Тараса» после государственной регистрации в течение 7 дней и направить в Управление Министерства юстиции Российской Федерации по Иркутской области сведения об источнике и о дате официального опубликования (обнародования) муниципального правового акта о внесении изменений и дополнений в устав муниципального образования «Олонки» для включения</w:t>
      </w:r>
      <w:proofErr w:type="gramEnd"/>
      <w:r w:rsidRPr="00705AE2">
        <w:rPr>
          <w:rFonts w:ascii="Arial" w:eastAsia="Times New Roman" w:hAnsi="Arial" w:cs="Arial"/>
          <w:sz w:val="24"/>
          <w:szCs w:val="24"/>
          <w:highlight w:val="white"/>
        </w:rPr>
        <w:t xml:space="preserve"> указанных сведений в государственный реестр уставов муниципальных образований Иркутской области в 10-дневный срок.</w:t>
      </w:r>
    </w:p>
    <w:p w:rsidR="00705AE2" w:rsidRPr="00705AE2" w:rsidRDefault="00705AE2" w:rsidP="00705AE2">
      <w:pPr>
        <w:spacing w:after="0" w:line="240" w:lineRule="auto"/>
        <w:ind w:firstLine="709"/>
        <w:jc w:val="both"/>
        <w:rPr>
          <w:rFonts w:ascii="Arial" w:eastAsia="Arial" w:hAnsi="Arial" w:cs="Arial"/>
          <w:sz w:val="24"/>
        </w:rPr>
      </w:pPr>
      <w:r w:rsidRPr="00705AE2">
        <w:rPr>
          <w:rFonts w:ascii="Arial" w:eastAsia="Times New Roman" w:hAnsi="Arial" w:cs="Arial"/>
          <w:sz w:val="24"/>
          <w:szCs w:val="24"/>
          <w:highlight w:val="white"/>
        </w:rPr>
        <w:t>4. Настоящее решение вступает в силу после государственной регистрации и опубликования в «Вестнике МО «Тараса»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Arial" w:hAnsi="Arial" w:cs="Arial"/>
          <w:sz w:val="24"/>
        </w:rPr>
      </w:pP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Arial" w:hAnsi="Arial" w:cs="Arial"/>
          <w:sz w:val="24"/>
        </w:rPr>
      </w:pPr>
      <w:r w:rsidRPr="00705AE2">
        <w:rPr>
          <w:rFonts w:ascii="Arial" w:eastAsia="Arial" w:hAnsi="Arial" w:cs="Arial"/>
          <w:sz w:val="24"/>
        </w:rPr>
        <w:t>Председатель Думы,</w:t>
      </w:r>
    </w:p>
    <w:p w:rsidR="00705AE2" w:rsidRPr="00705AE2" w:rsidRDefault="00705AE2" w:rsidP="00705AE2">
      <w:pPr>
        <w:spacing w:after="0" w:line="240" w:lineRule="auto"/>
        <w:jc w:val="both"/>
        <w:rPr>
          <w:rFonts w:ascii="Arial" w:eastAsia="Arial" w:hAnsi="Arial" w:cs="Arial"/>
          <w:sz w:val="24"/>
        </w:rPr>
      </w:pPr>
      <w:r w:rsidRPr="00705AE2">
        <w:rPr>
          <w:rFonts w:ascii="Arial" w:eastAsia="Arial" w:hAnsi="Arial" w:cs="Arial"/>
          <w:sz w:val="24"/>
        </w:rPr>
        <w:t>Глава МО «Тараса»</w:t>
      </w:r>
    </w:p>
    <w:p w:rsidR="00705AE2" w:rsidRPr="00705AE2" w:rsidRDefault="00705AE2" w:rsidP="00705AE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705AE2">
        <w:rPr>
          <w:rFonts w:ascii="Arial" w:eastAsia="Arial" w:hAnsi="Arial" w:cs="Arial"/>
          <w:sz w:val="24"/>
        </w:rPr>
        <w:t xml:space="preserve">А.М. </w:t>
      </w:r>
      <w:proofErr w:type="spellStart"/>
      <w:r w:rsidRPr="00705AE2">
        <w:rPr>
          <w:rFonts w:ascii="Arial" w:eastAsia="Arial" w:hAnsi="Arial" w:cs="Arial"/>
          <w:sz w:val="24"/>
        </w:rPr>
        <w:t>Таряшинов</w:t>
      </w:r>
      <w:proofErr w:type="spellEnd"/>
    </w:p>
    <w:p w:rsidR="00705AE2" w:rsidRPr="00705AE2" w:rsidRDefault="00705AE2" w:rsidP="00705AE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705AE2">
        <w:rPr>
          <w:rFonts w:ascii="Arial" w:eastAsia="Times New Roman" w:hAnsi="Arial" w:cs="Arial"/>
          <w:sz w:val="24"/>
          <w:szCs w:val="24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18" o:title=""/>
          </v:shape>
          <o:OLEObject Type="Embed" ProgID="AcroExch.Document.DC" ShapeID="_x0000_i1025" DrawAspect="Content" ObjectID="_1701162790" r:id="rId19"/>
        </w:object>
      </w:r>
      <w:r w:rsidRPr="00705AE2">
        <w:rPr>
          <w:rFonts w:ascii="Arial" w:eastAsia="Times New Roman" w:hAnsi="Arial" w:cs="Arial"/>
          <w:sz w:val="24"/>
          <w:szCs w:val="24"/>
        </w:rPr>
        <w:object w:dxaOrig="8925" w:dyaOrig="12615">
          <v:shape id="_x0000_i1026" type="#_x0000_t75" style="width:446.25pt;height:630.75pt" o:ole="">
            <v:imagedata r:id="rId20" o:title=""/>
          </v:shape>
          <o:OLEObject Type="Embed" ProgID="AcroExch.Document.DC" ShapeID="_x0000_i1026" DrawAspect="Content" ObjectID="_1701162791" r:id="rId21"/>
        </w:object>
      </w: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</w:p>
    <w:p w:rsidR="00705AE2" w:rsidRDefault="00705AE2" w:rsidP="00084A8F">
      <w:pPr>
        <w:ind w:left="720"/>
        <w:contextualSpacing/>
        <w:jc w:val="both"/>
        <w:rPr>
          <w:rFonts w:ascii="Arial" w:eastAsia="Times New Roman" w:hAnsi="Arial" w:cs="Arial"/>
          <w:sz w:val="24"/>
          <w:szCs w:val="24"/>
        </w:rPr>
      </w:pPr>
    </w:p>
    <w:p w:rsidR="000411E7" w:rsidRPr="009A4FB7" w:rsidRDefault="00705AE2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  <w:r w:rsidRPr="00705AE2">
        <w:rPr>
          <w:rFonts w:ascii="Arial" w:eastAsia="Times New Roman" w:hAnsi="Arial" w:cs="Arial"/>
          <w:sz w:val="24"/>
          <w:szCs w:val="24"/>
        </w:rPr>
        <w:object w:dxaOrig="8925" w:dyaOrig="12615">
          <v:shape id="_x0000_i1027" type="#_x0000_t75" style="width:446.25pt;height:630.75pt" o:ole="">
            <v:imagedata r:id="rId22" o:title=""/>
          </v:shape>
          <o:OLEObject Type="Embed" ProgID="AcroExch.Document.DC" ShapeID="_x0000_i1027" DrawAspect="Content" ObjectID="_1701162792" r:id="rId23"/>
        </w:object>
      </w:r>
      <w:bookmarkStart w:id="0" w:name="_GoBack"/>
      <w:bookmarkEnd w:id="0"/>
    </w:p>
    <w:tbl>
      <w:tblPr>
        <w:tblpPr w:leftFromText="180" w:rightFromText="180" w:vertAnchor="text" w:horzAnchor="margin" w:tblpXSpec="center" w:tblpY="103"/>
        <w:tblW w:w="45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28"/>
      </w:tblGrid>
      <w:tr w:rsidR="003A5B6D" w:rsidRPr="009A4FB7" w:rsidTr="00D34713">
        <w:trPr>
          <w:trHeight w:val="2225"/>
        </w:trPr>
        <w:tc>
          <w:tcPr>
            <w:tcW w:w="4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lastRenderedPageBreak/>
              <w:t>Учредитель: Администрация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Редактор</w:t>
            </w:r>
            <w:proofErr w:type="gramStart"/>
            <w:r w:rsidRPr="009A4FB7">
              <w:rPr>
                <w:rFonts w:ascii="Arial" w:hAnsi="Arial" w:cs="Arial"/>
                <w:sz w:val="20"/>
                <w:szCs w:val="20"/>
              </w:rPr>
              <w:t>:Б</w:t>
            </w:r>
            <w:proofErr w:type="gramEnd"/>
            <w:r w:rsidRPr="009A4FB7">
              <w:rPr>
                <w:rFonts w:ascii="Arial" w:hAnsi="Arial" w:cs="Arial"/>
                <w:sz w:val="20"/>
                <w:szCs w:val="20"/>
              </w:rPr>
              <w:t>адагуев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Р.Н.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Адрес регистрации: 669343, Иркутская область,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Боханский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район, с. Тараса,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 ул. Ленина, д10.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Газета отпечатана в администрации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с. Тараса, ул. Ленина, д10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Тираж 30 экз.</w:t>
            </w:r>
          </w:p>
          <w:p w:rsidR="003A5B6D" w:rsidRPr="009A4FB7" w:rsidRDefault="003A5B6D" w:rsidP="00705AE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Номер подписан </w:t>
            </w:r>
            <w:r w:rsidR="00705AE2">
              <w:rPr>
                <w:rFonts w:ascii="Arial" w:hAnsi="Arial" w:cs="Arial"/>
                <w:sz w:val="20"/>
                <w:szCs w:val="20"/>
              </w:rPr>
              <w:t>11</w:t>
            </w:r>
            <w:r w:rsidR="00AE6521">
              <w:rPr>
                <w:rFonts w:ascii="Arial" w:hAnsi="Arial" w:cs="Arial"/>
                <w:sz w:val="20"/>
                <w:szCs w:val="20"/>
              </w:rPr>
              <w:t>.1</w:t>
            </w:r>
            <w:r w:rsidR="00705AE2">
              <w:rPr>
                <w:rFonts w:ascii="Arial" w:hAnsi="Arial" w:cs="Arial"/>
                <w:sz w:val="20"/>
                <w:szCs w:val="20"/>
              </w:rPr>
              <w:t>2</w:t>
            </w:r>
            <w:r w:rsidRPr="009A4FB7">
              <w:rPr>
                <w:rFonts w:ascii="Arial" w:hAnsi="Arial" w:cs="Arial"/>
                <w:sz w:val="20"/>
                <w:szCs w:val="20"/>
              </w:rPr>
              <w:t>.20</w:t>
            </w:r>
            <w:r w:rsidR="009A4FB7">
              <w:rPr>
                <w:rFonts w:ascii="Arial" w:hAnsi="Arial" w:cs="Arial"/>
                <w:sz w:val="20"/>
                <w:szCs w:val="20"/>
              </w:rPr>
              <w:t>2</w:t>
            </w:r>
            <w:r w:rsidR="00ED3AEB">
              <w:rPr>
                <w:rFonts w:ascii="Arial" w:hAnsi="Arial" w:cs="Arial"/>
                <w:sz w:val="20"/>
                <w:szCs w:val="20"/>
              </w:rPr>
              <w:t>1</w:t>
            </w:r>
            <w:r w:rsidRPr="009A4FB7">
              <w:rPr>
                <w:rFonts w:ascii="Arial" w:hAnsi="Arial" w:cs="Arial"/>
                <w:sz w:val="20"/>
                <w:szCs w:val="20"/>
              </w:rPr>
              <w:t xml:space="preserve"> г.</w:t>
            </w:r>
          </w:p>
        </w:tc>
      </w:tr>
    </w:tbl>
    <w:p w:rsidR="003A5B6D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0411E7" w:rsidRDefault="000411E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DE3777" w:rsidRPr="009A4FB7" w:rsidRDefault="00DE37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24B0B" w:rsidRPr="009A4FB7" w:rsidRDefault="00C24B0B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F6DD0" w:rsidRPr="009A4FB7" w:rsidRDefault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sectPr w:rsidR="008F6DD0" w:rsidRPr="009A4FB7" w:rsidSect="00905CB6">
      <w:head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2A84" w:rsidRDefault="00872A84" w:rsidP="009A5E6F">
      <w:pPr>
        <w:spacing w:after="0" w:line="240" w:lineRule="auto"/>
      </w:pPr>
      <w:r>
        <w:separator/>
      </w:r>
    </w:p>
  </w:endnote>
  <w:endnote w:type="continuationSeparator" w:id="0">
    <w:p w:rsidR="00872A84" w:rsidRDefault="00872A84" w:rsidP="009A5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2A84" w:rsidRDefault="00872A84" w:rsidP="009A5E6F">
      <w:pPr>
        <w:spacing w:after="0" w:line="240" w:lineRule="auto"/>
      </w:pPr>
      <w:r>
        <w:separator/>
      </w:r>
    </w:p>
  </w:footnote>
  <w:footnote w:type="continuationSeparator" w:id="0">
    <w:p w:rsidR="00872A84" w:rsidRDefault="00872A84" w:rsidP="009A5E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6301" w:rsidRDefault="00626301" w:rsidP="00D34713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328F6"/>
    <w:multiLevelType w:val="hybridMultilevel"/>
    <w:tmpl w:val="14C418C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32C4B59"/>
    <w:multiLevelType w:val="singleLevel"/>
    <w:tmpl w:val="EB82783A"/>
    <w:lvl w:ilvl="0">
      <w:start w:val="4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  <w:sz w:val="28"/>
        <w:szCs w:val="28"/>
      </w:rPr>
    </w:lvl>
  </w:abstractNum>
  <w:abstractNum w:abstractNumId="2">
    <w:nsid w:val="0B9055B0"/>
    <w:multiLevelType w:val="hybridMultilevel"/>
    <w:tmpl w:val="AFE80352"/>
    <w:lvl w:ilvl="0" w:tplc="41F6DB34">
      <w:start w:val="1"/>
      <w:numFmt w:val="decimal"/>
      <w:lvlText w:val="%1)"/>
      <w:lvlJc w:val="left"/>
      <w:pPr>
        <w:tabs>
          <w:tab w:val="num" w:pos="1743"/>
        </w:tabs>
        <w:ind w:left="1743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">
    <w:nsid w:val="0CCB687E"/>
    <w:multiLevelType w:val="singleLevel"/>
    <w:tmpl w:val="E6FAA556"/>
    <w:lvl w:ilvl="0">
      <w:start w:val="4"/>
      <w:numFmt w:val="decimal"/>
      <w:lvlText w:val="5.3.%1."/>
      <w:legacy w:legacy="1" w:legacySpace="0" w:legacyIndent="720"/>
      <w:lvlJc w:val="left"/>
      <w:rPr>
        <w:rFonts w:ascii="Times New Roman" w:hAnsi="Times New Roman" w:cs="Times New Roman" w:hint="default"/>
      </w:rPr>
    </w:lvl>
  </w:abstractNum>
  <w:abstractNum w:abstractNumId="4">
    <w:nsid w:val="14D03105"/>
    <w:multiLevelType w:val="singleLevel"/>
    <w:tmpl w:val="9B907CD6"/>
    <w:lvl w:ilvl="0">
      <w:start w:val="7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5">
    <w:nsid w:val="176B148D"/>
    <w:multiLevelType w:val="singleLevel"/>
    <w:tmpl w:val="3730BC7C"/>
    <w:lvl w:ilvl="0">
      <w:start w:val="7"/>
      <w:numFmt w:val="decimal"/>
      <w:lvlText w:val="%1)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6">
    <w:nsid w:val="18441388"/>
    <w:multiLevelType w:val="hybridMultilevel"/>
    <w:tmpl w:val="095A021A"/>
    <w:lvl w:ilvl="0" w:tplc="A328BE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B787A2D"/>
    <w:multiLevelType w:val="singleLevel"/>
    <w:tmpl w:val="E8905F50"/>
    <w:lvl w:ilvl="0">
      <w:start w:val="1"/>
      <w:numFmt w:val="decimal"/>
      <w:lvlText w:val="%1)"/>
      <w:legacy w:legacy="1" w:legacySpace="0" w:legacyIndent="326"/>
      <w:lvlJc w:val="left"/>
      <w:rPr>
        <w:rFonts w:ascii="Times New Roman" w:hAnsi="Times New Roman" w:cs="Times New Roman" w:hint="default"/>
      </w:rPr>
    </w:lvl>
  </w:abstractNum>
  <w:abstractNum w:abstractNumId="8">
    <w:nsid w:val="1B8D26B6"/>
    <w:multiLevelType w:val="singleLevel"/>
    <w:tmpl w:val="A3604666"/>
    <w:lvl w:ilvl="0">
      <w:start w:val="1"/>
      <w:numFmt w:val="decimal"/>
      <w:lvlText w:val="%1)"/>
      <w:legacy w:legacy="1" w:legacySpace="0" w:legacyIndent="456"/>
      <w:lvlJc w:val="left"/>
      <w:rPr>
        <w:rFonts w:ascii="Times New Roman" w:hAnsi="Times New Roman" w:cs="Times New Roman" w:hint="default"/>
      </w:rPr>
    </w:lvl>
  </w:abstractNum>
  <w:abstractNum w:abstractNumId="9">
    <w:nsid w:val="1E874EF3"/>
    <w:multiLevelType w:val="hybridMultilevel"/>
    <w:tmpl w:val="B54C97E4"/>
    <w:lvl w:ilvl="0" w:tplc="F502ED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AB8207D"/>
    <w:multiLevelType w:val="singleLevel"/>
    <w:tmpl w:val="45E01A12"/>
    <w:lvl w:ilvl="0">
      <w:start w:val="1"/>
      <w:numFmt w:val="decimal"/>
      <w:lvlText w:val="5.7.%1."/>
      <w:legacy w:legacy="1" w:legacySpace="0" w:legacyIndent="744"/>
      <w:lvlJc w:val="left"/>
      <w:rPr>
        <w:rFonts w:ascii="Times New Roman" w:hAnsi="Times New Roman" w:cs="Times New Roman" w:hint="default"/>
      </w:rPr>
    </w:lvl>
  </w:abstractNum>
  <w:abstractNum w:abstractNumId="11">
    <w:nsid w:val="2E0A75F3"/>
    <w:multiLevelType w:val="hybridMultilevel"/>
    <w:tmpl w:val="CED0A1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900BD5"/>
    <w:multiLevelType w:val="hybridMultilevel"/>
    <w:tmpl w:val="F26CC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AE727C"/>
    <w:multiLevelType w:val="singleLevel"/>
    <w:tmpl w:val="BCA6E460"/>
    <w:lvl w:ilvl="0">
      <w:start w:val="5"/>
      <w:numFmt w:val="decimal"/>
      <w:lvlText w:val="%1)"/>
      <w:legacy w:legacy="1" w:legacySpace="0" w:legacyIndent="523"/>
      <w:lvlJc w:val="left"/>
      <w:rPr>
        <w:rFonts w:ascii="Times New Roman" w:hAnsi="Times New Roman" w:cs="Times New Roman" w:hint="default"/>
      </w:rPr>
    </w:lvl>
  </w:abstractNum>
  <w:abstractNum w:abstractNumId="14">
    <w:nsid w:val="30D23024"/>
    <w:multiLevelType w:val="hybridMultilevel"/>
    <w:tmpl w:val="61EE7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797235"/>
    <w:multiLevelType w:val="singleLevel"/>
    <w:tmpl w:val="6A36217A"/>
    <w:lvl w:ilvl="0">
      <w:start w:val="9"/>
      <w:numFmt w:val="decimal"/>
      <w:lvlText w:val="%1)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16">
    <w:nsid w:val="3C2A4C27"/>
    <w:multiLevelType w:val="hybridMultilevel"/>
    <w:tmpl w:val="79B6A9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1FF02CD"/>
    <w:multiLevelType w:val="singleLevel"/>
    <w:tmpl w:val="2D6038FC"/>
    <w:lvl w:ilvl="0">
      <w:start w:val="5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18">
    <w:nsid w:val="45DD6D32"/>
    <w:multiLevelType w:val="hybridMultilevel"/>
    <w:tmpl w:val="0F4AF0E0"/>
    <w:lvl w:ilvl="0" w:tplc="DBCCCD50">
      <w:start w:val="1"/>
      <w:numFmt w:val="decimal"/>
      <w:lvlText w:val="%1."/>
      <w:lvlJc w:val="left"/>
      <w:pPr>
        <w:ind w:left="780" w:hanging="4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0A154F"/>
    <w:multiLevelType w:val="hybridMultilevel"/>
    <w:tmpl w:val="44CEFE88"/>
    <w:lvl w:ilvl="0" w:tplc="D3ECB97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7E56B4F"/>
    <w:multiLevelType w:val="hybridMultilevel"/>
    <w:tmpl w:val="F6A6FA00"/>
    <w:lvl w:ilvl="0" w:tplc="4F3E91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8582579"/>
    <w:multiLevelType w:val="singleLevel"/>
    <w:tmpl w:val="7B421BE4"/>
    <w:lvl w:ilvl="0">
      <w:start w:val="2"/>
      <w:numFmt w:val="decimal"/>
      <w:lvlText w:val="5.8.%1."/>
      <w:legacy w:legacy="1" w:legacySpace="0" w:legacyIndent="729"/>
      <w:lvlJc w:val="left"/>
      <w:rPr>
        <w:rFonts w:ascii="Times New Roman" w:hAnsi="Times New Roman" w:cs="Times New Roman" w:hint="default"/>
      </w:rPr>
    </w:lvl>
  </w:abstractNum>
  <w:abstractNum w:abstractNumId="22">
    <w:nsid w:val="48AD62A7"/>
    <w:multiLevelType w:val="singleLevel"/>
    <w:tmpl w:val="73865C8A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23">
    <w:nsid w:val="4DDD4A2B"/>
    <w:multiLevelType w:val="singleLevel"/>
    <w:tmpl w:val="2264D07C"/>
    <w:lvl w:ilvl="0">
      <w:start w:val="2"/>
      <w:numFmt w:val="decimal"/>
      <w:lvlText w:val="5.1.%1."/>
      <w:legacy w:legacy="1" w:legacySpace="0" w:legacyIndent="705"/>
      <w:lvlJc w:val="left"/>
      <w:rPr>
        <w:rFonts w:ascii="Times New Roman" w:hAnsi="Times New Roman" w:cs="Times New Roman" w:hint="default"/>
      </w:rPr>
    </w:lvl>
  </w:abstractNum>
  <w:abstractNum w:abstractNumId="24">
    <w:nsid w:val="50407C32"/>
    <w:multiLevelType w:val="hybridMultilevel"/>
    <w:tmpl w:val="40C0767E"/>
    <w:lvl w:ilvl="0" w:tplc="EB862678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25">
    <w:nsid w:val="509B0F9D"/>
    <w:multiLevelType w:val="hybridMultilevel"/>
    <w:tmpl w:val="7E4236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0FD3A78"/>
    <w:multiLevelType w:val="hybridMultilevel"/>
    <w:tmpl w:val="33B89FAC"/>
    <w:lvl w:ilvl="0" w:tplc="B7D86488">
      <w:start w:val="1"/>
      <w:numFmt w:val="decimal"/>
      <w:lvlText w:val="%1)"/>
      <w:lvlJc w:val="left"/>
      <w:pPr>
        <w:ind w:left="1069" w:hanging="360"/>
      </w:pPr>
      <w:rPr>
        <w:color w:val="333333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2695126"/>
    <w:multiLevelType w:val="hybridMultilevel"/>
    <w:tmpl w:val="0A1C4358"/>
    <w:lvl w:ilvl="0" w:tplc="8724DCF6">
      <w:start w:val="1"/>
      <w:numFmt w:val="bullet"/>
      <w:pStyle w:val="a"/>
      <w:lvlText w:val=""/>
      <w:lvlJc w:val="left"/>
      <w:pPr>
        <w:tabs>
          <w:tab w:val="num" w:pos="709"/>
        </w:tabs>
        <w:ind w:left="709" w:hanging="284"/>
      </w:pPr>
      <w:rPr>
        <w:rFonts w:ascii="Symbol" w:hAnsi="Symbol" w:cs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35D70D5"/>
    <w:multiLevelType w:val="singleLevel"/>
    <w:tmpl w:val="DFEABEF4"/>
    <w:lvl w:ilvl="0">
      <w:start w:val="2"/>
      <w:numFmt w:val="decimal"/>
      <w:lvlText w:val="%1)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29">
    <w:nsid w:val="563D1FCC"/>
    <w:multiLevelType w:val="singleLevel"/>
    <w:tmpl w:val="18DE595A"/>
    <w:lvl w:ilvl="0">
      <w:start w:val="6"/>
      <w:numFmt w:val="decimal"/>
      <w:lvlText w:val="%1)"/>
      <w:legacy w:legacy="1" w:legacySpace="0" w:legacyIndent="326"/>
      <w:lvlJc w:val="left"/>
      <w:rPr>
        <w:rFonts w:ascii="Times New Roman" w:hAnsi="Times New Roman" w:cs="Times New Roman" w:hint="default"/>
      </w:rPr>
    </w:lvl>
  </w:abstractNum>
  <w:abstractNum w:abstractNumId="30">
    <w:nsid w:val="58341872"/>
    <w:multiLevelType w:val="singleLevel"/>
    <w:tmpl w:val="FB64CECE"/>
    <w:lvl w:ilvl="0">
      <w:start w:val="1"/>
      <w:numFmt w:val="decimal"/>
      <w:lvlText w:val="%1)"/>
      <w:legacy w:legacy="1" w:legacySpace="0" w:legacyIndent="369"/>
      <w:lvlJc w:val="left"/>
      <w:rPr>
        <w:rFonts w:ascii="Times New Roman" w:hAnsi="Times New Roman" w:cs="Times New Roman" w:hint="default"/>
      </w:rPr>
    </w:lvl>
  </w:abstractNum>
  <w:abstractNum w:abstractNumId="31">
    <w:nsid w:val="5874201A"/>
    <w:multiLevelType w:val="singleLevel"/>
    <w:tmpl w:val="5F2A4786"/>
    <w:lvl w:ilvl="0">
      <w:start w:val="12"/>
      <w:numFmt w:val="decimal"/>
      <w:lvlText w:val="%1)"/>
      <w:legacy w:legacy="1" w:legacySpace="0" w:legacyIndent="547"/>
      <w:lvlJc w:val="left"/>
      <w:rPr>
        <w:rFonts w:ascii="Times New Roman" w:hAnsi="Times New Roman" w:cs="Times New Roman" w:hint="default"/>
      </w:rPr>
    </w:lvl>
  </w:abstractNum>
  <w:abstractNum w:abstractNumId="32">
    <w:nsid w:val="5BA50770"/>
    <w:multiLevelType w:val="hybridMultilevel"/>
    <w:tmpl w:val="20221874"/>
    <w:lvl w:ilvl="0" w:tplc="4F3E91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5D66500D"/>
    <w:multiLevelType w:val="singleLevel"/>
    <w:tmpl w:val="73865C8A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34">
    <w:nsid w:val="5DC22BA4"/>
    <w:multiLevelType w:val="hybridMultilevel"/>
    <w:tmpl w:val="BFA0DB0E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790"/>
        </w:tabs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10"/>
        </w:tabs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50"/>
        </w:tabs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70"/>
        </w:tabs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10"/>
        </w:tabs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30"/>
        </w:tabs>
        <w:ind w:left="6830" w:hanging="180"/>
      </w:pPr>
    </w:lvl>
  </w:abstractNum>
  <w:abstractNum w:abstractNumId="35">
    <w:nsid w:val="5E4E25BB"/>
    <w:multiLevelType w:val="singleLevel"/>
    <w:tmpl w:val="69D44C8A"/>
    <w:lvl w:ilvl="0">
      <w:start w:val="2"/>
      <w:numFmt w:val="decimal"/>
      <w:lvlText w:val="%1)"/>
      <w:legacy w:legacy="1" w:legacySpace="0" w:legacyIndent="345"/>
      <w:lvlJc w:val="left"/>
      <w:rPr>
        <w:rFonts w:ascii="Times New Roman" w:hAnsi="Times New Roman" w:cs="Times New Roman" w:hint="default"/>
      </w:rPr>
    </w:lvl>
  </w:abstractNum>
  <w:abstractNum w:abstractNumId="36">
    <w:nsid w:val="644A4742"/>
    <w:multiLevelType w:val="multilevel"/>
    <w:tmpl w:val="E81038DA"/>
    <w:lvl w:ilvl="0">
      <w:start w:val="1"/>
      <w:numFmt w:val="decimal"/>
      <w:lvlText w:val="%1."/>
      <w:lvlJc w:val="left"/>
      <w:pPr>
        <w:ind w:left="1684" w:hanging="975"/>
      </w:pPr>
      <w:rPr>
        <w:rFonts w:ascii="Arial" w:eastAsiaTheme="minorEastAsia" w:hAnsi="Arial" w:cs="Arial"/>
      </w:rPr>
    </w:lvl>
    <w:lvl w:ilvl="1">
      <w:start w:val="1"/>
      <w:numFmt w:val="decimal"/>
      <w:isLgl/>
      <w:lvlText w:val="%1.%2"/>
      <w:lvlJc w:val="left"/>
      <w:pPr>
        <w:ind w:left="1069" w:hanging="360"/>
      </w:pPr>
      <w:rPr>
        <w:rFonts w:eastAsiaTheme="minorEastAsia" w:hint="default"/>
        <w:b w:val="0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eastAsiaTheme="minorEastAsia"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eastAsiaTheme="minorEastAsia"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eastAsiaTheme="minorEastAsia"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eastAsiaTheme="minorEastAsia"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eastAsiaTheme="minorEastAsia"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eastAsiaTheme="minorEastAsia"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eastAsiaTheme="minorEastAsia" w:hint="default"/>
        <w:b w:val="0"/>
      </w:rPr>
    </w:lvl>
  </w:abstractNum>
  <w:abstractNum w:abstractNumId="37">
    <w:nsid w:val="69F642B1"/>
    <w:multiLevelType w:val="singleLevel"/>
    <w:tmpl w:val="73865C8A"/>
    <w:lvl w:ilvl="0">
      <w:start w:val="1"/>
      <w:numFmt w:val="decimal"/>
      <w:lvlText w:val="%1)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38">
    <w:nsid w:val="70386E43"/>
    <w:multiLevelType w:val="hybridMultilevel"/>
    <w:tmpl w:val="494A0522"/>
    <w:lvl w:ilvl="0" w:tplc="D45453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71F460D5"/>
    <w:multiLevelType w:val="hybridMultilevel"/>
    <w:tmpl w:val="623E81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729B06C6"/>
    <w:multiLevelType w:val="singleLevel"/>
    <w:tmpl w:val="FE98903A"/>
    <w:lvl w:ilvl="0">
      <w:start w:val="3"/>
      <w:numFmt w:val="decimal"/>
      <w:lvlText w:val="%1)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41">
    <w:nsid w:val="731C434C"/>
    <w:multiLevelType w:val="singleLevel"/>
    <w:tmpl w:val="16A8990E"/>
    <w:lvl w:ilvl="0">
      <w:start w:val="10"/>
      <w:numFmt w:val="decimal"/>
      <w:lvlText w:val="%1)"/>
      <w:legacy w:legacy="1" w:legacySpace="0" w:legacyIndent="460"/>
      <w:lvlJc w:val="left"/>
      <w:rPr>
        <w:rFonts w:ascii="Times New Roman" w:hAnsi="Times New Roman" w:cs="Times New Roman" w:hint="default"/>
      </w:rPr>
    </w:lvl>
  </w:abstractNum>
  <w:abstractNum w:abstractNumId="42">
    <w:nsid w:val="750F7F97"/>
    <w:multiLevelType w:val="singleLevel"/>
    <w:tmpl w:val="14345DDE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</w:lvl>
  </w:abstractNum>
  <w:abstractNum w:abstractNumId="43">
    <w:nsid w:val="756B5E09"/>
    <w:multiLevelType w:val="hybridMultilevel"/>
    <w:tmpl w:val="404CF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5F2095B"/>
    <w:multiLevelType w:val="hybridMultilevel"/>
    <w:tmpl w:val="18086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6D218AB"/>
    <w:multiLevelType w:val="multilevel"/>
    <w:tmpl w:val="185267F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sz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sz w:val="28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sz w:val="28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sz w:val="28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sz w:val="28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sz w:val="28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sz w:val="28"/>
      </w:rPr>
    </w:lvl>
  </w:abstractNum>
  <w:abstractNum w:abstractNumId="46">
    <w:nsid w:val="79DE033B"/>
    <w:multiLevelType w:val="hybridMultilevel"/>
    <w:tmpl w:val="EAA66692"/>
    <w:lvl w:ilvl="0" w:tplc="2734775E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6"/>
  </w:num>
  <w:num w:numId="2">
    <w:abstractNumId w:val="24"/>
  </w:num>
  <w:num w:numId="3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9"/>
  </w:num>
  <w:num w:numId="6">
    <w:abstractNumId w:val="12"/>
  </w:num>
  <w:num w:numId="7">
    <w:abstractNumId w:val="25"/>
  </w:num>
  <w:num w:numId="8">
    <w:abstractNumId w:val="34"/>
  </w:num>
  <w:num w:numId="9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2"/>
    <w:lvlOverride w:ilvl="0">
      <w:startOverride w:val="1"/>
    </w:lvlOverride>
  </w:num>
  <w:num w:numId="11">
    <w:abstractNumId w:val="39"/>
  </w:num>
  <w:num w:numId="12">
    <w:abstractNumId w:val="36"/>
  </w:num>
  <w:num w:numId="13">
    <w:abstractNumId w:val="43"/>
  </w:num>
  <w:num w:numId="14">
    <w:abstractNumId w:val="6"/>
  </w:num>
  <w:num w:numId="15">
    <w:abstractNumId w:val="9"/>
  </w:num>
  <w:num w:numId="16">
    <w:abstractNumId w:val="38"/>
  </w:num>
  <w:num w:numId="17">
    <w:abstractNumId w:val="44"/>
  </w:num>
  <w:num w:numId="18">
    <w:abstractNumId w:val="0"/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0"/>
  </w:num>
  <w:num w:numId="22">
    <w:abstractNumId w:val="29"/>
  </w:num>
  <w:num w:numId="23">
    <w:abstractNumId w:val="15"/>
  </w:num>
  <w:num w:numId="24">
    <w:abstractNumId w:val="31"/>
  </w:num>
  <w:num w:numId="25">
    <w:abstractNumId w:val="13"/>
  </w:num>
  <w:num w:numId="26">
    <w:abstractNumId w:val="41"/>
  </w:num>
  <w:num w:numId="27">
    <w:abstractNumId w:val="4"/>
  </w:num>
  <w:num w:numId="28">
    <w:abstractNumId w:val="35"/>
  </w:num>
  <w:num w:numId="29">
    <w:abstractNumId w:val="33"/>
  </w:num>
  <w:num w:numId="30">
    <w:abstractNumId w:val="17"/>
  </w:num>
  <w:num w:numId="31">
    <w:abstractNumId w:val="22"/>
  </w:num>
  <w:num w:numId="32">
    <w:abstractNumId w:val="30"/>
  </w:num>
  <w:num w:numId="33">
    <w:abstractNumId w:val="8"/>
  </w:num>
  <w:num w:numId="34">
    <w:abstractNumId w:val="1"/>
  </w:num>
  <w:num w:numId="35">
    <w:abstractNumId w:val="7"/>
  </w:num>
  <w:num w:numId="36">
    <w:abstractNumId w:val="37"/>
  </w:num>
  <w:num w:numId="37">
    <w:abstractNumId w:val="5"/>
  </w:num>
  <w:num w:numId="38">
    <w:abstractNumId w:val="23"/>
  </w:num>
  <w:num w:numId="39">
    <w:abstractNumId w:val="28"/>
  </w:num>
  <w:num w:numId="40">
    <w:abstractNumId w:val="3"/>
  </w:num>
  <w:num w:numId="41">
    <w:abstractNumId w:val="10"/>
  </w:num>
  <w:num w:numId="42">
    <w:abstractNumId w:val="21"/>
  </w:num>
  <w:num w:numId="43">
    <w:abstractNumId w:val="14"/>
  </w:num>
  <w:num w:numId="44">
    <w:abstractNumId w:val="46"/>
  </w:num>
  <w:num w:numId="45">
    <w:abstractNumId w:val="2"/>
  </w:num>
  <w:num w:numId="46">
    <w:abstractNumId w:val="32"/>
  </w:num>
  <w:num w:numId="47">
    <w:abstractNumId w:val="2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37F0D"/>
    <w:rsid w:val="000030B7"/>
    <w:rsid w:val="000271BF"/>
    <w:rsid w:val="000411E7"/>
    <w:rsid w:val="000435CC"/>
    <w:rsid w:val="0006674A"/>
    <w:rsid w:val="00084A8F"/>
    <w:rsid w:val="000E1A52"/>
    <w:rsid w:val="00106741"/>
    <w:rsid w:val="00164A55"/>
    <w:rsid w:val="00164B1E"/>
    <w:rsid w:val="00212F59"/>
    <w:rsid w:val="002234DC"/>
    <w:rsid w:val="00226EB7"/>
    <w:rsid w:val="00335BD6"/>
    <w:rsid w:val="0034224A"/>
    <w:rsid w:val="003A21C6"/>
    <w:rsid w:val="003A5B6D"/>
    <w:rsid w:val="003B3F4B"/>
    <w:rsid w:val="003B61C9"/>
    <w:rsid w:val="004420A6"/>
    <w:rsid w:val="004A7560"/>
    <w:rsid w:val="004E4E9A"/>
    <w:rsid w:val="004F2657"/>
    <w:rsid w:val="004F558B"/>
    <w:rsid w:val="005177FA"/>
    <w:rsid w:val="0058793B"/>
    <w:rsid w:val="005E0057"/>
    <w:rsid w:val="005E0B0C"/>
    <w:rsid w:val="005E26FA"/>
    <w:rsid w:val="00617B44"/>
    <w:rsid w:val="00626301"/>
    <w:rsid w:val="00637F0D"/>
    <w:rsid w:val="00684473"/>
    <w:rsid w:val="006E458B"/>
    <w:rsid w:val="00705AE2"/>
    <w:rsid w:val="00761A18"/>
    <w:rsid w:val="00766894"/>
    <w:rsid w:val="0082344C"/>
    <w:rsid w:val="00872A84"/>
    <w:rsid w:val="00885AC2"/>
    <w:rsid w:val="00897209"/>
    <w:rsid w:val="00897BE6"/>
    <w:rsid w:val="008F6DD0"/>
    <w:rsid w:val="00905CB6"/>
    <w:rsid w:val="0091660C"/>
    <w:rsid w:val="0093583F"/>
    <w:rsid w:val="009609E7"/>
    <w:rsid w:val="00991124"/>
    <w:rsid w:val="009A1081"/>
    <w:rsid w:val="009A1E9E"/>
    <w:rsid w:val="009A4FB7"/>
    <w:rsid w:val="009A5E6F"/>
    <w:rsid w:val="00A47812"/>
    <w:rsid w:val="00A53895"/>
    <w:rsid w:val="00AE6521"/>
    <w:rsid w:val="00AF5566"/>
    <w:rsid w:val="00B07543"/>
    <w:rsid w:val="00B26ECC"/>
    <w:rsid w:val="00B86C51"/>
    <w:rsid w:val="00BD2C51"/>
    <w:rsid w:val="00BE451C"/>
    <w:rsid w:val="00BE457F"/>
    <w:rsid w:val="00C24B0B"/>
    <w:rsid w:val="00C44CB8"/>
    <w:rsid w:val="00C66132"/>
    <w:rsid w:val="00CA4B4E"/>
    <w:rsid w:val="00D14422"/>
    <w:rsid w:val="00D27924"/>
    <w:rsid w:val="00D34713"/>
    <w:rsid w:val="00D65057"/>
    <w:rsid w:val="00DC2A67"/>
    <w:rsid w:val="00DE3777"/>
    <w:rsid w:val="00E006A7"/>
    <w:rsid w:val="00E425EB"/>
    <w:rsid w:val="00E90062"/>
    <w:rsid w:val="00ED3AEB"/>
    <w:rsid w:val="00EE0F9D"/>
    <w:rsid w:val="00F044D1"/>
    <w:rsid w:val="00F15FA6"/>
    <w:rsid w:val="00F326E8"/>
    <w:rsid w:val="00FC1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First Indent 2" w:uiPriority="0"/>
    <w:lsdException w:name="Body Text Inden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657"/>
  </w:style>
  <w:style w:type="paragraph" w:styleId="1">
    <w:name w:val="heading 1"/>
    <w:basedOn w:val="a0"/>
    <w:next w:val="a0"/>
    <w:link w:val="10"/>
    <w:qFormat/>
    <w:rsid w:val="00FC1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link w:val="20"/>
    <w:uiPriority w:val="9"/>
    <w:qFormat/>
    <w:rsid w:val="00FC1C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F326E8"/>
    <w:pPr>
      <w:keepNext/>
      <w:keepLines/>
      <w:spacing w:before="200" w:after="0"/>
      <w:outlineLvl w:val="2"/>
    </w:pPr>
    <w:rPr>
      <w:rFonts w:ascii="Calibri Light" w:eastAsia="SimSun" w:hAnsi="Calibri Light" w:cs="Times New Roman"/>
      <w:b/>
      <w:bCs/>
      <w:color w:val="5B9BD5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F326E8"/>
    <w:pPr>
      <w:keepNext/>
      <w:keepLines/>
      <w:spacing w:before="200" w:after="0"/>
      <w:outlineLvl w:val="3"/>
    </w:pPr>
    <w:rPr>
      <w:rFonts w:ascii="Calibri Light" w:eastAsia="SimSun" w:hAnsi="Calibri Light" w:cs="Times New Roman"/>
      <w:b/>
      <w:bCs/>
      <w:i/>
      <w:iCs/>
      <w:color w:val="5B9BD5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D347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qFormat/>
    <w:rsid w:val="004E4E9A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6"/>
      <w:szCs w:val="20"/>
    </w:rPr>
  </w:style>
  <w:style w:type="paragraph" w:styleId="7">
    <w:name w:val="heading 7"/>
    <w:basedOn w:val="a0"/>
    <w:next w:val="a0"/>
    <w:link w:val="70"/>
    <w:uiPriority w:val="9"/>
    <w:unhideWhenUsed/>
    <w:qFormat/>
    <w:rsid w:val="00B26EC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F326E8"/>
    <w:pPr>
      <w:keepNext/>
      <w:keepLines/>
      <w:spacing w:before="200" w:after="0"/>
      <w:outlineLvl w:val="7"/>
    </w:pPr>
    <w:rPr>
      <w:rFonts w:ascii="Calibri Light" w:eastAsia="SimSun" w:hAnsi="Calibri Light" w:cs="Times New Roman"/>
      <w:color w:val="5B9BD5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F326E8"/>
    <w:pPr>
      <w:keepNext/>
      <w:keepLines/>
      <w:spacing w:before="200" w:after="0"/>
      <w:outlineLvl w:val="8"/>
    </w:pPr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637F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uiPriority w:val="9"/>
    <w:rsid w:val="00FC1CA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5">
    <w:name w:val="Strong"/>
    <w:basedOn w:val="a1"/>
    <w:qFormat/>
    <w:rsid w:val="00FC1CA1"/>
    <w:rPr>
      <w:b/>
      <w:bCs/>
    </w:rPr>
  </w:style>
  <w:style w:type="character" w:styleId="a6">
    <w:name w:val="Hyperlink"/>
    <w:basedOn w:val="a1"/>
    <w:unhideWhenUsed/>
    <w:rsid w:val="00FC1CA1"/>
    <w:rPr>
      <w:color w:val="0000FF"/>
      <w:u w:val="single"/>
    </w:rPr>
  </w:style>
  <w:style w:type="paragraph" w:styleId="a7">
    <w:name w:val="Title"/>
    <w:basedOn w:val="a0"/>
    <w:next w:val="a0"/>
    <w:link w:val="a8"/>
    <w:uiPriority w:val="10"/>
    <w:qFormat/>
    <w:rsid w:val="00FC1CA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1"/>
    <w:link w:val="a7"/>
    <w:uiPriority w:val="10"/>
    <w:rsid w:val="00FC1CA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1"/>
    <w:link w:val="1"/>
    <w:rsid w:val="00FC1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uiPriority w:val="1"/>
    <w:qFormat/>
    <w:rsid w:val="00C24B0B"/>
    <w:pPr>
      <w:spacing w:after="0" w:line="240" w:lineRule="auto"/>
    </w:pPr>
  </w:style>
  <w:style w:type="paragraph" w:customStyle="1" w:styleId="ConsPlusNormal">
    <w:name w:val="ConsPlusNormal"/>
    <w:rsid w:val="00106741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table" w:customStyle="1" w:styleId="11">
    <w:name w:val="Сетка таблицы1"/>
    <w:basedOn w:val="a2"/>
    <w:uiPriority w:val="39"/>
    <w:rsid w:val="0010674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0"/>
    <w:uiPriority w:val="34"/>
    <w:qFormat/>
    <w:rsid w:val="00D6505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70">
    <w:name w:val="Заголовок 7 Знак"/>
    <w:basedOn w:val="a1"/>
    <w:link w:val="7"/>
    <w:uiPriority w:val="9"/>
    <w:rsid w:val="00B26EC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nsPlusTitle">
    <w:name w:val="ConsPlusTitle"/>
    <w:rsid w:val="0034224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FR3">
    <w:name w:val="FR3"/>
    <w:rsid w:val="00CA4B4E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23">
    <w:name w:val="Font Style23"/>
    <w:basedOn w:val="a1"/>
    <w:uiPriority w:val="99"/>
    <w:rsid w:val="00CA4B4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7">
    <w:name w:val="Style7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  <w:ind w:firstLine="730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8" w:lineRule="exact"/>
      <w:ind w:firstLine="715"/>
      <w:jc w:val="both"/>
    </w:pPr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0"/>
    <w:link w:val="ac"/>
    <w:unhideWhenUsed/>
    <w:rsid w:val="005E0B0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c">
    <w:name w:val="Верхний колонтитул Знак"/>
    <w:basedOn w:val="a1"/>
    <w:link w:val="ab"/>
    <w:uiPriority w:val="99"/>
    <w:rsid w:val="005E0B0C"/>
    <w:rPr>
      <w:rFonts w:ascii="Times New Roman" w:hAnsi="Times New Roman" w:cs="Times New Roman"/>
      <w:sz w:val="20"/>
      <w:szCs w:val="20"/>
    </w:rPr>
  </w:style>
  <w:style w:type="paragraph" w:styleId="21">
    <w:name w:val="Body Text Indent 2"/>
    <w:basedOn w:val="a0"/>
    <w:link w:val="22"/>
    <w:rsid w:val="00BE457F"/>
    <w:pPr>
      <w:spacing w:after="0" w:line="240" w:lineRule="auto"/>
      <w:ind w:left="405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с отступом 2 Знак"/>
    <w:basedOn w:val="a1"/>
    <w:link w:val="21"/>
    <w:rsid w:val="00BE457F"/>
    <w:rPr>
      <w:rFonts w:ascii="Times New Roman" w:eastAsia="Times New Roman" w:hAnsi="Times New Roman" w:cs="Times New Roman"/>
      <w:sz w:val="20"/>
      <w:szCs w:val="20"/>
    </w:rPr>
  </w:style>
  <w:style w:type="paragraph" w:styleId="ad">
    <w:name w:val="Balloon Text"/>
    <w:basedOn w:val="a0"/>
    <w:link w:val="ae"/>
    <w:uiPriority w:val="99"/>
    <w:unhideWhenUsed/>
    <w:rsid w:val="00BE4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rsid w:val="00BE457F"/>
    <w:rPr>
      <w:rFonts w:ascii="Tahoma" w:hAnsi="Tahoma" w:cs="Tahoma"/>
      <w:sz w:val="16"/>
      <w:szCs w:val="16"/>
    </w:rPr>
  </w:style>
  <w:style w:type="paragraph" w:styleId="af">
    <w:name w:val="Body Text Indent"/>
    <w:basedOn w:val="a0"/>
    <w:link w:val="af0"/>
    <w:unhideWhenUsed/>
    <w:rsid w:val="00BE457F"/>
    <w:pPr>
      <w:spacing w:after="120"/>
      <w:ind w:left="283"/>
    </w:pPr>
  </w:style>
  <w:style w:type="character" w:customStyle="1" w:styleId="af0">
    <w:name w:val="Основной текст с отступом Знак"/>
    <w:basedOn w:val="a1"/>
    <w:link w:val="af"/>
    <w:rsid w:val="00BE457F"/>
  </w:style>
  <w:style w:type="paragraph" w:customStyle="1" w:styleId="Default">
    <w:name w:val="Default"/>
    <w:rsid w:val="00BE457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blk">
    <w:name w:val="blk"/>
    <w:basedOn w:val="a1"/>
    <w:rsid w:val="00BE457F"/>
  </w:style>
  <w:style w:type="paragraph" w:styleId="af1">
    <w:name w:val="Body Text"/>
    <w:basedOn w:val="a0"/>
    <w:link w:val="af2"/>
    <w:unhideWhenUsed/>
    <w:rsid w:val="00D34713"/>
    <w:pPr>
      <w:spacing w:after="120"/>
    </w:pPr>
  </w:style>
  <w:style w:type="character" w:customStyle="1" w:styleId="af2">
    <w:name w:val="Основной текст Знак"/>
    <w:basedOn w:val="a1"/>
    <w:link w:val="af1"/>
    <w:rsid w:val="00D34713"/>
  </w:style>
  <w:style w:type="paragraph" w:customStyle="1" w:styleId="ConsTitle">
    <w:name w:val="ConsTitle"/>
    <w:rsid w:val="00D3471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D3471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3">
    <w:name w:val="Основной текст (2)_"/>
    <w:basedOn w:val="a1"/>
    <w:link w:val="24"/>
    <w:rsid w:val="00D34713"/>
    <w:rPr>
      <w:rFonts w:ascii="Times New Roman" w:eastAsia="Times New Roman" w:hAnsi="Times New Roman" w:cs="Times New Roman"/>
      <w:b/>
      <w:bCs/>
      <w:spacing w:val="3"/>
      <w:sz w:val="29"/>
      <w:szCs w:val="29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D34713"/>
    <w:pPr>
      <w:widowControl w:val="0"/>
      <w:shd w:val="clear" w:color="auto" w:fill="FFFFFF"/>
      <w:spacing w:after="0" w:line="365" w:lineRule="exact"/>
    </w:pPr>
    <w:rPr>
      <w:rFonts w:ascii="Times New Roman" w:eastAsia="Times New Roman" w:hAnsi="Times New Roman" w:cs="Times New Roman"/>
      <w:b/>
      <w:bCs/>
      <w:spacing w:val="3"/>
      <w:sz w:val="29"/>
      <w:szCs w:val="29"/>
    </w:rPr>
  </w:style>
  <w:style w:type="character" w:customStyle="1" w:styleId="31">
    <w:name w:val="Основной текст (3)_"/>
    <w:basedOn w:val="a1"/>
    <w:link w:val="32"/>
    <w:rsid w:val="00D3471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41">
    <w:name w:val="Основной текст (4)_"/>
    <w:basedOn w:val="a1"/>
    <w:link w:val="42"/>
    <w:rsid w:val="00D34713"/>
    <w:rPr>
      <w:rFonts w:ascii="Times New Roman" w:eastAsia="Times New Roman" w:hAnsi="Times New Roman" w:cs="Times New Roman"/>
      <w:b/>
      <w:bCs/>
      <w:i/>
      <w:iCs/>
      <w:spacing w:val="1"/>
      <w:sz w:val="21"/>
      <w:szCs w:val="21"/>
      <w:shd w:val="clear" w:color="auto" w:fill="FFFFFF"/>
    </w:rPr>
  </w:style>
  <w:style w:type="character" w:customStyle="1" w:styleId="af3">
    <w:name w:val="Основной текст_"/>
    <w:basedOn w:val="a1"/>
    <w:link w:val="33"/>
    <w:rsid w:val="00D34713"/>
    <w:rPr>
      <w:rFonts w:ascii="Times New Roman" w:eastAsia="Times New Roman" w:hAnsi="Times New Roman" w:cs="Times New Roman"/>
      <w:spacing w:val="3"/>
      <w:sz w:val="21"/>
      <w:szCs w:val="21"/>
      <w:shd w:val="clear" w:color="auto" w:fill="FFFFFF"/>
    </w:rPr>
  </w:style>
  <w:style w:type="character" w:customStyle="1" w:styleId="12">
    <w:name w:val="Основной текст1"/>
    <w:basedOn w:val="af3"/>
    <w:rsid w:val="00D34713"/>
    <w:rPr>
      <w:rFonts w:ascii="Times New Roman" w:eastAsia="Times New Roman" w:hAnsi="Times New Roman" w:cs="Times New Roman"/>
      <w:color w:val="000000"/>
      <w:spacing w:val="3"/>
      <w:w w:val="100"/>
      <w:position w:val="0"/>
      <w:sz w:val="21"/>
      <w:szCs w:val="21"/>
      <w:u w:val="single"/>
      <w:shd w:val="clear" w:color="auto" w:fill="FFFFFF"/>
      <w:lang w:val="ru-RU"/>
    </w:rPr>
  </w:style>
  <w:style w:type="paragraph" w:customStyle="1" w:styleId="32">
    <w:name w:val="Основной текст (3)"/>
    <w:basedOn w:val="a0"/>
    <w:link w:val="31"/>
    <w:rsid w:val="00D34713"/>
    <w:pPr>
      <w:widowControl w:val="0"/>
      <w:shd w:val="clear" w:color="auto" w:fill="FFFFFF"/>
      <w:spacing w:after="240" w:line="326" w:lineRule="exact"/>
      <w:ind w:hanging="340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42">
    <w:name w:val="Основной текст (4)"/>
    <w:basedOn w:val="a0"/>
    <w:link w:val="41"/>
    <w:rsid w:val="00D34713"/>
    <w:pPr>
      <w:widowControl w:val="0"/>
      <w:shd w:val="clear" w:color="auto" w:fill="FFFFFF"/>
      <w:spacing w:before="240" w:after="240" w:line="278" w:lineRule="exact"/>
      <w:ind w:hanging="2040"/>
    </w:pPr>
    <w:rPr>
      <w:rFonts w:ascii="Times New Roman" w:eastAsia="Times New Roman" w:hAnsi="Times New Roman" w:cs="Times New Roman"/>
      <w:b/>
      <w:bCs/>
      <w:i/>
      <w:iCs/>
      <w:spacing w:val="1"/>
      <w:sz w:val="21"/>
      <w:szCs w:val="21"/>
    </w:rPr>
  </w:style>
  <w:style w:type="paragraph" w:customStyle="1" w:styleId="33">
    <w:name w:val="Основной текст3"/>
    <w:basedOn w:val="a0"/>
    <w:link w:val="af3"/>
    <w:rsid w:val="00D34713"/>
    <w:pPr>
      <w:widowControl w:val="0"/>
      <w:shd w:val="clear" w:color="auto" w:fill="FFFFFF"/>
      <w:spacing w:before="240" w:after="0" w:line="278" w:lineRule="exact"/>
      <w:ind w:hanging="340"/>
    </w:pPr>
    <w:rPr>
      <w:rFonts w:ascii="Times New Roman" w:eastAsia="Times New Roman" w:hAnsi="Times New Roman" w:cs="Times New Roman"/>
      <w:spacing w:val="3"/>
      <w:sz w:val="21"/>
      <w:szCs w:val="21"/>
    </w:rPr>
  </w:style>
  <w:style w:type="character" w:customStyle="1" w:styleId="211pt">
    <w:name w:val="Основной текст (2) + 11 pt"/>
    <w:basedOn w:val="a1"/>
    <w:rsid w:val="00DC2A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formattext">
    <w:name w:val="formattext"/>
    <w:basedOn w:val="a0"/>
    <w:rsid w:val="00DC2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center1">
    <w:name w:val="pcenter1"/>
    <w:basedOn w:val="a0"/>
    <w:rsid w:val="00DC2A67"/>
    <w:pPr>
      <w:spacing w:before="100" w:beforeAutospacing="1" w:after="180" w:line="33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both1">
    <w:name w:val="pboth1"/>
    <w:basedOn w:val="a0"/>
    <w:rsid w:val="00DC2A67"/>
    <w:pPr>
      <w:spacing w:before="100" w:beforeAutospacing="1" w:after="180" w:line="33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rsid w:val="009A4FB7"/>
    <w:rPr>
      <w:b/>
      <w:bCs/>
      <w:sz w:val="32"/>
      <w:szCs w:val="32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9A4FB7"/>
    <w:pPr>
      <w:widowControl w:val="0"/>
      <w:shd w:val="clear" w:color="auto" w:fill="FFFFFF"/>
      <w:spacing w:before="3420" w:after="960" w:line="0" w:lineRule="atLeast"/>
      <w:jc w:val="center"/>
    </w:pPr>
    <w:rPr>
      <w:b/>
      <w:bCs/>
      <w:sz w:val="32"/>
      <w:szCs w:val="32"/>
    </w:rPr>
  </w:style>
  <w:style w:type="paragraph" w:styleId="af4">
    <w:name w:val="footer"/>
    <w:basedOn w:val="a0"/>
    <w:link w:val="af5"/>
    <w:uiPriority w:val="99"/>
    <w:unhideWhenUsed/>
    <w:rsid w:val="009A4F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1"/>
    <w:link w:val="af4"/>
    <w:uiPriority w:val="99"/>
    <w:rsid w:val="009A4FB7"/>
  </w:style>
  <w:style w:type="table" w:styleId="af6">
    <w:name w:val="Table Grid"/>
    <w:basedOn w:val="a2"/>
    <w:uiPriority w:val="39"/>
    <w:rsid w:val="008F6DD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2"/>
    <w:next w:val="af6"/>
    <w:uiPriority w:val="59"/>
    <w:rsid w:val="004E4E9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1"/>
    <w:link w:val="6"/>
    <w:uiPriority w:val="9"/>
    <w:rsid w:val="004E4E9A"/>
    <w:rPr>
      <w:rFonts w:ascii="Times New Roman" w:eastAsia="Times New Roman" w:hAnsi="Times New Roman" w:cs="Times New Roman"/>
      <w:sz w:val="26"/>
      <w:szCs w:val="20"/>
    </w:rPr>
  </w:style>
  <w:style w:type="numbering" w:customStyle="1" w:styleId="13">
    <w:name w:val="Нет списка1"/>
    <w:next w:val="a3"/>
    <w:uiPriority w:val="99"/>
    <w:semiHidden/>
    <w:unhideWhenUsed/>
    <w:rsid w:val="004E4E9A"/>
  </w:style>
  <w:style w:type="numbering" w:customStyle="1" w:styleId="110">
    <w:name w:val="Нет списка11"/>
    <w:next w:val="a3"/>
    <w:uiPriority w:val="99"/>
    <w:semiHidden/>
    <w:unhideWhenUsed/>
    <w:rsid w:val="004E4E9A"/>
  </w:style>
  <w:style w:type="paragraph" w:styleId="af7">
    <w:name w:val="Document Map"/>
    <w:basedOn w:val="a0"/>
    <w:link w:val="af8"/>
    <w:semiHidden/>
    <w:rsid w:val="004E4E9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8">
    <w:name w:val="Схема документа Знак"/>
    <w:basedOn w:val="a1"/>
    <w:link w:val="af7"/>
    <w:semiHidden/>
    <w:rsid w:val="004E4E9A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26">
    <w:name w:val="Body Text First Indent 2"/>
    <w:basedOn w:val="af"/>
    <w:link w:val="27"/>
    <w:rsid w:val="004E4E9A"/>
    <w:pPr>
      <w:spacing w:line="240" w:lineRule="auto"/>
      <w:ind w:firstLine="21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7">
    <w:name w:val="Красная строка 2 Знак"/>
    <w:basedOn w:val="af0"/>
    <w:link w:val="26"/>
    <w:rsid w:val="004E4E9A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a1"/>
    <w:rsid w:val="004E4E9A"/>
  </w:style>
  <w:style w:type="character" w:customStyle="1" w:styleId="apple-converted-space">
    <w:name w:val="apple-converted-space"/>
    <w:basedOn w:val="a1"/>
    <w:rsid w:val="004E4E9A"/>
  </w:style>
  <w:style w:type="paragraph" w:customStyle="1" w:styleId="af9">
    <w:name w:val="Знак"/>
    <w:basedOn w:val="a0"/>
    <w:rsid w:val="004E4E9A"/>
    <w:pPr>
      <w:widowControl w:val="0"/>
      <w:autoSpaceDE w:val="0"/>
      <w:autoSpaceDN w:val="0"/>
      <w:adjustRightInd w:val="0"/>
      <w:spacing w:after="160" w:line="240" w:lineRule="exact"/>
      <w:jc w:val="right"/>
    </w:pPr>
    <w:rPr>
      <w:rFonts w:ascii="Courier New" w:eastAsia="Times New Roman" w:hAnsi="Courier New" w:cs="Courier New"/>
      <w:sz w:val="20"/>
      <w:szCs w:val="20"/>
      <w:lang w:val="en-GB" w:eastAsia="en-US"/>
    </w:rPr>
  </w:style>
  <w:style w:type="paragraph" w:customStyle="1" w:styleId="14">
    <w:name w:val="Знак1"/>
    <w:basedOn w:val="a0"/>
    <w:rsid w:val="004E4E9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a">
    <w:name w:val="page number"/>
    <w:basedOn w:val="a1"/>
    <w:rsid w:val="004E4E9A"/>
  </w:style>
  <w:style w:type="paragraph" w:styleId="afb">
    <w:name w:val="endnote text"/>
    <w:basedOn w:val="a0"/>
    <w:link w:val="afc"/>
    <w:uiPriority w:val="99"/>
    <w:rsid w:val="004E4E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Текст концевой сноски Знак"/>
    <w:basedOn w:val="a1"/>
    <w:link w:val="afb"/>
    <w:uiPriority w:val="99"/>
    <w:rsid w:val="004E4E9A"/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endnote reference"/>
    <w:basedOn w:val="a1"/>
    <w:uiPriority w:val="99"/>
    <w:rsid w:val="004E4E9A"/>
    <w:rPr>
      <w:vertAlign w:val="superscript"/>
    </w:rPr>
  </w:style>
  <w:style w:type="paragraph" w:styleId="afe">
    <w:name w:val="footnote text"/>
    <w:basedOn w:val="a0"/>
    <w:link w:val="aff"/>
    <w:rsid w:val="00164B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сноски Знак"/>
    <w:basedOn w:val="a1"/>
    <w:link w:val="afe"/>
    <w:rsid w:val="00164B1E"/>
    <w:rPr>
      <w:rFonts w:ascii="Times New Roman" w:eastAsia="Times New Roman" w:hAnsi="Times New Roman" w:cs="Times New Roman"/>
      <w:sz w:val="20"/>
      <w:szCs w:val="20"/>
    </w:rPr>
  </w:style>
  <w:style w:type="character" w:styleId="aff0">
    <w:name w:val="footnote reference"/>
    <w:uiPriority w:val="99"/>
    <w:rsid w:val="00164B1E"/>
    <w:rPr>
      <w:rFonts w:cs="Times New Roman"/>
      <w:vertAlign w:val="superscript"/>
    </w:rPr>
  </w:style>
  <w:style w:type="table" w:customStyle="1" w:styleId="34">
    <w:name w:val="Сетка таблицы3"/>
    <w:basedOn w:val="a2"/>
    <w:next w:val="af6"/>
    <w:rsid w:val="00ED3AEB"/>
    <w:pPr>
      <w:spacing w:after="0" w:line="240" w:lineRule="auto"/>
    </w:pPr>
    <w:rPr>
      <w:lang w:val="en-US" w:eastAsia="ko-KR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f6"/>
    <w:uiPriority w:val="59"/>
    <w:rsid w:val="00ED3AE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2"/>
    <w:next w:val="af6"/>
    <w:uiPriority w:val="59"/>
    <w:rsid w:val="00ED3AE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3"/>
    <w:uiPriority w:val="99"/>
    <w:semiHidden/>
    <w:unhideWhenUsed/>
    <w:rsid w:val="00ED3AEB"/>
  </w:style>
  <w:style w:type="numbering" w:customStyle="1" w:styleId="35">
    <w:name w:val="Нет списка3"/>
    <w:next w:val="a3"/>
    <w:uiPriority w:val="99"/>
    <w:semiHidden/>
    <w:unhideWhenUsed/>
    <w:rsid w:val="00ED3AEB"/>
  </w:style>
  <w:style w:type="character" w:customStyle="1" w:styleId="aff1">
    <w:name w:val="Гипертекстовая ссылка"/>
    <w:rsid w:val="00ED3AEB"/>
    <w:rPr>
      <w:b/>
      <w:bCs/>
      <w:color w:val="106BBE"/>
      <w:sz w:val="26"/>
      <w:szCs w:val="26"/>
    </w:rPr>
  </w:style>
  <w:style w:type="character" w:customStyle="1" w:styleId="aff2">
    <w:name w:val="Цветовое выделение"/>
    <w:rsid w:val="00ED3AEB"/>
    <w:rPr>
      <w:b/>
      <w:color w:val="000080"/>
    </w:rPr>
  </w:style>
  <w:style w:type="character" w:customStyle="1" w:styleId="30">
    <w:name w:val="Заголовок 3 Знак"/>
    <w:basedOn w:val="a1"/>
    <w:link w:val="3"/>
    <w:uiPriority w:val="9"/>
    <w:semiHidden/>
    <w:rsid w:val="00F326E8"/>
    <w:rPr>
      <w:rFonts w:ascii="Calibri Light" w:eastAsia="SimSun" w:hAnsi="Calibri Light" w:cs="Times New Roman"/>
      <w:b/>
      <w:bCs/>
      <w:color w:val="5B9BD5"/>
    </w:rPr>
  </w:style>
  <w:style w:type="character" w:customStyle="1" w:styleId="40">
    <w:name w:val="Заголовок 4 Знак"/>
    <w:basedOn w:val="a1"/>
    <w:link w:val="4"/>
    <w:uiPriority w:val="9"/>
    <w:semiHidden/>
    <w:rsid w:val="00F326E8"/>
    <w:rPr>
      <w:rFonts w:ascii="Calibri Light" w:eastAsia="SimSun" w:hAnsi="Calibri Light" w:cs="Times New Roman"/>
      <w:b/>
      <w:bCs/>
      <w:i/>
      <w:iCs/>
      <w:color w:val="5B9BD5"/>
    </w:rPr>
  </w:style>
  <w:style w:type="character" w:customStyle="1" w:styleId="80">
    <w:name w:val="Заголовок 8 Знак"/>
    <w:basedOn w:val="a1"/>
    <w:link w:val="8"/>
    <w:uiPriority w:val="9"/>
    <w:semiHidden/>
    <w:rsid w:val="00F326E8"/>
    <w:rPr>
      <w:rFonts w:ascii="Calibri Light" w:eastAsia="SimSun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F326E8"/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numbering" w:customStyle="1" w:styleId="44">
    <w:name w:val="Нет списка4"/>
    <w:next w:val="a3"/>
    <w:uiPriority w:val="99"/>
    <w:semiHidden/>
    <w:unhideWhenUsed/>
    <w:rsid w:val="00F326E8"/>
  </w:style>
  <w:style w:type="table" w:customStyle="1" w:styleId="61">
    <w:name w:val="Сетка таблицы6"/>
    <w:basedOn w:val="a2"/>
    <w:next w:val="af6"/>
    <w:uiPriority w:val="59"/>
    <w:rsid w:val="00F326E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0"/>
    <w:next w:val="a0"/>
    <w:uiPriority w:val="35"/>
    <w:semiHidden/>
    <w:unhideWhenUsed/>
    <w:qFormat/>
    <w:rsid w:val="00F326E8"/>
    <w:pPr>
      <w:spacing w:line="240" w:lineRule="auto"/>
    </w:pPr>
    <w:rPr>
      <w:rFonts w:ascii="Calibri" w:eastAsia="Times New Roman" w:hAnsi="Calibri" w:cs="Times New Roman"/>
      <w:b/>
      <w:bCs/>
      <w:color w:val="5B9BD5"/>
      <w:sz w:val="18"/>
      <w:szCs w:val="18"/>
    </w:rPr>
  </w:style>
  <w:style w:type="paragraph" w:styleId="aff4">
    <w:name w:val="Subtitle"/>
    <w:basedOn w:val="a0"/>
    <w:next w:val="a0"/>
    <w:link w:val="aff5"/>
    <w:uiPriority w:val="11"/>
    <w:qFormat/>
    <w:rsid w:val="00F326E8"/>
    <w:pPr>
      <w:numPr>
        <w:ilvl w:val="1"/>
      </w:numPr>
    </w:pPr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customStyle="1" w:styleId="aff5">
    <w:name w:val="Подзаголовок Знак"/>
    <w:basedOn w:val="a1"/>
    <w:link w:val="aff4"/>
    <w:uiPriority w:val="11"/>
    <w:rsid w:val="00F326E8"/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styleId="aff6">
    <w:name w:val="Emphasis"/>
    <w:uiPriority w:val="20"/>
    <w:qFormat/>
    <w:rsid w:val="00F326E8"/>
    <w:rPr>
      <w:i/>
      <w:iCs/>
    </w:rPr>
  </w:style>
  <w:style w:type="paragraph" w:styleId="29">
    <w:name w:val="Quote"/>
    <w:basedOn w:val="a0"/>
    <w:next w:val="a0"/>
    <w:link w:val="2a"/>
    <w:uiPriority w:val="29"/>
    <w:qFormat/>
    <w:rsid w:val="00F326E8"/>
    <w:rPr>
      <w:rFonts w:ascii="Calibri" w:eastAsia="Times New Roman" w:hAnsi="Calibri" w:cs="Times New Roman"/>
      <w:i/>
      <w:iCs/>
      <w:color w:val="000000"/>
    </w:rPr>
  </w:style>
  <w:style w:type="character" w:customStyle="1" w:styleId="2a">
    <w:name w:val="Цитата 2 Знак"/>
    <w:basedOn w:val="a1"/>
    <w:link w:val="29"/>
    <w:uiPriority w:val="29"/>
    <w:rsid w:val="00F326E8"/>
    <w:rPr>
      <w:rFonts w:ascii="Calibri" w:eastAsia="Times New Roman" w:hAnsi="Calibri" w:cs="Times New Roman"/>
      <w:i/>
      <w:iCs/>
      <w:color w:val="000000"/>
    </w:rPr>
  </w:style>
  <w:style w:type="paragraph" w:styleId="aff7">
    <w:name w:val="Intense Quote"/>
    <w:basedOn w:val="a0"/>
    <w:next w:val="a0"/>
    <w:link w:val="aff8"/>
    <w:uiPriority w:val="30"/>
    <w:qFormat/>
    <w:rsid w:val="00F326E8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5B9BD5"/>
    </w:rPr>
  </w:style>
  <w:style w:type="character" w:customStyle="1" w:styleId="aff8">
    <w:name w:val="Выделенная цитата Знак"/>
    <w:basedOn w:val="a1"/>
    <w:link w:val="aff7"/>
    <w:uiPriority w:val="30"/>
    <w:rsid w:val="00F326E8"/>
    <w:rPr>
      <w:rFonts w:ascii="Calibri" w:eastAsia="Times New Roman" w:hAnsi="Calibri" w:cs="Times New Roman"/>
      <w:b/>
      <w:bCs/>
      <w:i/>
      <w:iCs/>
      <w:color w:val="5B9BD5"/>
    </w:rPr>
  </w:style>
  <w:style w:type="character" w:styleId="aff9">
    <w:name w:val="Subtle Emphasis"/>
    <w:uiPriority w:val="19"/>
    <w:qFormat/>
    <w:rsid w:val="00F326E8"/>
    <w:rPr>
      <w:i/>
      <w:iCs/>
      <w:color w:val="808080"/>
    </w:rPr>
  </w:style>
  <w:style w:type="character" w:styleId="affa">
    <w:name w:val="Intense Emphasis"/>
    <w:uiPriority w:val="21"/>
    <w:qFormat/>
    <w:rsid w:val="00F326E8"/>
    <w:rPr>
      <w:b/>
      <w:bCs/>
      <w:i/>
      <w:iCs/>
      <w:color w:val="5B9BD5"/>
    </w:rPr>
  </w:style>
  <w:style w:type="character" w:styleId="affb">
    <w:name w:val="Subtle Reference"/>
    <w:uiPriority w:val="31"/>
    <w:qFormat/>
    <w:rsid w:val="00F326E8"/>
    <w:rPr>
      <w:smallCaps/>
      <w:color w:val="ED7D31"/>
      <w:u w:val="single"/>
    </w:rPr>
  </w:style>
  <w:style w:type="character" w:styleId="affc">
    <w:name w:val="Intense Reference"/>
    <w:uiPriority w:val="32"/>
    <w:qFormat/>
    <w:rsid w:val="00F326E8"/>
    <w:rPr>
      <w:b/>
      <w:bCs/>
      <w:smallCaps/>
      <w:color w:val="ED7D31"/>
      <w:spacing w:val="5"/>
      <w:u w:val="single"/>
    </w:rPr>
  </w:style>
  <w:style w:type="character" w:styleId="affd">
    <w:name w:val="Book Title"/>
    <w:uiPriority w:val="33"/>
    <w:qFormat/>
    <w:rsid w:val="00F326E8"/>
    <w:rPr>
      <w:b/>
      <w:bCs/>
      <w:smallCaps/>
      <w:spacing w:val="5"/>
    </w:rPr>
  </w:style>
  <w:style w:type="paragraph" w:styleId="affe">
    <w:name w:val="TOC Heading"/>
    <w:basedOn w:val="1"/>
    <w:next w:val="a0"/>
    <w:uiPriority w:val="39"/>
    <w:semiHidden/>
    <w:unhideWhenUsed/>
    <w:qFormat/>
    <w:rsid w:val="00F326E8"/>
    <w:pPr>
      <w:outlineLvl w:val="9"/>
    </w:pPr>
    <w:rPr>
      <w:rFonts w:ascii="Calibri Light" w:eastAsia="SimSun" w:hAnsi="Calibri Light" w:cs="Times New Roman"/>
      <w:color w:val="2E74B5"/>
    </w:rPr>
  </w:style>
  <w:style w:type="table" w:customStyle="1" w:styleId="71">
    <w:name w:val="Сетка таблицы7"/>
    <w:basedOn w:val="a2"/>
    <w:next w:val="af6"/>
    <w:uiPriority w:val="39"/>
    <w:rsid w:val="00DE377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">
    <w:name w:val="Нет списка5"/>
    <w:next w:val="a3"/>
    <w:semiHidden/>
    <w:rsid w:val="00626301"/>
  </w:style>
  <w:style w:type="paragraph" w:customStyle="1" w:styleId="15">
    <w:name w:val="Знак1"/>
    <w:basedOn w:val="a0"/>
    <w:rsid w:val="0062630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afff">
    <w:name w:val="Комментарий"/>
    <w:basedOn w:val="a0"/>
    <w:next w:val="a0"/>
    <w:rsid w:val="00626301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paragraph" w:customStyle="1" w:styleId="a">
    <w:name w:val="Знак Знак Знак Знак"/>
    <w:basedOn w:val="a0"/>
    <w:semiHidden/>
    <w:rsid w:val="00626301"/>
    <w:pPr>
      <w:numPr>
        <w:numId w:val="9"/>
      </w:numPr>
      <w:spacing w:before="120" w:after="160" w:line="240" w:lineRule="exact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copyright-span">
    <w:name w:val="copyright-span"/>
    <w:rsid w:val="00626301"/>
  </w:style>
  <w:style w:type="numbering" w:customStyle="1" w:styleId="120">
    <w:name w:val="Нет списка12"/>
    <w:next w:val="a3"/>
    <w:semiHidden/>
    <w:unhideWhenUsed/>
    <w:rsid w:val="00626301"/>
  </w:style>
  <w:style w:type="paragraph" w:styleId="2b">
    <w:name w:val="Body Text 2"/>
    <w:basedOn w:val="a0"/>
    <w:link w:val="2c"/>
    <w:uiPriority w:val="99"/>
    <w:semiHidden/>
    <w:unhideWhenUsed/>
    <w:rsid w:val="004A7560"/>
    <w:pPr>
      <w:spacing w:after="120" w:line="480" w:lineRule="auto"/>
    </w:pPr>
  </w:style>
  <w:style w:type="character" w:customStyle="1" w:styleId="2c">
    <w:name w:val="Основной текст 2 Знак"/>
    <w:basedOn w:val="a1"/>
    <w:link w:val="2b"/>
    <w:uiPriority w:val="99"/>
    <w:semiHidden/>
    <w:rsid w:val="004A7560"/>
  </w:style>
  <w:style w:type="table" w:customStyle="1" w:styleId="81">
    <w:name w:val="Сетка таблицы8"/>
    <w:basedOn w:val="a2"/>
    <w:next w:val="af6"/>
    <w:uiPriority w:val="59"/>
    <w:rsid w:val="004A7560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2"/>
    <w:next w:val="af6"/>
    <w:uiPriority w:val="59"/>
    <w:rsid w:val="00AF5566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uiPriority w:val="99"/>
    <w:semiHidden/>
    <w:unhideWhenUsed/>
    <w:rsid w:val="009A1E9E"/>
  </w:style>
  <w:style w:type="table" w:customStyle="1" w:styleId="100">
    <w:name w:val="Сетка таблицы10"/>
    <w:basedOn w:val="a2"/>
    <w:next w:val="af6"/>
    <w:uiPriority w:val="39"/>
    <w:rsid w:val="009A1E9E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next w:val="af6"/>
    <w:uiPriority w:val="59"/>
    <w:rsid w:val="00AE652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uiPriority w:val="99"/>
    <w:semiHidden/>
    <w:unhideWhenUsed/>
    <w:rsid w:val="00AE6521"/>
  </w:style>
  <w:style w:type="table" w:customStyle="1" w:styleId="121">
    <w:name w:val="Сетка таблицы12"/>
    <w:basedOn w:val="a2"/>
    <w:next w:val="af6"/>
    <w:uiPriority w:val="59"/>
    <w:rsid w:val="00084A8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333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3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5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oleObject" Target="embeddings/oleObject3.bin"/><Relationship Id="rId10" Type="http://schemas.openxmlformats.org/officeDocument/2006/relationships/image" Target="media/image3.pn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25</Pages>
  <Words>5056</Words>
  <Characters>28824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ЗамГлавы</cp:lastModifiedBy>
  <cp:revision>36</cp:revision>
  <cp:lastPrinted>2019-09-24T12:57:00Z</cp:lastPrinted>
  <dcterms:created xsi:type="dcterms:W3CDTF">2019-09-26T23:23:00Z</dcterms:created>
  <dcterms:modified xsi:type="dcterms:W3CDTF">2021-12-16T04:27:00Z</dcterms:modified>
</cp:coreProperties>
</file>