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none" w:color="000000" w:sz="0" w:space="0"/>
          <w:left w:val="none" w:color="000000" w:sz="0" w:space="0"/>
          <w:bottom w:val="single" w:color="000000" w:sz="24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63"/>
      </w:tblGrid>
      <w:tr>
        <w:tblPrEx>
          <w:tblBorders>
            <w:top w:val="none" w:color="000000" w:sz="0" w:space="0"/>
            <w:left w:val="none" w:color="000000" w:sz="0" w:space="0"/>
            <w:bottom w:val="single" w:color="000000" w:sz="24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2552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24" w:space="0"/>
              <w:right w:val="none" w:color="000000" w:sz="4" w:space="0"/>
            </w:tcBorders>
            <w:tcW w:w="9463" w:type="dxa"/>
            <w:vAlign w:val="top"/>
            <w:textDirection w:val="lrTb"/>
            <w:noWrap w:val="false"/>
          </w:tcPr>
          <w:p>
            <w:pPr>
              <w:pStyle w:val="642"/>
              <w:jc w:val="center"/>
              <w:keepNext/>
              <w:spacing w:after="0" w:line="360" w:lineRule="auto"/>
              <w:rPr>
                <w:rFonts w:eastAsia="Times New Roman" w:cs="Arial Unicode MS"/>
                <w:b/>
                <w:sz w:val="28"/>
                <w:szCs w:val="20"/>
                <w:lang w:eastAsia="ru-RU"/>
              </w:rPr>
              <w:outlineLvl w:val="0"/>
            </w:pPr>
            <w:r>
              <w:rPr>
                <w:rFonts w:eastAsia="Times New Roman" w:cs="Arial Unicode MS"/>
                <w:b/>
                <w:sz w:val="28"/>
                <w:szCs w:val="20"/>
                <w:lang w:eastAsia="ru-RU"/>
              </w:rPr>
              <w:t xml:space="preserve">Р о с с и й с к а я  Ф е д е р а ц и я</w:t>
            </w:r>
            <w:r>
              <w:rPr>
                <w:rFonts w:eastAsia="Times New Roman" w:cs="Arial Unicode MS"/>
                <w:b/>
                <w:sz w:val="28"/>
                <w:szCs w:val="20"/>
                <w:lang w:eastAsia="ru-RU"/>
              </w:rPr>
            </w:r>
          </w:p>
          <w:p>
            <w:pPr>
              <w:pStyle w:val="642"/>
              <w:jc w:val="center"/>
              <w:keepNext/>
              <w:spacing w:after="0" w:line="240" w:lineRule="auto"/>
              <w:rPr>
                <w:rFonts w:eastAsia="Times New Roman"/>
                <w:b/>
                <w:sz w:val="32"/>
                <w:szCs w:val="20"/>
                <w:lang w:eastAsia="ru-RU"/>
              </w:rPr>
              <w:outlineLvl w:val="4"/>
            </w:pPr>
            <w:r>
              <w:rPr>
                <w:rFonts w:eastAsia="Times New Roman"/>
                <w:b/>
                <w:sz w:val="32"/>
                <w:szCs w:val="20"/>
                <w:lang w:eastAsia="ru-RU"/>
              </w:rPr>
              <w:t xml:space="preserve">Иркутская область</w:t>
            </w:r>
            <w:r>
              <w:rPr>
                <w:rFonts w:eastAsia="Times New Roman"/>
                <w:b/>
                <w:sz w:val="32"/>
                <w:szCs w:val="20"/>
                <w:lang w:eastAsia="ru-RU"/>
              </w:rPr>
            </w:r>
          </w:p>
          <w:p>
            <w:pPr>
              <w:pStyle w:val="642"/>
              <w:jc w:val="center"/>
              <w:spacing w:after="0" w:line="240" w:lineRule="auto"/>
              <w:rPr>
                <w:rFonts w:eastAsia="Times New Roman"/>
                <w:b/>
                <w:sz w:val="32"/>
                <w:szCs w:val="20"/>
                <w:lang w:eastAsia="ru-RU"/>
              </w:rPr>
            </w:pPr>
            <w:r>
              <w:rPr>
                <w:rFonts w:eastAsia="Times New Roman"/>
                <w:b/>
                <w:sz w:val="32"/>
                <w:szCs w:val="20"/>
                <w:lang w:eastAsia="ru-RU"/>
              </w:rPr>
              <w:t xml:space="preserve">Тайшетский муниципальный округ Иркутской области</w:t>
            </w:r>
            <w:r>
              <w:rPr>
                <w:rFonts w:eastAsia="Times New Roman"/>
                <w:b/>
                <w:sz w:val="32"/>
                <w:szCs w:val="20"/>
                <w:lang w:eastAsia="ru-RU"/>
              </w:rPr>
            </w:r>
          </w:p>
          <w:p>
            <w:pPr>
              <w:pStyle w:val="642"/>
              <w:jc w:val="center"/>
              <w:keepNext/>
              <w:spacing w:after="0" w:line="240" w:lineRule="auto"/>
              <w:rPr>
                <w:rFonts w:eastAsia="Times New Roman"/>
                <w:b/>
                <w:sz w:val="32"/>
                <w:szCs w:val="20"/>
                <w:lang w:eastAsia="ru-RU"/>
              </w:rPr>
              <w:outlineLvl w:val="5"/>
            </w:pPr>
            <w:r>
              <w:rPr>
                <w:rFonts w:eastAsia="Times New Roman"/>
                <w:b/>
                <w:sz w:val="32"/>
                <w:szCs w:val="20"/>
                <w:lang w:eastAsia="ru-RU"/>
              </w:rPr>
              <w:t xml:space="preserve">ДУМА ТАЙШЕТСКОГО МУНИЦИПАЛЬНОГО ОКРУГА</w:t>
            </w:r>
            <w:r>
              <w:rPr>
                <w:rFonts w:eastAsia="Times New Roman"/>
                <w:b/>
                <w:sz w:val="32"/>
                <w:szCs w:val="20"/>
                <w:lang w:eastAsia="ru-RU"/>
              </w:rPr>
            </w:r>
            <w:r>
              <w:rPr>
                <w:rFonts w:eastAsia="Times New Roman"/>
                <w:b/>
                <w:sz w:val="32"/>
                <w:szCs w:val="20"/>
                <w:lang w:eastAsia="ru-RU"/>
              </w:rPr>
            </w:r>
          </w:p>
          <w:p>
            <w:pPr>
              <w:pStyle w:val="642"/>
              <w:jc w:val="center"/>
              <w:keepNext/>
              <w:spacing w:after="0" w:line="240" w:lineRule="auto"/>
              <w:rPr>
                <w:rFonts w:eastAsia="Times New Roman"/>
                <w:b/>
                <w:bCs/>
                <w:sz w:val="32"/>
                <w:szCs w:val="32"/>
                <w:lang w:eastAsia="ru-RU"/>
              </w:rPr>
              <w:outlineLvl w:val="5"/>
            </w:pPr>
            <w:r>
              <w:rPr>
                <w:rFonts w:eastAsia="Times New Roman"/>
                <w:b/>
                <w:sz w:val="32"/>
                <w:szCs w:val="20"/>
                <w:lang w:eastAsia="ru-RU"/>
              </w:rPr>
              <w:t xml:space="preserve">ИРКУТСКОЙ ОБЛАСТИ</w:t>
            </w:r>
            <w:r>
              <w:rPr>
                <w:rFonts w:eastAsia="Times New Roman"/>
                <w:b/>
                <w:sz w:val="32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b/>
                <w:bCs/>
                <w:sz w:val="32"/>
                <w:szCs w:val="32"/>
                <w:lang w:eastAsia="ru-RU"/>
              </w:rPr>
            </w:r>
            <w:r>
              <w:rPr>
                <w:rFonts w:eastAsia="Times New Roman"/>
                <w:b/>
                <w:bCs/>
                <w:sz w:val="32"/>
                <w:szCs w:val="32"/>
                <w:lang w:eastAsia="ru-RU"/>
              </w:rPr>
            </w:r>
          </w:p>
          <w:p>
            <w:pPr>
              <w:pStyle w:val="642"/>
              <w:jc w:val="center"/>
              <w:spacing w:after="0" w:line="240" w:lineRule="auto"/>
              <w:rPr>
                <w:rFonts w:eastAsia="Times New Roman"/>
                <w:b/>
                <w:sz w:val="32"/>
                <w:szCs w:val="20"/>
                <w:lang w:eastAsia="ru-RU"/>
              </w:rPr>
            </w:pPr>
            <w:r>
              <w:rPr>
                <w:rFonts w:eastAsia="Times New Roman"/>
                <w:b/>
                <w:sz w:val="32"/>
                <w:szCs w:val="20"/>
                <w:lang w:eastAsia="ru-RU"/>
              </w:rPr>
            </w:r>
            <w:r>
              <w:rPr>
                <w:rFonts w:eastAsia="Times New Roman"/>
                <w:b/>
                <w:sz w:val="32"/>
                <w:szCs w:val="20"/>
                <w:lang w:eastAsia="ru-RU"/>
              </w:rPr>
            </w:r>
          </w:p>
          <w:p>
            <w:pPr>
              <w:pStyle w:val="642"/>
              <w:jc w:val="center"/>
              <w:keepNext/>
              <w:spacing w:after="0" w:line="240" w:lineRule="auto"/>
              <w:rPr>
                <w:rFonts w:eastAsia="Times New Roman"/>
                <w:b/>
                <w:sz w:val="44"/>
                <w:szCs w:val="20"/>
                <w:lang w:eastAsia="ru-RU"/>
              </w:rPr>
              <w:outlineLvl w:val="6"/>
            </w:pPr>
            <w:r>
              <w:rPr>
                <w:rFonts w:eastAsia="Times New Roman"/>
                <w:b/>
                <w:sz w:val="44"/>
                <w:szCs w:val="20"/>
                <w:lang w:eastAsia="ru-RU"/>
              </w:rPr>
              <w:t xml:space="preserve">РЕШЕНИЕ </w:t>
            </w:r>
            <w:r>
              <w:rPr>
                <w:rFonts w:eastAsia="Times New Roman"/>
                <w:b/>
                <w:sz w:val="44"/>
                <w:szCs w:val="20"/>
                <w:lang w:eastAsia="ru-RU"/>
              </w:rPr>
            </w:r>
          </w:p>
        </w:tc>
      </w:tr>
    </w:tbl>
    <w:p>
      <w:pPr>
        <w:pStyle w:val="642"/>
        <w:ind w:right="-568"/>
        <w:spacing w:after="0" w:line="240" w:lineRule="auto"/>
        <w:rPr>
          <w:rFonts w:eastAsia="Times New Roman"/>
          <w:sz w:val="24"/>
          <w:szCs w:val="20"/>
          <w:lang w:eastAsia="ru-RU"/>
        </w:rPr>
      </w:pPr>
      <w:r>
        <w:rPr>
          <w:rFonts w:eastAsia="Times New Roman"/>
          <w:sz w:val="24"/>
          <w:szCs w:val="20"/>
          <w:lang w:eastAsia="ru-RU"/>
        </w:rPr>
      </w:r>
      <w:r>
        <w:rPr>
          <w:rFonts w:eastAsia="Times New Roman"/>
          <w:sz w:val="24"/>
          <w:szCs w:val="20"/>
          <w:lang w:eastAsia="ru-RU"/>
        </w:rPr>
      </w:r>
    </w:p>
    <w:p>
      <w:pPr>
        <w:pStyle w:val="642"/>
        <w:jc w:val="both"/>
        <w:spacing w:after="0" w:line="240" w:lineRule="auto"/>
        <w:rPr>
          <w:rFonts w:eastAsia="Times New Roman"/>
          <w:sz w:val="24"/>
          <w:szCs w:val="20"/>
          <w:lang w:eastAsia="ru-RU"/>
        </w:rPr>
      </w:pPr>
      <w:r>
        <w:rPr>
          <w:rFonts w:eastAsia="Times New Roman"/>
          <w:sz w:val="24"/>
          <w:szCs w:val="20"/>
          <w:lang w:eastAsia="ru-RU"/>
        </w:rPr>
        <w:t xml:space="preserve">от «23</w:t>
      </w:r>
      <w:r>
        <w:rPr>
          <w:rFonts w:eastAsia="Times New Roman"/>
          <w:sz w:val="24"/>
          <w:szCs w:val="20"/>
          <w:lang w:eastAsia="ru-RU"/>
        </w:rPr>
        <w:t xml:space="preserve">»</w:t>
      </w:r>
      <w:r>
        <w:rPr>
          <w:rFonts w:eastAsia="Times New Roman"/>
          <w:sz w:val="24"/>
          <w:szCs w:val="20"/>
          <w:lang w:eastAsia="ru-RU"/>
        </w:rPr>
        <w:t xml:space="preserve"> </w:t>
      </w:r>
      <w:r>
        <w:rPr>
          <w:rFonts w:eastAsia="Times New Roman"/>
          <w:sz w:val="24"/>
          <w:szCs w:val="20"/>
          <w:lang w:eastAsia="ru-RU"/>
        </w:rPr>
        <w:t xml:space="preserve">июля</w:t>
      </w:r>
      <w:r>
        <w:rPr>
          <w:rFonts w:eastAsia="Times New Roman"/>
          <w:sz w:val="24"/>
          <w:szCs w:val="20"/>
          <w:lang w:eastAsia="ru-RU"/>
        </w:rPr>
        <w:t xml:space="preserve"> </w:t>
      </w:r>
      <w:r>
        <w:rPr>
          <w:rFonts w:eastAsia="Times New Roman"/>
          <w:sz w:val="24"/>
          <w:szCs w:val="20"/>
          <w:lang w:eastAsia="ru-RU"/>
        </w:rPr>
        <w:t xml:space="preserve">2026 года                                                      </w:t>
        <w:tab/>
        <w:tab/>
        <w:t xml:space="preserve">                                   № 388</w:t>
      </w:r>
      <w:r>
        <w:rPr>
          <w:rFonts w:eastAsia="Times New Roman"/>
          <w:sz w:val="24"/>
          <w:szCs w:val="20"/>
          <w:lang w:eastAsia="ru-RU"/>
        </w:rPr>
      </w:r>
      <w:r>
        <w:rPr>
          <w:rFonts w:eastAsia="Times New Roman"/>
          <w:sz w:val="24"/>
          <w:szCs w:val="20"/>
          <w:lang w:eastAsia="ru-RU"/>
        </w:rPr>
      </w:r>
    </w:p>
    <w:p>
      <w:pPr>
        <w:pStyle w:val="642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проведении собрания граждан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территории</w:t>
      </w:r>
      <w:r>
        <w:rPr>
          <w:sz w:val="24"/>
          <w:szCs w:val="24"/>
        </w:rPr>
        <w:t xml:space="preserve"> муниципально</w:t>
      </w:r>
      <w:r>
        <w:rPr>
          <w:sz w:val="24"/>
          <w:szCs w:val="24"/>
        </w:rPr>
        <w:t xml:space="preserve">го</w:t>
      </w:r>
      <w:r>
        <w:rPr>
          <w:sz w:val="24"/>
          <w:szCs w:val="24"/>
        </w:rPr>
        <w:t xml:space="preserve"> образовани</w:t>
      </w:r>
      <w:r>
        <w:rPr>
          <w:sz w:val="24"/>
          <w:szCs w:val="24"/>
        </w:rPr>
        <w:t xml:space="preserve">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«Тайшетский муниципальный округ Иркутской области» </w:t>
      </w:r>
      <w:r>
        <w:rPr>
          <w:sz w:val="24"/>
          <w:szCs w:val="24"/>
        </w:rPr>
      </w:r>
    </w:p>
    <w:p>
      <w:pPr>
        <w:pStyle w:val="642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 выдвижению (рассмотрению) инициативных проектов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ind w:firstLine="708"/>
        <w:jc w:val="both"/>
        <w:spacing w:after="0" w:line="240" w:lineRule="auto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В </w:t>
      </w:r>
      <w:r>
        <w:rPr>
          <w:sz w:val="24"/>
          <w:szCs w:val="24"/>
        </w:rPr>
        <w:t xml:space="preserve">соответствии </w:t>
      </w:r>
      <w:r>
        <w:rPr>
          <w:sz w:val="24"/>
          <w:szCs w:val="24"/>
        </w:rPr>
        <w:t xml:space="preserve">со стать</w:t>
      </w:r>
      <w:r>
        <w:rPr>
          <w:sz w:val="24"/>
          <w:szCs w:val="24"/>
        </w:rPr>
        <w:t xml:space="preserve">ями</w:t>
      </w:r>
      <w:r>
        <w:rPr>
          <w:sz w:val="24"/>
          <w:szCs w:val="24"/>
        </w:rPr>
        <w:t xml:space="preserve"> 4</w:t>
      </w:r>
      <w:r>
        <w:rPr>
          <w:sz w:val="24"/>
          <w:szCs w:val="24"/>
        </w:rPr>
        <w:t xml:space="preserve">8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49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Федеральн</w:t>
      </w:r>
      <w:r>
        <w:rPr>
          <w:sz w:val="24"/>
          <w:szCs w:val="24"/>
        </w:rPr>
        <w:t xml:space="preserve">ого</w:t>
      </w:r>
      <w:r>
        <w:rPr>
          <w:sz w:val="24"/>
          <w:szCs w:val="24"/>
        </w:rPr>
        <w:t xml:space="preserve"> закон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 от 20 марта 2025 года № 33-ФЗ «Об общих принципах организации местного самоуправления в единой системе публичной власти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решением Думы Тайшетского муниципального округа Иркутской области от 27 февр</w:t>
      </w:r>
      <w:r>
        <w:rPr>
          <w:sz w:val="24"/>
          <w:szCs w:val="24"/>
        </w:rPr>
        <w:t xml:space="preserve">аля 2026 года № 206 «Об утверждении Порядка назначения и проведения собрания граждан в муниципальном образовании «Тайшетский муниципальный округ Иркутской области», проводимого в целях обсуждения вопросов внесения инициативных проектов и их рассмотрение», </w:t>
      </w:r>
      <w:r>
        <w:rPr>
          <w:sz w:val="24"/>
          <w:szCs w:val="24"/>
        </w:rPr>
        <w:t xml:space="preserve">руководствуясь </w:t>
      </w:r>
      <w:r>
        <w:rPr>
          <w:sz w:val="24"/>
          <w:szCs w:val="24"/>
        </w:rPr>
        <w:t xml:space="preserve">статьями 6, 21, </w:t>
      </w:r>
      <w:r>
        <w:rPr>
          <w:sz w:val="24"/>
          <w:szCs w:val="24"/>
        </w:rPr>
        <w:t xml:space="preserve">31, </w:t>
      </w:r>
      <w:r>
        <w:rPr>
          <w:sz w:val="24"/>
          <w:szCs w:val="24"/>
        </w:rPr>
        <w:t xml:space="preserve">36 Устава Тайшетского муниципального округа Иркутской области, Дума  Тайшетского муниципального округа Иркутской области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jc w:val="both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РЕШИЛА: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42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ind w:firstLine="709"/>
        <w:jc w:val="both"/>
        <w:spacing w:after="0" w:line="240" w:lineRule="auto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1. </w:t>
      </w:r>
      <w:r>
        <w:rPr>
          <w:rFonts w:eastAsia="Times New Roman"/>
          <w:sz w:val="24"/>
          <w:szCs w:val="24"/>
          <w:lang w:eastAsia="ru-RU"/>
        </w:rPr>
        <w:t xml:space="preserve">Назначить дату, время и место проведения собрания граждан  в целях </w:t>
      </w:r>
      <w:r>
        <w:rPr>
          <w:rFonts w:eastAsia="Times New Roman"/>
          <w:sz w:val="24"/>
          <w:szCs w:val="24"/>
          <w:lang w:eastAsia="ru-RU"/>
        </w:rPr>
        <w:t xml:space="preserve">выдвижения (</w:t>
      </w:r>
      <w:r>
        <w:rPr>
          <w:rFonts w:eastAsia="Times New Roman"/>
          <w:sz w:val="24"/>
          <w:szCs w:val="24"/>
          <w:lang w:eastAsia="ru-RU"/>
        </w:rPr>
        <w:t xml:space="preserve">рассмотрения</w:t>
      </w:r>
      <w:r>
        <w:rPr>
          <w:rFonts w:eastAsia="Times New Roman"/>
          <w:sz w:val="24"/>
          <w:szCs w:val="24"/>
          <w:lang w:eastAsia="ru-RU"/>
        </w:rPr>
        <w:t xml:space="preserve">)</w:t>
      </w:r>
      <w:r>
        <w:rPr>
          <w:rFonts w:eastAsia="Times New Roman"/>
          <w:sz w:val="24"/>
          <w:szCs w:val="24"/>
          <w:lang w:eastAsia="ru-RU"/>
        </w:rPr>
        <w:t xml:space="preserve"> инициативных проектов – 2</w:t>
      </w:r>
      <w:r>
        <w:rPr>
          <w:rFonts w:eastAsia="Times New Roman"/>
          <w:sz w:val="24"/>
          <w:szCs w:val="24"/>
          <w:lang w:eastAsia="ru-RU"/>
        </w:rPr>
        <w:t xml:space="preserve">8</w:t>
      </w:r>
      <w:r>
        <w:rPr>
          <w:rFonts w:eastAsia="Times New Roman"/>
          <w:sz w:val="24"/>
          <w:szCs w:val="24"/>
          <w:lang w:eastAsia="ru-RU"/>
        </w:rPr>
        <w:t xml:space="preserve"> июля 2026 года, в 10</w:t>
      </w:r>
      <w:r>
        <w:rPr>
          <w:rFonts w:eastAsia="Times New Roman"/>
          <w:sz w:val="24"/>
          <w:szCs w:val="24"/>
          <w:lang w:eastAsia="ru-RU"/>
        </w:rPr>
        <w:t xml:space="preserve"> часов </w:t>
      </w:r>
      <w:r>
        <w:rPr>
          <w:rFonts w:eastAsia="Times New Roman"/>
          <w:sz w:val="24"/>
          <w:szCs w:val="24"/>
          <w:lang w:eastAsia="ru-RU"/>
        </w:rPr>
        <w:t xml:space="preserve">00</w:t>
      </w:r>
      <w:r>
        <w:rPr>
          <w:rFonts w:eastAsia="Times New Roman"/>
          <w:sz w:val="24"/>
          <w:szCs w:val="24"/>
          <w:lang w:eastAsia="ru-RU"/>
        </w:rPr>
        <w:t xml:space="preserve"> минут</w:t>
      </w:r>
      <w:r>
        <w:rPr>
          <w:rFonts w:eastAsia="Times New Roman"/>
          <w:sz w:val="24"/>
          <w:szCs w:val="24"/>
          <w:lang w:eastAsia="ru-RU"/>
        </w:rPr>
        <w:t xml:space="preserve"> местного времени, в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актовом зале МБУК МДК «Юбилейный» г. Тайшет, ул. Мира, д. 4 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642"/>
        <w:ind w:firstLine="709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Инициативные проекты:</w:t>
      </w:r>
      <w:r>
        <w:rPr>
          <w:sz w:val="24"/>
          <w:szCs w:val="24"/>
        </w:rPr>
      </w:r>
    </w:p>
    <w:p>
      <w:pPr>
        <w:pStyle w:val="642"/>
        <w:ind w:firstLine="709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741" w:type="dxa"/>
        <w:tblInd w:w="113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6"/>
        <w:gridCol w:w="9285"/>
      </w:tblGrid>
      <w:tr>
        <w:tblPrEx/>
        <w:trPr>
          <w:trHeight w:val="3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5" w:type="dxa"/>
            <w:vAlign w:val="top"/>
            <w:textDirection w:val="lrTb"/>
            <w:noWrap w:val="false"/>
          </w:tcPr>
          <w:p>
            <w:pPr>
              <w:pStyle w:val="642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текущего ремонта в МКОУ Берёзовской СОШ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42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49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5" w:type="dxa"/>
            <w:vAlign w:val="bottom"/>
            <w:textDirection w:val="lrTb"/>
            <w:noWrap w:val="false"/>
          </w:tcPr>
          <w:p>
            <w:pPr>
              <w:pStyle w:val="642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текущего ремонта в МКОУ Квитокской СОШ № 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42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44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5" w:type="dxa"/>
            <w:vAlign w:val="bottom"/>
            <w:textDirection w:val="lrTb"/>
            <w:noWrap w:val="false"/>
          </w:tcPr>
          <w:p>
            <w:pPr>
              <w:pStyle w:val="642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highlight w:val="none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Проведение текущего ремонта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МКОУ СОШ № 16 г. Бирюсинска </w:t>
            </w:r>
            <w:r>
              <w:rPr>
                <w:rFonts w:eastAsia="Times New Roman"/>
                <w:color w:val="000000"/>
                <w:sz w:val="24"/>
                <w:szCs w:val="24"/>
                <w:highlight w:val="none"/>
                <w:lang w:eastAsia="ru-RU"/>
              </w:rPr>
            </w:r>
          </w:p>
          <w:p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  <w:highlight w:val="none"/>
                <w:lang w:eastAsia="ru-RU"/>
              </w:rPr>
            </w:r>
          </w:p>
        </w:tc>
      </w:tr>
      <w:tr>
        <w:tblPrEx/>
        <w:trPr>
          <w:trHeight w:val="599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5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Благоустройство территории </w:t>
            </w:r>
            <w:r>
              <w:rPr>
                <w:sz w:val="24"/>
                <w:szCs w:val="24"/>
              </w:rPr>
              <w:t xml:space="preserve">Физкультурно-оздоровительного комплекса</w:t>
            </w:r>
            <w:r>
              <w:rPr>
                <w:sz w:val="24"/>
                <w:szCs w:val="24"/>
              </w:rPr>
              <w:t xml:space="preserve"> открытого типа, расположенного по адресу: г. Тайшет, ул. Первомайская, 36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57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5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</w:t>
            </w:r>
            <w:r>
              <w:rPr>
                <w:sz w:val="24"/>
                <w:szCs w:val="24"/>
              </w:rPr>
              <w:t xml:space="preserve">и установка уличной </w:t>
            </w:r>
            <w:r>
              <w:rPr>
                <w:sz w:val="24"/>
                <w:szCs w:val="24"/>
              </w:rPr>
              <w:t xml:space="preserve">сцены </w:t>
            </w:r>
            <w:r>
              <w:rPr>
                <w:sz w:val="24"/>
                <w:szCs w:val="24"/>
              </w:rPr>
              <w:t xml:space="preserve">в МКУК ЦД «Сибирь»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п. Юрты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3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5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«Станки и сети»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Приобретение оборудования и обустройство компьютерного класса </w:t>
            </w:r>
            <w:r>
              <w:rPr>
                <w:sz w:val="24"/>
                <w:szCs w:val="24"/>
              </w:rPr>
              <w:t xml:space="preserve">в МБУДО «ЦДО «Радуга» г.Тайшета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5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7</w:t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5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Обустройство музыкальной площадки под открытым небом «Школьная симфония» в сквере по ул. Чапаева, 3 в г. Тайшете 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49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8</w:t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5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Благоустройство Центрального городского парка по ул. Пушкина, 14 в г. Тайшете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9</w:t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5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Обустройство Арт-пространства у художественной школы по ул. Суворова в г. Тайшете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5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ограждения возле сквера по ул. Суворова 7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 в г. Тайшете 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2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5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и установка малых архитектурных форм в сквере по ул. Суворова  7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 в г. Тайшете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2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5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специализированной площадки для экстремального спорта на площади Юбилейной, по ул. Суворова, 14 в г. Тайшете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5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бустройство</w:t>
            </w:r>
            <w:r>
              <w:rPr>
                <w:sz w:val="24"/>
                <w:szCs w:val="24"/>
              </w:rPr>
              <w:t xml:space="preserve"> специализированной площадки для экстремального спорта «Экстрим-Парк» на площади Юбилейной, по ул. Суворова, 14 в г. Тайшете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5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и установка малых архитектурных форм на площади Юбилейной, по ул. Суворова, 14 в г. Тайшете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5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многофункциональной спортивной площадки по  ул. Свободы, 4 </w:t>
            </w:r>
            <w:r>
              <w:rPr>
                <w:sz w:val="24"/>
                <w:szCs w:val="24"/>
              </w:rPr>
              <w:t xml:space="preserve">Н </w:t>
            </w:r>
            <w:r>
              <w:rPr>
                <w:sz w:val="24"/>
                <w:szCs w:val="24"/>
              </w:rPr>
              <w:t xml:space="preserve">в г. Тайшете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5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бустройство</w:t>
            </w:r>
            <w:r>
              <w:rPr>
                <w:sz w:val="24"/>
                <w:szCs w:val="24"/>
              </w:rPr>
              <w:t xml:space="preserve"> многофункциональной спортивной площадки по  ул. Свободы, 4 </w:t>
            </w:r>
            <w:r>
              <w:rPr>
                <w:sz w:val="24"/>
                <w:szCs w:val="24"/>
              </w:rPr>
              <w:t xml:space="preserve">Н </w:t>
            </w:r>
            <w:r>
              <w:rPr>
                <w:sz w:val="24"/>
                <w:szCs w:val="24"/>
              </w:rPr>
              <w:t xml:space="preserve">в г. Тайшете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7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5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Благоустройство прилегающей территории к начальной школе МКОУ </w:t>
            </w:r>
            <w:r>
              <w:rPr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СОШ № 85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  <w:t xml:space="preserve">, расположенной по адресу г. Тайшет, ул. Шевченко д.1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8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5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Благоустройство прилегающей территории к старшей школе МКОУ </w:t>
            </w:r>
            <w:r>
              <w:rPr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СОШ № 85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  <w:t xml:space="preserve">, расположенной по адресу г. Тайшет, ул. Шевченко д.1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19</w:t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5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становка малых архитектурных форм </w:t>
            </w:r>
            <w:r>
              <w:rPr>
                <w:sz w:val="24"/>
                <w:szCs w:val="24"/>
              </w:rPr>
              <w:t xml:space="preserve">и клумб </w:t>
            </w:r>
            <w:r>
              <w:rPr>
                <w:sz w:val="24"/>
                <w:szCs w:val="24"/>
              </w:rPr>
              <w:t xml:space="preserve">на территории </w:t>
            </w:r>
            <w:r>
              <w:rPr>
                <w:sz w:val="24"/>
                <w:szCs w:val="24"/>
              </w:rPr>
              <w:t xml:space="preserve">МКОУ </w:t>
            </w:r>
            <w:r>
              <w:rPr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СОШ № 85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  <w:t xml:space="preserve">, расположенной по адресу г. Тайшет, ул. Шевченко д.1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7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5" w:type="dxa"/>
            <w:vAlign w:val="center"/>
            <w:textDirection w:val="lrTb"/>
            <w:noWrap w:val="false"/>
          </w:tcPr>
          <w:p>
            <w:pPr>
              <w:pStyle w:val="642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Обустройство спортивной площадки для мини-футбола по адресу: г.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Бирюсинск, ул. Партизанская, 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642"/>
        <w:ind w:firstLine="709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ind w:firstLine="709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могут быть выдвинуты (рассмотрены) на </w:t>
      </w:r>
      <w:r>
        <w:rPr>
          <w:rFonts w:eastAsia="Times New Roman"/>
          <w:sz w:val="24"/>
          <w:szCs w:val="24"/>
          <w:lang w:eastAsia="ru-RU"/>
        </w:rPr>
        <w:t xml:space="preserve">собрание граждан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2</w:t>
      </w:r>
      <w:r>
        <w:rPr>
          <w:rFonts w:eastAsia="Times New Roman"/>
          <w:sz w:val="24"/>
          <w:szCs w:val="24"/>
          <w:lang w:eastAsia="ru-RU"/>
        </w:rPr>
        <w:t xml:space="preserve">8</w:t>
      </w:r>
      <w:r>
        <w:rPr>
          <w:rFonts w:eastAsia="Times New Roman"/>
          <w:sz w:val="24"/>
          <w:szCs w:val="24"/>
          <w:lang w:eastAsia="ru-RU"/>
        </w:rPr>
        <w:t xml:space="preserve"> июля 2026 года, в 10</w:t>
      </w:r>
      <w:r>
        <w:rPr>
          <w:rFonts w:eastAsia="Times New Roman"/>
          <w:sz w:val="24"/>
          <w:szCs w:val="24"/>
          <w:lang w:eastAsia="ru-RU"/>
        </w:rPr>
        <w:t xml:space="preserve"> часов </w:t>
      </w:r>
      <w:r>
        <w:rPr>
          <w:rFonts w:eastAsia="Times New Roman"/>
          <w:sz w:val="24"/>
          <w:szCs w:val="24"/>
          <w:lang w:eastAsia="ru-RU"/>
        </w:rPr>
        <w:t xml:space="preserve">00</w:t>
      </w:r>
      <w:r>
        <w:rPr>
          <w:rFonts w:eastAsia="Times New Roman"/>
          <w:sz w:val="24"/>
          <w:szCs w:val="24"/>
          <w:lang w:eastAsia="ru-RU"/>
        </w:rPr>
        <w:t xml:space="preserve"> минут</w:t>
      </w:r>
      <w:r>
        <w:rPr>
          <w:rFonts w:eastAsia="Times New Roman"/>
          <w:sz w:val="24"/>
          <w:szCs w:val="24"/>
          <w:lang w:eastAsia="ru-RU"/>
        </w:rPr>
        <w:t xml:space="preserve"> местного времени, в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актовом зале МБУК МДК «Юбилейный» г. Тайшет, ул. Мира, д. 4 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целях</w:t>
      </w:r>
      <w:r>
        <w:rPr>
          <w:sz w:val="24"/>
          <w:szCs w:val="24"/>
          <w:lang w:eastAsia="ru-RU"/>
        </w:rPr>
        <w:t xml:space="preserve"> определения </w:t>
      </w:r>
      <w:r>
        <w:rPr>
          <w:sz w:val="24"/>
          <w:szCs w:val="24"/>
          <w:lang w:eastAsia="ru-RU"/>
        </w:rPr>
        <w:t xml:space="preserve">их</w:t>
      </w:r>
      <w:r>
        <w:rPr>
          <w:sz w:val="24"/>
          <w:szCs w:val="24"/>
          <w:lang w:eastAsia="ru-RU"/>
        </w:rPr>
        <w:t xml:space="preserve"> соответствия интересам жителей </w:t>
      </w:r>
      <w:r>
        <w:rPr>
          <w:sz w:val="24"/>
          <w:szCs w:val="24"/>
          <w:lang w:eastAsia="ru-RU"/>
        </w:rPr>
        <w:t xml:space="preserve">Тайшетского муниципального округа</w:t>
      </w:r>
      <w:r>
        <w:rPr>
          <w:sz w:val="24"/>
          <w:szCs w:val="24"/>
          <w:lang w:eastAsia="ru-RU"/>
        </w:rPr>
        <w:t xml:space="preserve"> или его части, целесообразности реализации, а также приняти</w:t>
      </w:r>
      <w:r>
        <w:rPr>
          <w:sz w:val="24"/>
          <w:szCs w:val="24"/>
          <w:lang w:eastAsia="ru-RU"/>
        </w:rPr>
        <w:t xml:space="preserve">я</w:t>
      </w:r>
      <w:r>
        <w:rPr>
          <w:sz w:val="24"/>
          <w:szCs w:val="24"/>
          <w:lang w:eastAsia="ru-RU"/>
        </w:rPr>
        <w:t xml:space="preserve"> собранием граждан решения о поддержке инициативн</w:t>
      </w:r>
      <w:r>
        <w:rPr>
          <w:sz w:val="24"/>
          <w:szCs w:val="24"/>
          <w:lang w:eastAsia="ru-RU"/>
        </w:rPr>
        <w:t xml:space="preserve">ых </w:t>
      </w:r>
      <w:r>
        <w:rPr>
          <w:sz w:val="24"/>
          <w:szCs w:val="24"/>
          <w:lang w:eastAsia="ru-RU"/>
        </w:rPr>
        <w:t xml:space="preserve">проект</w:t>
      </w:r>
      <w:r>
        <w:rPr>
          <w:sz w:val="24"/>
          <w:szCs w:val="24"/>
          <w:lang w:eastAsia="ru-RU"/>
        </w:rPr>
        <w:t xml:space="preserve">ов</w:t>
      </w:r>
      <w:r>
        <w:rPr>
          <w:sz w:val="24"/>
          <w:szCs w:val="24"/>
          <w:lang w:eastAsia="ru-RU"/>
        </w:rPr>
        <w:t xml:space="preserve">.</w:t>
      </w:r>
      <w:r>
        <w:rPr>
          <w:sz w:val="24"/>
          <w:szCs w:val="24"/>
          <w:lang w:eastAsia="ru-RU"/>
        </w:rPr>
      </w:r>
      <w:r>
        <w:rPr>
          <w:sz w:val="24"/>
          <w:szCs w:val="24"/>
        </w:rPr>
      </w:r>
    </w:p>
    <w:p>
      <w:pPr>
        <w:pStyle w:val="642"/>
        <w:ind w:firstLine="709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3. Назначить </w:t>
      </w:r>
      <w:r>
        <w:rPr>
          <w:sz w:val="24"/>
          <w:szCs w:val="24"/>
          <w:lang w:eastAsia="ru-RU"/>
        </w:rPr>
        <w:t xml:space="preserve">заместителя начальника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организационного отдела Управления делами </w:t>
      </w:r>
      <w:r>
        <w:rPr>
          <w:sz w:val="24"/>
          <w:szCs w:val="24"/>
          <w:lang w:eastAsia="ru-RU"/>
        </w:rPr>
        <w:t xml:space="preserve">а</w:t>
      </w:r>
      <w:r>
        <w:rPr>
          <w:sz w:val="24"/>
          <w:szCs w:val="24"/>
          <w:lang w:eastAsia="ru-RU"/>
        </w:rPr>
        <w:t xml:space="preserve">дминистрации Тайшетского муниципального округа </w:t>
      </w:r>
      <w:r>
        <w:rPr>
          <w:sz w:val="24"/>
          <w:szCs w:val="24"/>
          <w:lang w:eastAsia="ru-RU"/>
        </w:rPr>
        <w:t xml:space="preserve">(</w:t>
      </w:r>
      <w:r>
        <w:rPr>
          <w:sz w:val="24"/>
          <w:szCs w:val="24"/>
          <w:lang w:eastAsia="ru-RU"/>
        </w:rPr>
        <w:t xml:space="preserve">Спирина Н.А</w:t>
      </w:r>
      <w:r>
        <w:rPr>
          <w:sz w:val="24"/>
          <w:szCs w:val="24"/>
          <w:lang w:eastAsia="ru-RU"/>
        </w:rPr>
        <w:t xml:space="preserve">.) ответственным за </w:t>
      </w:r>
      <w:r>
        <w:rPr>
          <w:sz w:val="24"/>
          <w:szCs w:val="24"/>
          <w:lang w:eastAsia="ru-RU"/>
        </w:rPr>
        <w:t xml:space="preserve">подготовку </w:t>
      </w:r>
      <w:r>
        <w:rPr>
          <w:sz w:val="24"/>
          <w:szCs w:val="24"/>
          <w:lang w:eastAsia="ru-RU"/>
        </w:rPr>
        <w:t xml:space="preserve">и проведение </w:t>
      </w:r>
      <w:r>
        <w:rPr>
          <w:sz w:val="24"/>
          <w:szCs w:val="24"/>
          <w:lang w:eastAsia="ru-RU"/>
        </w:rPr>
        <w:t xml:space="preserve">собрания граждан в </w:t>
      </w:r>
      <w:r>
        <w:rPr>
          <w:sz w:val="24"/>
          <w:szCs w:val="24"/>
        </w:rPr>
        <w:t xml:space="preserve">муниципальном образовании «Тайшетский муниципальный округ Иркутской области»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выдвижению (рассмотрению) инициативных проектов, во взаимодействии с инициатором инициативного проекта (инициаторами инициативных проектов). </w:t>
      </w:r>
      <w:r>
        <w:rPr>
          <w:sz w:val="24"/>
          <w:szCs w:val="24"/>
          <w:lang w:eastAsia="ru-RU"/>
        </w:rPr>
      </w:r>
      <w:r>
        <w:rPr>
          <w:sz w:val="24"/>
          <w:szCs w:val="24"/>
        </w:rPr>
      </w:r>
    </w:p>
    <w:p>
      <w:pPr>
        <w:pStyle w:val="642"/>
        <w:ind w:firstLine="709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публиковать настоящее решение в Бюллетене нормативных прав</w:t>
      </w:r>
      <w:r>
        <w:rPr>
          <w:sz w:val="24"/>
          <w:szCs w:val="24"/>
        </w:rPr>
        <w:t xml:space="preserve">овых актов Тайшетского муниципального округа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Официальная среда</w:t>
      </w:r>
      <w:r>
        <w:rPr>
          <w:sz w:val="24"/>
          <w:szCs w:val="24"/>
        </w:rPr>
        <w:t xml:space="preserve">», </w:t>
      </w:r>
      <w:r>
        <w:rPr>
          <w:sz w:val="24"/>
          <w:szCs w:val="24"/>
        </w:rPr>
        <w:t xml:space="preserve">разместить на официальном сайт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дминистрации Тайшетского </w:t>
      </w:r>
      <w:r>
        <w:rPr>
          <w:sz w:val="24"/>
          <w:szCs w:val="24"/>
        </w:rPr>
        <w:t xml:space="preserve">муниципального округа и в сетевом издании «Портал правовой информации администрации Тайшетского </w:t>
      </w:r>
      <w:r>
        <w:rPr>
          <w:sz w:val="24"/>
          <w:szCs w:val="24"/>
        </w:rPr>
        <w:t xml:space="preserve">муниципального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округа</w:t>
      </w:r>
      <w:r>
        <w:rPr>
          <w:sz w:val="24"/>
          <w:szCs w:val="24"/>
        </w:rPr>
        <w:t xml:space="preserve">» (</w:t>
      </w:r>
      <w:r>
        <w:rPr>
          <w:sz w:val="24"/>
          <w:szCs w:val="24"/>
          <w:lang w:val="en-US"/>
        </w:rPr>
        <w:t xml:space="preserve">http</w:t>
      </w:r>
      <w:r>
        <w:rPr>
          <w:sz w:val="24"/>
          <w:szCs w:val="24"/>
        </w:rPr>
        <w:t xml:space="preserve">://</w:t>
      </w:r>
      <w:r>
        <w:rPr>
          <w:sz w:val="24"/>
          <w:szCs w:val="24"/>
          <w:lang w:val="en-US"/>
        </w:rPr>
        <w:t xml:space="preserve">npa</w:t>
      </w:r>
      <w:r>
        <w:rPr>
          <w:sz w:val="24"/>
          <w:szCs w:val="24"/>
        </w:rPr>
        <w:t xml:space="preserve">-</w:t>
      </w:r>
      <w:r>
        <w:rPr>
          <w:sz w:val="24"/>
          <w:szCs w:val="24"/>
          <w:lang w:val="en-US"/>
        </w:rPr>
        <w:t xml:space="preserve">tr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ru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ind w:left="709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Настоящее решение вступает в силу с момента официального опубликования.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ind w:firstLine="709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ind w:firstLine="709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ind w:firstLine="709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ind w:right="-1"/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Председатель Думы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</w:rPr>
      </w:r>
    </w:p>
    <w:p>
      <w:pPr>
        <w:pStyle w:val="642"/>
        <w:ind w:right="-1"/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Тайшетского муниципаль</w:t>
      </w:r>
      <w:r>
        <w:rPr>
          <w:rFonts w:eastAsia="Times New Roman"/>
          <w:sz w:val="24"/>
          <w:szCs w:val="24"/>
          <w:lang w:eastAsia="ru-RU"/>
        </w:rPr>
        <w:t xml:space="preserve">ного округа</w:t>
        <w:tab/>
        <w:tab/>
        <w:tab/>
        <w:tab/>
        <w:tab/>
        <w:tab/>
        <w:t xml:space="preserve">      </w:t>
      </w:r>
      <w:r>
        <w:rPr>
          <w:rFonts w:eastAsia="Times New Roman"/>
          <w:sz w:val="24"/>
          <w:szCs w:val="24"/>
          <w:lang w:eastAsia="ru-RU"/>
        </w:rPr>
        <w:t xml:space="preserve">И.В.  Ронжина</w:t>
      </w:r>
      <w:r>
        <w:rPr>
          <w:rFonts w:eastAsia="Times New Roman"/>
          <w:sz w:val="24"/>
          <w:szCs w:val="24"/>
        </w:rPr>
      </w:r>
    </w:p>
    <w:p>
      <w:pPr>
        <w:pStyle w:val="642"/>
        <w:ind w:left="-567" w:firstLine="567"/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</w:rPr>
      </w:r>
    </w:p>
    <w:p>
      <w:pPr>
        <w:pStyle w:val="642"/>
        <w:ind w:left="-567" w:firstLine="567"/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</w:rPr>
      </w:r>
    </w:p>
    <w:p>
      <w:pPr>
        <w:pStyle w:val="642"/>
        <w:ind w:left="-567" w:firstLine="567"/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</w:rPr>
      </w:r>
    </w:p>
    <w:p>
      <w:pPr>
        <w:pStyle w:val="642"/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Мэр  Тайшетского муниципального округа</w:t>
      </w:r>
      <w:r>
        <w:rPr>
          <w:rFonts w:eastAsia="Times New Roman"/>
          <w:sz w:val="24"/>
          <w:szCs w:val="24"/>
          <w:lang w:eastAsia="ru-RU"/>
        </w:rPr>
        <w:tab/>
        <w:tab/>
        <w:tab/>
        <w:tab/>
        <w:tab/>
        <w:t xml:space="preserve">           </w:t>
      </w:r>
      <w:r>
        <w:rPr>
          <w:rFonts w:eastAsia="Times New Roman"/>
          <w:sz w:val="24"/>
          <w:szCs w:val="24"/>
          <w:lang w:eastAsia="ru-RU"/>
        </w:rPr>
        <w:t xml:space="preserve">А.С. Кузин</w:t>
      </w:r>
      <w:r>
        <w:rPr>
          <w:sz w:val="24"/>
          <w:szCs w:val="24"/>
        </w:rPr>
      </w:r>
      <w:r>
        <w:rPr>
          <w:rFonts w:eastAsia="Times New Roman"/>
          <w:sz w:val="24"/>
          <w:szCs w:val="24"/>
          <w:lang w:eastAsia="ru-RU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G_CenturyOldStyle">
    <w:panose1 w:val="020206030504050203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4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2"/>
    <w:next w:val="642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2"/>
    <w:next w:val="642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2"/>
    <w:next w:val="642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2"/>
    <w:next w:val="642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2"/>
    <w:next w:val="642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2"/>
    <w:next w:val="64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2"/>
    <w:next w:val="64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2"/>
    <w:next w:val="64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2"/>
    <w:next w:val="64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2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2"/>
    <w:next w:val="642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42"/>
    <w:next w:val="642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42"/>
    <w:next w:val="64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2"/>
    <w:next w:val="64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2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42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42"/>
    <w:next w:val="642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4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42"/>
    <w:next w:val="64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2"/>
    <w:next w:val="64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2"/>
    <w:next w:val="64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2"/>
    <w:next w:val="64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2"/>
    <w:next w:val="64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2"/>
    <w:next w:val="64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2"/>
    <w:next w:val="64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2"/>
    <w:next w:val="64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2"/>
    <w:next w:val="64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2"/>
    <w:next w:val="642"/>
    <w:uiPriority w:val="99"/>
    <w:unhideWhenUsed/>
    <w:pPr>
      <w:spacing w:after="0" w:afterAutospacing="0"/>
    </w:pPr>
  </w:style>
  <w:style w:type="paragraph" w:styleId="642" w:default="1">
    <w:name w:val="Normal"/>
    <w:next w:val="642"/>
    <w:link w:val="642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643">
    <w:name w:val="Заголовок 1"/>
    <w:basedOn w:val="642"/>
    <w:next w:val="642"/>
    <w:link w:val="650"/>
    <w:qFormat/>
    <w:pPr>
      <w:keepNext/>
      <w:spacing w:after="0" w:line="360" w:lineRule="auto"/>
      <w:outlineLvl w:val="0"/>
    </w:pPr>
    <w:rPr>
      <w:rFonts w:ascii="AG_CenturyOldStyle" w:hAnsi="AG_CenturyOldStyle" w:eastAsia="Times New Roman"/>
      <w:b/>
      <w:sz w:val="28"/>
      <w:szCs w:val="20"/>
      <w:lang w:val="en-US" w:eastAsia="ru-RU"/>
    </w:rPr>
  </w:style>
  <w:style w:type="paragraph" w:styleId="644">
    <w:name w:val="Заголовок 5"/>
    <w:basedOn w:val="642"/>
    <w:next w:val="642"/>
    <w:link w:val="651"/>
    <w:qFormat/>
    <w:pPr>
      <w:jc w:val="center"/>
      <w:keepNext/>
      <w:spacing w:after="0" w:line="240" w:lineRule="auto"/>
      <w:outlineLvl w:val="4"/>
    </w:pPr>
    <w:rPr>
      <w:rFonts w:ascii="AG_CenturyOldStyle" w:hAnsi="AG_CenturyOldStyle" w:eastAsia="Times New Roman"/>
      <w:b/>
      <w:sz w:val="32"/>
      <w:szCs w:val="20"/>
      <w:lang w:val="en-US" w:eastAsia="ru-RU"/>
    </w:rPr>
  </w:style>
  <w:style w:type="paragraph" w:styleId="645">
    <w:name w:val="Заголовок 6"/>
    <w:basedOn w:val="642"/>
    <w:next w:val="642"/>
    <w:link w:val="652"/>
    <w:qFormat/>
    <w:pPr>
      <w:jc w:val="center"/>
      <w:keepNext/>
      <w:spacing w:after="0" w:line="240" w:lineRule="auto"/>
      <w:outlineLvl w:val="5"/>
    </w:pPr>
    <w:rPr>
      <w:rFonts w:ascii="AG_CenturyOldStyle" w:hAnsi="AG_CenturyOldStyle" w:eastAsia="Times New Roman"/>
      <w:b/>
      <w:sz w:val="28"/>
      <w:szCs w:val="20"/>
      <w:lang w:val="en-US" w:eastAsia="ru-RU"/>
    </w:rPr>
  </w:style>
  <w:style w:type="paragraph" w:styleId="646">
    <w:name w:val="Заголовок 7"/>
    <w:basedOn w:val="642"/>
    <w:next w:val="642"/>
    <w:link w:val="653"/>
    <w:qFormat/>
    <w:pPr>
      <w:jc w:val="center"/>
      <w:keepNext/>
      <w:spacing w:after="0" w:line="240" w:lineRule="auto"/>
      <w:outlineLvl w:val="6"/>
    </w:pPr>
    <w:rPr>
      <w:rFonts w:ascii="AG_CenturyOldStyle" w:hAnsi="AG_CenturyOldStyle" w:eastAsia="Times New Roman"/>
      <w:b/>
      <w:sz w:val="44"/>
      <w:szCs w:val="20"/>
      <w:lang w:val="en-US" w:eastAsia="ru-RU"/>
    </w:rPr>
  </w:style>
  <w:style w:type="character" w:styleId="647">
    <w:name w:val="Основной шрифт абзаца"/>
    <w:next w:val="647"/>
    <w:link w:val="642"/>
    <w:uiPriority w:val="1"/>
    <w:semiHidden/>
    <w:unhideWhenUsed/>
  </w:style>
  <w:style w:type="table" w:styleId="648">
    <w:name w:val="Обычная таблица"/>
    <w:next w:val="648"/>
    <w:link w:val="642"/>
    <w:uiPriority w:val="99"/>
    <w:semiHidden/>
    <w:unhideWhenUsed/>
    <w:qFormat/>
    <w:tblPr/>
  </w:style>
  <w:style w:type="numbering" w:styleId="649">
    <w:name w:val="Нет списка"/>
    <w:next w:val="649"/>
    <w:link w:val="642"/>
    <w:uiPriority w:val="99"/>
    <w:semiHidden/>
    <w:unhideWhenUsed/>
  </w:style>
  <w:style w:type="character" w:styleId="650">
    <w:name w:val="Заголовок 1 Знак"/>
    <w:next w:val="650"/>
    <w:link w:val="643"/>
    <w:rPr>
      <w:rFonts w:ascii="AG_CenturyOldStyle" w:hAnsi="AG_CenturyOldStyle" w:eastAsia="Times New Roman"/>
      <w:b/>
      <w:sz w:val="28"/>
      <w:szCs w:val="20"/>
      <w:lang w:eastAsia="ru-RU"/>
    </w:rPr>
  </w:style>
  <w:style w:type="character" w:styleId="651">
    <w:name w:val="Заголовок 5 Знак"/>
    <w:next w:val="651"/>
    <w:link w:val="644"/>
    <w:rPr>
      <w:rFonts w:ascii="AG_CenturyOldStyle" w:hAnsi="AG_CenturyOldStyle" w:eastAsia="Times New Roman"/>
      <w:b/>
      <w:sz w:val="32"/>
      <w:szCs w:val="20"/>
      <w:lang w:eastAsia="ru-RU"/>
    </w:rPr>
  </w:style>
  <w:style w:type="character" w:styleId="652">
    <w:name w:val="Заголовок 6 Знак"/>
    <w:next w:val="652"/>
    <w:link w:val="645"/>
    <w:rPr>
      <w:rFonts w:ascii="AG_CenturyOldStyle" w:hAnsi="AG_CenturyOldStyle" w:eastAsia="Times New Roman"/>
      <w:b/>
      <w:sz w:val="28"/>
      <w:szCs w:val="20"/>
      <w:lang w:eastAsia="ru-RU"/>
    </w:rPr>
  </w:style>
  <w:style w:type="character" w:styleId="653">
    <w:name w:val="Заголовок 7 Знак"/>
    <w:next w:val="653"/>
    <w:link w:val="646"/>
    <w:rPr>
      <w:rFonts w:ascii="AG_CenturyOldStyle" w:hAnsi="AG_CenturyOldStyle" w:eastAsia="Times New Roman"/>
      <w:b/>
      <w:sz w:val="44"/>
      <w:szCs w:val="20"/>
      <w:lang w:eastAsia="ru-RU"/>
    </w:rPr>
  </w:style>
  <w:style w:type="paragraph" w:styleId="654">
    <w:name w:val="Основной текст 2"/>
    <w:basedOn w:val="642"/>
    <w:next w:val="654"/>
    <w:link w:val="655"/>
    <w:pPr>
      <w:ind w:left="360"/>
      <w:jc w:val="both"/>
      <w:spacing w:after="0" w:line="240" w:lineRule="auto"/>
    </w:pPr>
    <w:rPr>
      <w:rFonts w:eastAsia="Times New Roman"/>
      <w:sz w:val="26"/>
      <w:szCs w:val="20"/>
      <w:lang w:val="en-US" w:eastAsia="ru-RU"/>
    </w:rPr>
  </w:style>
  <w:style w:type="character" w:styleId="655">
    <w:name w:val="Основной текст 2 Знак"/>
    <w:next w:val="655"/>
    <w:link w:val="654"/>
    <w:rPr>
      <w:rFonts w:eastAsia="Times New Roman"/>
      <w:sz w:val="26"/>
      <w:szCs w:val="20"/>
      <w:lang w:eastAsia="ru-RU"/>
    </w:rPr>
  </w:style>
  <w:style w:type="paragraph" w:styleId="656">
    <w:name w:val="Абзац списка"/>
    <w:basedOn w:val="642"/>
    <w:next w:val="656"/>
    <w:link w:val="642"/>
    <w:uiPriority w:val="34"/>
    <w:qFormat/>
    <w:pPr>
      <w:contextualSpacing/>
      <w:ind w:left="720"/>
    </w:pPr>
  </w:style>
  <w:style w:type="paragraph" w:styleId="657">
    <w:name w:val="Верхний колонтитул"/>
    <w:basedOn w:val="642"/>
    <w:next w:val="657"/>
    <w:link w:val="658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658">
    <w:name w:val="Верхний колонтитул Знак"/>
    <w:next w:val="658"/>
    <w:link w:val="657"/>
    <w:uiPriority w:val="99"/>
    <w:rPr>
      <w:sz w:val="22"/>
      <w:szCs w:val="22"/>
      <w:lang w:eastAsia="en-US"/>
    </w:rPr>
  </w:style>
  <w:style w:type="paragraph" w:styleId="659">
    <w:name w:val="Нижний колонтитул"/>
    <w:basedOn w:val="642"/>
    <w:next w:val="659"/>
    <w:link w:val="660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660">
    <w:name w:val="Нижний колонтитул Знак"/>
    <w:next w:val="660"/>
    <w:link w:val="659"/>
    <w:uiPriority w:val="99"/>
    <w:rPr>
      <w:sz w:val="22"/>
      <w:szCs w:val="22"/>
      <w:lang w:eastAsia="en-US"/>
    </w:rPr>
  </w:style>
  <w:style w:type="paragraph" w:styleId="661">
    <w:name w:val="Текст выноски"/>
    <w:basedOn w:val="642"/>
    <w:next w:val="661"/>
    <w:link w:val="662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styleId="662">
    <w:name w:val="Текст выноски Знак"/>
    <w:next w:val="662"/>
    <w:link w:val="661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663">
    <w:name w:val="Текст сноски"/>
    <w:basedOn w:val="642"/>
    <w:next w:val="663"/>
    <w:link w:val="664"/>
    <w:pPr>
      <w:spacing w:after="0" w:line="240" w:lineRule="auto"/>
    </w:pPr>
    <w:rPr>
      <w:rFonts w:eastAsia="Times New Roman"/>
      <w:sz w:val="20"/>
      <w:szCs w:val="20"/>
    </w:rPr>
  </w:style>
  <w:style w:type="character" w:styleId="664">
    <w:name w:val="Текст сноски Знак"/>
    <w:next w:val="664"/>
    <w:link w:val="663"/>
    <w:rPr>
      <w:rFonts w:eastAsia="Times New Roman"/>
      <w:lang w:eastAsia="en-US"/>
    </w:rPr>
  </w:style>
  <w:style w:type="character" w:styleId="665">
    <w:name w:val="Знак сноски"/>
    <w:next w:val="665"/>
    <w:link w:val="642"/>
    <w:uiPriority w:val="99"/>
    <w:rPr>
      <w:vertAlign w:val="superscript"/>
    </w:rPr>
  </w:style>
  <w:style w:type="paragraph" w:styleId="666">
    <w:name w:val="ConsPlusTitle"/>
    <w:next w:val="666"/>
    <w:link w:val="642"/>
    <w:pPr>
      <w:widowControl w:val="off"/>
    </w:pPr>
    <w:rPr>
      <w:rFonts w:eastAsia="Times New Roman"/>
      <w:b/>
      <w:bCs/>
      <w:sz w:val="24"/>
      <w:szCs w:val="24"/>
      <w:lang w:val="ru-RU" w:eastAsia="ru-RU" w:bidi="ar-SA"/>
    </w:rPr>
  </w:style>
  <w:style w:type="table" w:styleId="667">
    <w:name w:val="Сетка таблицы"/>
    <w:basedOn w:val="648"/>
    <w:next w:val="667"/>
    <w:link w:val="642"/>
    <w:uiPriority w:val="59"/>
    <w:tblPr/>
  </w:style>
  <w:style w:type="character" w:styleId="1470" w:default="1">
    <w:name w:val="Default Paragraph Font"/>
    <w:uiPriority w:val="1"/>
    <w:semiHidden/>
    <w:unhideWhenUsed/>
  </w:style>
  <w:style w:type="numbering" w:styleId="1471" w:default="1">
    <w:name w:val="No List"/>
    <w:uiPriority w:val="99"/>
    <w:semiHidden/>
    <w:unhideWhenUsed/>
  </w:style>
  <w:style w:type="table" w:styleId="147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SOLYARIS</dc:creator>
  <cp:lastModifiedBy>elizarova</cp:lastModifiedBy>
  <cp:revision>118</cp:revision>
  <dcterms:created xsi:type="dcterms:W3CDTF">2026-02-20T03:18:00Z</dcterms:created>
  <dcterms:modified xsi:type="dcterms:W3CDTF">2026-07-24T07:19:19Z</dcterms:modified>
  <cp:version>983040</cp:version>
</cp:coreProperties>
</file>