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56D14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Отчет об итогах реализации инициативного проекта</w:t>
      </w:r>
    </w:p>
    <w:p w14:paraId="11A72720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tbl>
      <w:tblPr>
        <w:tblStyle w:val="3"/>
        <w:tblW w:w="15876" w:type="dxa"/>
        <w:tblInd w:w="-575" w:type="dxa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25"/>
        <w:gridCol w:w="6805"/>
        <w:gridCol w:w="3968"/>
        <w:gridCol w:w="4678"/>
      </w:tblGrid>
      <w:tr w14:paraId="67138B7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494AF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70C3094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Наименование инициативного проекта</w:t>
            </w:r>
          </w:p>
        </w:tc>
        <w:tc>
          <w:tcPr>
            <w:tcW w:w="864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9B09A1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>Обустройство Парка "Сохраняя традиции, творим настоящее во имя будущего" по адресу с. Узкий Луг, ул. Центральная, 63А</w:t>
            </w:r>
          </w:p>
        </w:tc>
      </w:tr>
      <w:tr w14:paraId="200CED6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3DB2A4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9F1C6E7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Территория муниципального образования или его часть, в границах которой реализован инициативный проект с указанием адреса объекта (при наличии)</w:t>
            </w:r>
          </w:p>
        </w:tc>
        <w:tc>
          <w:tcPr>
            <w:tcW w:w="864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B684E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Узколугское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муниципальное образование</w:t>
            </w:r>
          </w:p>
          <w:p w14:paraId="3BAABC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14:paraId="68D8693C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AFD8AC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BC0AFE8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Наименование муниципальной программы (подпрограммы), в рамках которой был реализован инициативный проект</w:t>
            </w:r>
          </w:p>
        </w:tc>
        <w:tc>
          <w:tcPr>
            <w:tcW w:w="864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A292E0D"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/>
                <w:sz w:val="26"/>
                <w:szCs w:val="26"/>
              </w:rPr>
              <w:t>Стратеги</w:t>
            </w:r>
            <w:r>
              <w:rPr>
                <w:rFonts w:hint="default" w:ascii="Times New Roman" w:hAnsi="Times New Roman"/>
                <w:sz w:val="26"/>
                <w:szCs w:val="26"/>
                <w:lang w:val="ru-RU"/>
              </w:rPr>
              <w:t>я</w:t>
            </w:r>
            <w:r>
              <w:rPr>
                <w:rFonts w:hint="default" w:ascii="Times New Roman" w:hAnsi="Times New Roman"/>
                <w:sz w:val="26"/>
                <w:szCs w:val="26"/>
              </w:rPr>
              <w:t xml:space="preserve"> социально-экономического развития Узколугского сельского поселения на 2019 - 2030 годы</w:t>
            </w:r>
            <w:r>
              <w:rPr>
                <w:rFonts w:hint="default" w:ascii="Times New Roman" w:hAnsi="Times New Roman"/>
                <w:sz w:val="26"/>
                <w:szCs w:val="26"/>
                <w:lang w:val="ru-RU"/>
              </w:rPr>
              <w:t>, утвержденная Решенем Думы Узколугского муниципального образования от 26.12.2018 № 82</w:t>
            </w:r>
          </w:p>
        </w:tc>
      </w:tr>
      <w:tr w14:paraId="248A3DF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14A0BB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0AF90E5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Сроки реализации инициативного проекта, в том числе:</w:t>
            </w:r>
          </w:p>
        </w:tc>
        <w:tc>
          <w:tcPr>
            <w:tcW w:w="864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F427B8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30.12.202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14:paraId="2D579C4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677141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14B0337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– начало реализации инициативного проекта;</w:t>
            </w:r>
          </w:p>
        </w:tc>
        <w:tc>
          <w:tcPr>
            <w:tcW w:w="864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5C6F95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01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.202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г</w:t>
            </w:r>
          </w:p>
        </w:tc>
      </w:tr>
      <w:tr w14:paraId="1D45D93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5140F4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D9B5124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– окончание реализации инициативного проекта.</w:t>
            </w:r>
          </w:p>
        </w:tc>
        <w:tc>
          <w:tcPr>
            <w:tcW w:w="864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A84A1F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iCs/>
                <w:color w:val="000000"/>
                <w:sz w:val="28"/>
                <w:szCs w:val="28"/>
                <w:lang w:val="en-US" w:eastAsia="ru-RU"/>
              </w:rPr>
              <w:t>01</w:t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8"/>
                <w:szCs w:val="28"/>
                <w:lang w:eastAsia="ru-RU"/>
              </w:rPr>
              <w:t>.0</w:t>
            </w:r>
            <w:r>
              <w:rPr>
                <w:rFonts w:hint="default" w:ascii="Times New Roman" w:hAnsi="Times New Roman" w:eastAsia="Times New Roman" w:cs="Times New Roman"/>
                <w:iCs/>
                <w:color w:val="000000"/>
                <w:sz w:val="28"/>
                <w:szCs w:val="28"/>
                <w:lang w:val="en-US" w:eastAsia="ru-RU"/>
              </w:rPr>
              <w:t>9</w:t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8"/>
                <w:szCs w:val="28"/>
                <w:lang w:eastAsia="ru-RU"/>
              </w:rPr>
              <w:t>.202</w:t>
            </w:r>
            <w:r>
              <w:rPr>
                <w:rFonts w:hint="default" w:ascii="Times New Roman" w:hAnsi="Times New Roman" w:eastAsia="Times New Roman" w:cs="Times New Roman"/>
                <w:iCs/>
                <w:color w:val="000000"/>
                <w:sz w:val="28"/>
                <w:szCs w:val="28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г</w:t>
            </w:r>
          </w:p>
        </w:tc>
      </w:tr>
      <w:tr w14:paraId="7008EF0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BAC03E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11F8439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Общая стоимость реализации инициативного проекта, в том числе:</w:t>
            </w:r>
          </w:p>
        </w:tc>
        <w:tc>
          <w:tcPr>
            <w:tcW w:w="864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12052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081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00 рублей</w:t>
            </w:r>
          </w:p>
        </w:tc>
      </w:tr>
      <w:tr w14:paraId="1C21933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1C5EDA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13AF5E9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– областной бюджет;</w:t>
            </w:r>
          </w:p>
        </w:tc>
        <w:tc>
          <w:tcPr>
            <w:tcW w:w="864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DF8C81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2 000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000 рублей</w:t>
            </w:r>
          </w:p>
        </w:tc>
      </w:tr>
      <w:tr w14:paraId="19F4FEA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F18A16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EF4EE1E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– местный бюджет, в том числе инициативные платежи</w:t>
            </w:r>
          </w:p>
        </w:tc>
        <w:tc>
          <w:tcPr>
            <w:tcW w:w="864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55FDED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208 150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рублей</w:t>
            </w:r>
          </w:p>
        </w:tc>
      </w:tr>
      <w:tr w14:paraId="5F7B059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6DB168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DFB1CAA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Израсходовано средств на реализацию инициативного проекта, в том числе:</w:t>
            </w:r>
          </w:p>
        </w:tc>
        <w:tc>
          <w:tcPr>
            <w:tcW w:w="864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587A2B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2 081 500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рублей</w:t>
            </w:r>
          </w:p>
        </w:tc>
      </w:tr>
      <w:tr w14:paraId="53D804C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D92AFB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F6C30AF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– областной бюджет;</w:t>
            </w:r>
          </w:p>
        </w:tc>
        <w:tc>
          <w:tcPr>
            <w:tcW w:w="864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49499A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2 000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000 рублей</w:t>
            </w:r>
          </w:p>
        </w:tc>
      </w:tr>
      <w:tr w14:paraId="660B155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13BD6A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FA5A8E5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– местный бюджет, в том числе инициативные платежи</w:t>
            </w:r>
          </w:p>
        </w:tc>
        <w:tc>
          <w:tcPr>
            <w:tcW w:w="864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14D1AD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208 150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рублей</w:t>
            </w:r>
          </w:p>
        </w:tc>
      </w:tr>
      <w:tr w14:paraId="01B7A8A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23EEB7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2DC4943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Остаток средств субсидии, в том числе:</w:t>
            </w:r>
          </w:p>
        </w:tc>
        <w:tc>
          <w:tcPr>
            <w:tcW w:w="864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7F374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14:paraId="0B947A5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DCD122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F3DA6E7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– областной бюджет;</w:t>
            </w:r>
          </w:p>
        </w:tc>
        <w:tc>
          <w:tcPr>
            <w:tcW w:w="864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B38C2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14:paraId="3E070D6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A25809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BC22047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– местный бюджет, в том числе инициативные платежи</w:t>
            </w:r>
          </w:p>
        </w:tc>
        <w:tc>
          <w:tcPr>
            <w:tcW w:w="864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15D295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14:paraId="3D60F8C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F9AD1E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172A949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Причины отклонения</w:t>
            </w:r>
          </w:p>
        </w:tc>
        <w:tc>
          <w:tcPr>
            <w:tcW w:w="864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6D53BB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14:paraId="4C4B41C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C33E81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6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E5AB9DA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об имущественном и (или) трудовом участии заинтересованных лиц в реализации данного проекта</w:t>
            </w:r>
          </w:p>
        </w:tc>
        <w:tc>
          <w:tcPr>
            <w:tcW w:w="39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8B1C4B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Имущественное участие (формы имущественного участия - предоставление техники, транспортных средств, оборудования и других форм)</w:t>
            </w:r>
          </w:p>
          <w:p w14:paraId="7998CCB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ru-RU"/>
              </w:rPr>
              <w:t>Очистка</w:t>
            </w:r>
            <w:r>
              <w:rPr>
                <w:rFonts w:hint="default" w:ascii="Times New Roman" w:hAnsi="Times New Roman" w:cs="Times New Roman"/>
                <w:i w:val="0"/>
                <w:iCs w:val="0"/>
                <w:sz w:val="28"/>
                <w:szCs w:val="28"/>
                <w:lang w:val="ru-RU"/>
              </w:rPr>
              <w:t xml:space="preserve">  территории, укладка тротуарной плитки, установка МАФов</w:t>
            </w:r>
          </w:p>
        </w:tc>
        <w:tc>
          <w:tcPr>
            <w:tcW w:w="46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6DDA3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Трудовое участие (наименование видов деятельности (работ), количество граждан)</w:t>
            </w:r>
          </w:p>
          <w:p w14:paraId="24DA0EF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F17CB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Трудовое участие приняли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14:paraId="1833570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E27C83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6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73893B0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Краткое описание реализации инициативного проекта</w:t>
            </w:r>
          </w:p>
        </w:tc>
        <w:tc>
          <w:tcPr>
            <w:tcW w:w="864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6B350E6">
            <w:pPr>
              <w:spacing w:before="100" w:beforeAutospacing="1" w:after="100" w:afterAutospacing="1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В рамках реализации инициативного проекта </w:t>
            </w:r>
            <w:r>
              <w:rPr>
                <w:rFonts w:hint="default"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>была</w:t>
            </w:r>
            <w:r>
              <w:rPr>
                <w:rFonts w:hint="default" w:ascii="Times New Roman" w:hAnsi="Times New Roman" w:eastAsia="Times New Roman"/>
                <w:color w:val="000000"/>
                <w:sz w:val="28"/>
                <w:szCs w:val="28"/>
                <w:lang w:val="en-US" w:eastAsia="ru-RU"/>
              </w:rPr>
              <w:t xml:space="preserve"> произведена установка уличной библиотеки, парковой качели, фонарных столбов, укладка тротуарной плитки.</w:t>
            </w:r>
          </w:p>
        </w:tc>
      </w:tr>
    </w:tbl>
    <w:p w14:paraId="1DC52032">
      <w:pPr>
        <w:rPr>
          <w:rFonts w:ascii="Times New Roman" w:hAnsi="Times New Roman" w:cs="Times New Roman"/>
          <w:sz w:val="28"/>
          <w:szCs w:val="28"/>
        </w:rPr>
      </w:pPr>
    </w:p>
    <w:p w14:paraId="39B14C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9948D86">
      <w:pPr>
        <w:rPr>
          <w:rFonts w:ascii="Times New Roman" w:hAnsi="Times New Roman" w:cs="Times New Roman"/>
          <w:sz w:val="28"/>
          <w:szCs w:val="28"/>
        </w:rPr>
      </w:pPr>
    </w:p>
    <w:p w14:paraId="460E8900">
      <w:pPr>
        <w:rPr>
          <w:rFonts w:ascii="Times New Roman" w:hAnsi="Times New Roman" w:cs="Times New Roman"/>
          <w:sz w:val="28"/>
          <w:szCs w:val="28"/>
        </w:rPr>
      </w:pPr>
    </w:p>
    <w:p w14:paraId="310572A4">
      <w:pPr>
        <w:rPr>
          <w:rFonts w:ascii="Times New Roman" w:hAnsi="Times New Roman" w:cs="Times New Roman"/>
          <w:sz w:val="28"/>
          <w:szCs w:val="28"/>
        </w:rPr>
      </w:pPr>
    </w:p>
    <w:p w14:paraId="43F4D0E9">
      <w:pPr>
        <w:rPr>
          <w:rFonts w:ascii="Times New Roman" w:hAnsi="Times New Roman" w:cs="Times New Roman"/>
          <w:sz w:val="28"/>
          <w:szCs w:val="28"/>
        </w:rPr>
      </w:pPr>
    </w:p>
    <w:p w14:paraId="7F35C6D6">
      <w:pPr>
        <w:rPr>
          <w:rFonts w:ascii="Times New Roman" w:hAnsi="Times New Roman" w:cs="Times New Roman"/>
          <w:sz w:val="28"/>
          <w:szCs w:val="28"/>
        </w:rPr>
      </w:pPr>
    </w:p>
    <w:p w14:paraId="1EF39A65">
      <w:pPr>
        <w:rPr>
          <w:rFonts w:ascii="Times New Roman" w:hAnsi="Times New Roman" w:cs="Times New Roman"/>
          <w:sz w:val="28"/>
          <w:szCs w:val="28"/>
        </w:rPr>
      </w:pPr>
    </w:p>
    <w:p w14:paraId="312853BD">
      <w:pPr>
        <w:rPr>
          <w:rFonts w:ascii="Times New Roman" w:hAnsi="Times New Roman" w:cs="Times New Roman"/>
          <w:sz w:val="28"/>
          <w:szCs w:val="28"/>
        </w:rPr>
      </w:pPr>
    </w:p>
    <w:p w14:paraId="72964795">
      <w:pPr>
        <w:rPr>
          <w:rFonts w:ascii="Times New Roman" w:hAnsi="Times New Roman" w:cs="Times New Roman"/>
          <w:sz w:val="28"/>
          <w:szCs w:val="28"/>
        </w:rPr>
      </w:pPr>
    </w:p>
    <w:p w14:paraId="421B4CF3">
      <w:pPr>
        <w:rPr>
          <w:rFonts w:ascii="Times New Roman" w:hAnsi="Times New Roman" w:cs="Times New Roman"/>
          <w:sz w:val="28"/>
          <w:szCs w:val="28"/>
        </w:rPr>
      </w:pPr>
    </w:p>
    <w:p w14:paraId="4512074E">
      <w:pPr>
        <w:rPr>
          <w:rFonts w:ascii="Times New Roman" w:hAnsi="Times New Roman" w:cs="Times New Roman"/>
          <w:sz w:val="28"/>
          <w:szCs w:val="28"/>
        </w:rPr>
      </w:pPr>
    </w:p>
    <w:p w14:paraId="0ECDFCDD">
      <w:pPr>
        <w:rPr>
          <w:rFonts w:ascii="Times New Roman" w:hAnsi="Times New Roman" w:cs="Times New Roman"/>
          <w:sz w:val="28"/>
          <w:szCs w:val="28"/>
        </w:rPr>
      </w:pPr>
    </w:p>
    <w:p w14:paraId="7AA47D88">
      <w:pPr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0D47A88D">
      <w:pPr>
        <w:rPr>
          <w:rFonts w:ascii="Times New Roman" w:hAnsi="Times New Roman" w:cs="Times New Roman"/>
          <w:sz w:val="28"/>
          <w:szCs w:val="28"/>
        </w:rPr>
      </w:pPr>
    </w:p>
    <w:p w14:paraId="049F8337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5894705</wp:posOffset>
            </wp:positionH>
            <wp:positionV relativeFrom="paragraph">
              <wp:posOffset>193040</wp:posOffset>
            </wp:positionV>
            <wp:extent cx="2816225" cy="3434715"/>
            <wp:effectExtent l="0" t="0" r="3175" b="9525"/>
            <wp:wrapNone/>
            <wp:docPr id="2" name="Изображение 2" descr="IMG-c4a2e9591b75d6dc5d84e679d7431739-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IMG-c4a2e9591b75d6dc5d84e679d7431739-V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16225" cy="3434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453C8495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642485" cy="3065780"/>
            <wp:effectExtent l="0" t="0" r="5715" b="12700"/>
            <wp:wrapNone/>
            <wp:docPr id="1" name="Изображение 1" descr="IMG-377350412020fca21b2c4226ed0b79f3-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-377350412020fca21b2c4226ed0b79f3-V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42485" cy="3065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54109E">
      <w:pPr>
        <w:rPr>
          <w:rFonts w:ascii="Times New Roman" w:hAnsi="Times New Roman" w:cs="Times New Roman"/>
          <w:sz w:val="28"/>
          <w:szCs w:val="28"/>
        </w:rPr>
      </w:pPr>
    </w:p>
    <w:p w14:paraId="0C7A6239">
      <w:pPr>
        <w:rPr>
          <w:rFonts w:ascii="Times New Roman" w:hAnsi="Times New Roman" w:cs="Times New Roman"/>
          <w:sz w:val="28"/>
          <w:szCs w:val="28"/>
        </w:rPr>
      </w:pPr>
    </w:p>
    <w:p w14:paraId="5C92FEB4">
      <w:pPr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3FE8355E">
      <w:pPr>
        <w:rPr>
          <w:rFonts w:ascii="Times New Roman" w:hAnsi="Times New Roman" w:cs="Times New Roman"/>
          <w:sz w:val="28"/>
          <w:szCs w:val="28"/>
        </w:rPr>
      </w:pPr>
    </w:p>
    <w:p w14:paraId="594F672E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bookmarkStart w:id="0" w:name="_GoBack"/>
      <w:r>
        <w:rPr>
          <w:rFonts w:hint="default" w:ascii="Times New Roman" w:hAnsi="Times New Roman" w:cs="Times New Roman"/>
          <w:sz w:val="28"/>
          <w:szCs w:val="28"/>
          <w:lang w:val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3512185</wp:posOffset>
            </wp:positionH>
            <wp:positionV relativeFrom="paragraph">
              <wp:posOffset>1280160</wp:posOffset>
            </wp:positionV>
            <wp:extent cx="2397125" cy="3618230"/>
            <wp:effectExtent l="0" t="0" r="10795" b="8890"/>
            <wp:wrapNone/>
            <wp:docPr id="3" name="Изображение 3" descr="IMG-d4cefcc80db84430850f1837f92f0d69-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IMG-d4cefcc80db84430850f1837f92f0d69-V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97125" cy="3618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   </w:t>
      </w:r>
    </w:p>
    <w:sectPr>
      <w:pgSz w:w="16838" w:h="11906" w:orient="landscape"/>
      <w:pgMar w:top="568" w:right="851" w:bottom="850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ocumentProtection w:enforcement="0"/>
  <w:defaultTabStop w:val="708"/>
  <w:drawingGridHorizontalSpacing w:val="10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506"/>
    <w:rsid w:val="000F0533"/>
    <w:rsid w:val="00110E43"/>
    <w:rsid w:val="00151937"/>
    <w:rsid w:val="001C01D8"/>
    <w:rsid w:val="00385495"/>
    <w:rsid w:val="00386C63"/>
    <w:rsid w:val="0039475E"/>
    <w:rsid w:val="003D6340"/>
    <w:rsid w:val="004D7086"/>
    <w:rsid w:val="005022C5"/>
    <w:rsid w:val="005D6506"/>
    <w:rsid w:val="00677D2B"/>
    <w:rsid w:val="007003EA"/>
    <w:rsid w:val="007C081A"/>
    <w:rsid w:val="00995F14"/>
    <w:rsid w:val="00A61A83"/>
    <w:rsid w:val="00B14AEA"/>
    <w:rsid w:val="00EF2613"/>
    <w:rsid w:val="00FD1E13"/>
    <w:rsid w:val="5B1954FE"/>
    <w:rsid w:val="7881118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ConsPlusNormal"/>
    <w:uiPriority w:val="0"/>
    <w:pPr>
      <w:widowControl w:val="0"/>
      <w:autoSpaceDE w:val="0"/>
      <w:autoSpaceDN w:val="0"/>
      <w:spacing w:after="0" w:line="240" w:lineRule="auto"/>
    </w:pPr>
    <w:rPr>
      <w:rFonts w:ascii="Calibri" w:hAnsi="Calibri" w:cs="Calibri" w:eastAsiaTheme="minorEastAsia"/>
      <w:sz w:val="22"/>
      <w:szCs w:val="22"/>
      <w:lang w:val="ru-RU" w:eastAsia="ru-RU" w:bidi="ar-SA"/>
    </w:r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A418F-B65F-470E-9E89-15959CA1F02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306</Words>
  <Characters>1745</Characters>
  <Lines>14</Lines>
  <Paragraphs>4</Paragraphs>
  <TotalTime>1</TotalTime>
  <ScaleCrop>false</ScaleCrop>
  <LinksUpToDate>false</LinksUpToDate>
  <CharactersWithSpaces>2047</CharactersWithSpaces>
  <Application>WPS Office_12.2.0.18545_F1E327BC-269C-435d-A152-05C5408002CA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2024-08-09T00:58:00Z</dcterms:created>
  <dc:creator>10-1</dc:creator>
  <cp:lastModifiedBy>Елена Бурлакина</cp:lastModifiedBy>
  <dcterms:modified xsi:type="dcterms:W3CDTF">2024-10-08T03:52:33Z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1049-12.2.0.18545</vt:lpwstr>
  </property>
  <property fmtid="{D5CDD505-2E9C-101B-9397-08002B2CF9AE}" pid="3" name="ICV">
    <vt:lpwstr>CE25385556214F1B9E87E37404348BB4_13</vt:lpwstr>
  </property>
</Properties>
</file>