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6" w:rsidRDefault="00554296" w:rsidP="00554296">
      <w:pPr>
        <w:pStyle w:val="msotitlebullet1gif"/>
        <w:spacing w:before="0" w:beforeAutospacing="0" w:after="0" w:afterAutospacing="0"/>
        <w:jc w:val="center"/>
        <w:rPr>
          <w:bCs/>
          <w:sz w:val="28"/>
        </w:rPr>
      </w:pPr>
      <w:r w:rsidRPr="00554296">
        <w:rPr>
          <w:bCs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-577215</wp:posOffset>
            </wp:positionV>
            <wp:extent cx="397510" cy="561975"/>
            <wp:effectExtent l="19050" t="0" r="2540" b="0"/>
            <wp:wrapNone/>
            <wp:docPr id="1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</w:rPr>
        <w:t>Российская Федерация</w:t>
      </w:r>
    </w:p>
    <w:p w:rsidR="00554296" w:rsidRDefault="00554296" w:rsidP="00554296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554296" w:rsidRDefault="00554296" w:rsidP="00554296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54296" w:rsidRDefault="00554296" w:rsidP="00554296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54296" w:rsidRDefault="00554296" w:rsidP="00554296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54296" w:rsidRDefault="00554296" w:rsidP="00554296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554296" w:rsidRDefault="00554296" w:rsidP="0055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4296" w:rsidRDefault="00554296" w:rsidP="00554296">
      <w:pPr>
        <w:jc w:val="center"/>
        <w:rPr>
          <w:b/>
          <w:sz w:val="28"/>
          <w:szCs w:val="28"/>
        </w:rPr>
      </w:pPr>
    </w:p>
    <w:p w:rsidR="00554296" w:rsidRDefault="00554296" w:rsidP="00554296">
      <w:pPr>
        <w:jc w:val="center"/>
        <w:rPr>
          <w:sz w:val="28"/>
          <w:szCs w:val="22"/>
        </w:rPr>
      </w:pPr>
      <w:r>
        <w:rPr>
          <w:sz w:val="28"/>
        </w:rPr>
        <w:t>от  30.10.2015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№ _____290-а_____</w:t>
      </w:r>
    </w:p>
    <w:p w:rsidR="00554296" w:rsidRDefault="00554296" w:rsidP="00554296">
      <w:pPr>
        <w:ind w:left="2832" w:firstLine="708"/>
        <w:rPr>
          <w:sz w:val="28"/>
        </w:rPr>
      </w:pPr>
      <w:r>
        <w:rPr>
          <w:sz w:val="28"/>
        </w:rPr>
        <w:t>р.п. Тайтурка</w:t>
      </w:r>
    </w:p>
    <w:p w:rsidR="00554296" w:rsidRDefault="00554296" w:rsidP="00554296">
      <w:pPr>
        <w:jc w:val="center"/>
        <w:rPr>
          <w:sz w:val="28"/>
        </w:rPr>
      </w:pPr>
    </w:p>
    <w:p w:rsidR="00554296" w:rsidRDefault="00554296" w:rsidP="0055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общественной народной дружины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554296" w:rsidRDefault="00554296" w:rsidP="0055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городского поселения</w:t>
      </w:r>
    </w:p>
    <w:p w:rsidR="00554296" w:rsidRDefault="00554296" w:rsidP="0055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Тайтурского муниципального образования</w:t>
      </w:r>
    </w:p>
    <w:p w:rsidR="00554296" w:rsidRDefault="00554296" w:rsidP="00554296">
      <w:pPr>
        <w:jc w:val="center"/>
        <w:rPr>
          <w:color w:val="000000"/>
          <w:sz w:val="15"/>
          <w:szCs w:val="15"/>
          <w:shd w:val="clear" w:color="auto" w:fill="FFFFFF"/>
        </w:rPr>
      </w:pPr>
    </w:p>
    <w:p w:rsidR="00554296" w:rsidRDefault="00554296" w:rsidP="00554296">
      <w:pPr>
        <w:rPr>
          <w:color w:val="000000"/>
          <w:sz w:val="15"/>
          <w:szCs w:val="15"/>
          <w:shd w:val="clear" w:color="auto" w:fill="FFFFFF"/>
        </w:rPr>
      </w:pPr>
    </w:p>
    <w:p w:rsidR="00554296" w:rsidRDefault="00554296" w:rsidP="00554296">
      <w:pPr>
        <w:rPr>
          <w:color w:val="000000"/>
          <w:sz w:val="15"/>
          <w:szCs w:val="15"/>
          <w:shd w:val="clear" w:color="auto" w:fill="FFFFFF"/>
        </w:rPr>
      </w:pPr>
    </w:p>
    <w:p w:rsidR="00554296" w:rsidRDefault="00554296" w:rsidP="00554296">
      <w:pPr>
        <w:shd w:val="clear" w:color="auto" w:fill="FFFFFF"/>
        <w:tabs>
          <w:tab w:val="left" w:pos="526"/>
        </w:tabs>
        <w:ind w:firstLine="720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color w:val="000000"/>
          <w:spacing w:val="-2"/>
          <w:sz w:val="28"/>
          <w:szCs w:val="28"/>
        </w:rPr>
        <w:t>В целях обеспечения охраны общественного порядка, прав и з</w:t>
      </w:r>
      <w:r w:rsidRPr="00BF27FE">
        <w:rPr>
          <w:color w:val="000000"/>
          <w:spacing w:val="-2"/>
          <w:sz w:val="28"/>
          <w:szCs w:val="28"/>
        </w:rPr>
        <w:t xml:space="preserve">аконных </w:t>
      </w:r>
      <w:r>
        <w:rPr>
          <w:color w:val="000000"/>
          <w:spacing w:val="1"/>
          <w:sz w:val="28"/>
          <w:szCs w:val="28"/>
        </w:rPr>
        <w:t xml:space="preserve">интересов граждан путем активного участия в </w:t>
      </w:r>
      <w:r w:rsidRPr="00BF27FE">
        <w:rPr>
          <w:color w:val="000000"/>
          <w:spacing w:val="1"/>
          <w:sz w:val="28"/>
          <w:szCs w:val="28"/>
        </w:rPr>
        <w:t xml:space="preserve">предупреждении и </w:t>
      </w:r>
      <w:r>
        <w:rPr>
          <w:color w:val="000000"/>
          <w:spacing w:val="2"/>
          <w:sz w:val="28"/>
          <w:szCs w:val="28"/>
        </w:rPr>
        <w:t>пре</w:t>
      </w:r>
      <w:r w:rsidRPr="00BF27FE">
        <w:rPr>
          <w:color w:val="000000"/>
          <w:spacing w:val="2"/>
          <w:sz w:val="28"/>
          <w:szCs w:val="28"/>
        </w:rPr>
        <w:t>сечении правонаруше</w:t>
      </w:r>
      <w:r>
        <w:rPr>
          <w:color w:val="000000"/>
          <w:spacing w:val="2"/>
          <w:sz w:val="28"/>
          <w:szCs w:val="28"/>
        </w:rPr>
        <w:t>ний, в первую</w:t>
      </w:r>
      <w:r w:rsidRPr="00BF27FE">
        <w:rPr>
          <w:color w:val="000000"/>
          <w:spacing w:val="2"/>
          <w:sz w:val="28"/>
          <w:szCs w:val="28"/>
        </w:rPr>
        <w:t xml:space="preserve"> очередь совершаемых на улицах и</w:t>
      </w:r>
      <w:r>
        <w:rPr>
          <w:color w:val="000000"/>
          <w:spacing w:val="2"/>
          <w:sz w:val="28"/>
          <w:szCs w:val="28"/>
        </w:rPr>
        <w:t xml:space="preserve"> в</w:t>
      </w:r>
      <w:r w:rsidRPr="00BF27FE">
        <w:rPr>
          <w:color w:val="000000"/>
          <w:spacing w:val="2"/>
          <w:sz w:val="28"/>
          <w:szCs w:val="28"/>
        </w:rPr>
        <w:t xml:space="preserve"> </w:t>
      </w:r>
      <w:r w:rsidRPr="00BF27FE">
        <w:rPr>
          <w:color w:val="000000"/>
          <w:spacing w:val="4"/>
          <w:sz w:val="28"/>
          <w:szCs w:val="28"/>
        </w:rPr>
        <w:t>дру</w:t>
      </w:r>
      <w:r>
        <w:rPr>
          <w:color w:val="000000"/>
          <w:spacing w:val="4"/>
          <w:sz w:val="28"/>
          <w:szCs w:val="28"/>
        </w:rPr>
        <w:t xml:space="preserve">гих общественных местах  поселения и в сфере семейно </w:t>
      </w:r>
      <w:r w:rsidRPr="00BF27FE">
        <w:rPr>
          <w:color w:val="000000"/>
          <w:spacing w:val="4"/>
          <w:sz w:val="28"/>
          <w:szCs w:val="28"/>
        </w:rPr>
        <w:t xml:space="preserve">- бытовых </w:t>
      </w:r>
      <w:r w:rsidRPr="00BF27FE">
        <w:rPr>
          <w:color w:val="000000"/>
          <w:spacing w:val="-4"/>
          <w:sz w:val="28"/>
          <w:szCs w:val="28"/>
        </w:rPr>
        <w:t>отношений</w:t>
      </w:r>
      <w:r>
        <w:rPr>
          <w:color w:val="00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 также содействия физическому, интеллектуальному, психическому, духовному и нравственному развитию несовершеннолетних и молодёжи городского поселения Тайтурского муниципального образования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руководствуясь. 23, 46 Устава городского</w:t>
      </w:r>
      <w:proofErr w:type="gramEnd"/>
      <w:r>
        <w:rPr>
          <w:sz w:val="28"/>
          <w:szCs w:val="28"/>
        </w:rPr>
        <w:t xml:space="preserve"> поселения Тайтурского муниципального образования, </w:t>
      </w:r>
    </w:p>
    <w:p w:rsidR="00554296" w:rsidRDefault="00554296" w:rsidP="00554296">
      <w:pPr>
        <w:shd w:val="clear" w:color="auto" w:fill="FFFFFF"/>
        <w:tabs>
          <w:tab w:val="left" w:pos="5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4296" w:rsidRDefault="00554296" w:rsidP="00554296">
      <w:pPr>
        <w:shd w:val="clear" w:color="auto" w:fill="FFFFFF"/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61EA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на территории </w:t>
      </w:r>
      <w:r w:rsidRPr="005861EA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родского поселения Тайтурского  </w:t>
      </w:r>
      <w:r w:rsidRPr="005861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общественную народную дружину</w:t>
      </w:r>
      <w:r w:rsidRPr="005861EA">
        <w:rPr>
          <w:sz w:val="28"/>
          <w:szCs w:val="28"/>
        </w:rPr>
        <w:t xml:space="preserve">. </w:t>
      </w:r>
    </w:p>
    <w:p w:rsidR="00554296" w:rsidRPr="000F11A0" w:rsidRDefault="00554296" w:rsidP="00554296">
      <w:pPr>
        <w:shd w:val="clear" w:color="auto" w:fill="FFFFFF"/>
        <w:tabs>
          <w:tab w:val="left" w:pos="900"/>
          <w:tab w:val="left" w:pos="1440"/>
        </w:tabs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5861EA">
        <w:rPr>
          <w:sz w:val="28"/>
          <w:szCs w:val="28"/>
        </w:rPr>
        <w:t xml:space="preserve">. </w:t>
      </w:r>
      <w:r w:rsidRPr="005861EA">
        <w:rPr>
          <w:color w:val="000000"/>
          <w:sz w:val="28"/>
          <w:szCs w:val="28"/>
        </w:rPr>
        <w:t>Утвердить Положение «О</w:t>
      </w:r>
      <w:r>
        <w:rPr>
          <w:color w:val="000000"/>
          <w:sz w:val="28"/>
          <w:szCs w:val="28"/>
        </w:rPr>
        <w:t xml:space="preserve"> создании</w:t>
      </w:r>
      <w:r w:rsidRPr="00586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общественной народной дружины</w:t>
      </w:r>
      <w:r w:rsidRPr="005861EA">
        <w:rPr>
          <w:color w:val="000000"/>
          <w:sz w:val="28"/>
          <w:szCs w:val="28"/>
        </w:rPr>
        <w:t xml:space="preserve">» (Приложение </w:t>
      </w:r>
      <w:r>
        <w:rPr>
          <w:color w:val="000000"/>
          <w:sz w:val="28"/>
          <w:szCs w:val="28"/>
        </w:rPr>
        <w:t>1</w:t>
      </w:r>
      <w:r w:rsidRPr="005861EA">
        <w:rPr>
          <w:color w:val="000000"/>
          <w:sz w:val="28"/>
          <w:szCs w:val="28"/>
        </w:rPr>
        <w:t>).</w:t>
      </w:r>
    </w:p>
    <w:p w:rsidR="00554296" w:rsidRPr="00F417C3" w:rsidRDefault="00554296" w:rsidP="0055429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3.</w:t>
      </w:r>
      <w:r w:rsidRPr="00F417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Контроль  над деятельностью общественной народной  дружины оставляю за собой.</w:t>
      </w:r>
      <w:r>
        <w:rPr>
          <w:color w:val="000000"/>
          <w:sz w:val="28"/>
          <w:szCs w:val="28"/>
        </w:rPr>
        <w:br/>
      </w:r>
    </w:p>
    <w:p w:rsidR="00554296" w:rsidRDefault="00554296" w:rsidP="00554296">
      <w:pPr>
        <w:rPr>
          <w:rFonts w:eastAsiaTheme="minorHAnsi"/>
          <w:sz w:val="28"/>
          <w:szCs w:val="28"/>
          <w:lang w:eastAsia="en-US"/>
        </w:rPr>
      </w:pPr>
    </w:p>
    <w:p w:rsidR="00554296" w:rsidRDefault="00554296" w:rsidP="00554296">
      <w:pPr>
        <w:rPr>
          <w:sz w:val="28"/>
          <w:szCs w:val="28"/>
        </w:rPr>
      </w:pPr>
    </w:p>
    <w:p w:rsidR="00554296" w:rsidRDefault="00554296" w:rsidP="00554296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54296" w:rsidRDefault="00554296" w:rsidP="00554296">
      <w:pPr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                                     Е.А.Артёмов</w:t>
      </w:r>
    </w:p>
    <w:p w:rsidR="00554296" w:rsidRDefault="00554296" w:rsidP="00504528">
      <w:pPr>
        <w:jc w:val="right"/>
        <w:rPr>
          <w:sz w:val="28"/>
          <w:szCs w:val="28"/>
        </w:rPr>
      </w:pPr>
    </w:p>
    <w:p w:rsidR="00554296" w:rsidRDefault="00554296" w:rsidP="00504528">
      <w:pPr>
        <w:jc w:val="right"/>
        <w:rPr>
          <w:sz w:val="28"/>
          <w:szCs w:val="28"/>
        </w:rPr>
      </w:pPr>
    </w:p>
    <w:p w:rsidR="00554296" w:rsidRDefault="00554296" w:rsidP="00504528">
      <w:pPr>
        <w:jc w:val="right"/>
        <w:rPr>
          <w:sz w:val="28"/>
          <w:szCs w:val="28"/>
        </w:rPr>
      </w:pPr>
    </w:p>
    <w:p w:rsidR="00554296" w:rsidRDefault="00554296" w:rsidP="00504528">
      <w:pPr>
        <w:jc w:val="right"/>
        <w:rPr>
          <w:sz w:val="28"/>
          <w:szCs w:val="28"/>
        </w:rPr>
      </w:pPr>
    </w:p>
    <w:p w:rsidR="00554296" w:rsidRDefault="00554296" w:rsidP="00504528">
      <w:pPr>
        <w:jc w:val="right"/>
        <w:rPr>
          <w:sz w:val="28"/>
          <w:szCs w:val="28"/>
        </w:rPr>
      </w:pPr>
    </w:p>
    <w:p w:rsidR="00554296" w:rsidRDefault="00554296" w:rsidP="00504528">
      <w:pPr>
        <w:jc w:val="right"/>
        <w:rPr>
          <w:sz w:val="28"/>
          <w:szCs w:val="28"/>
        </w:rPr>
      </w:pPr>
    </w:p>
    <w:p w:rsidR="00554296" w:rsidRDefault="00554296" w:rsidP="00504528">
      <w:pPr>
        <w:jc w:val="right"/>
        <w:rPr>
          <w:sz w:val="28"/>
          <w:szCs w:val="28"/>
        </w:rPr>
      </w:pPr>
    </w:p>
    <w:p w:rsidR="00554296" w:rsidRDefault="00554296" w:rsidP="00504528">
      <w:pPr>
        <w:jc w:val="right"/>
        <w:rPr>
          <w:sz w:val="28"/>
          <w:szCs w:val="28"/>
        </w:rPr>
      </w:pPr>
    </w:p>
    <w:p w:rsidR="00504528" w:rsidRDefault="00504528" w:rsidP="005045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04528" w:rsidRDefault="00504528" w:rsidP="00504528">
      <w:pPr>
        <w:ind w:left="5400"/>
        <w:rPr>
          <w:sz w:val="28"/>
          <w:szCs w:val="28"/>
        </w:rPr>
      </w:pPr>
    </w:p>
    <w:p w:rsidR="00504528" w:rsidRDefault="00504528" w:rsidP="00504528">
      <w:pPr>
        <w:ind w:left="540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04528" w:rsidRDefault="00504528" w:rsidP="00504528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МО</w:t>
      </w:r>
    </w:p>
    <w:p w:rsidR="00504528" w:rsidRDefault="00554296" w:rsidP="00504528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290-а  </w:t>
      </w:r>
      <w:r w:rsidR="00504528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30.10.2015</w:t>
      </w:r>
      <w:r w:rsidR="00504528">
        <w:rPr>
          <w:sz w:val="28"/>
          <w:szCs w:val="28"/>
        </w:rPr>
        <w:t xml:space="preserve"> г.</w:t>
      </w:r>
    </w:p>
    <w:p w:rsidR="00504528" w:rsidRDefault="00504528" w:rsidP="00504528">
      <w:pPr>
        <w:jc w:val="center"/>
        <w:rPr>
          <w:sz w:val="28"/>
          <w:szCs w:val="28"/>
        </w:rPr>
      </w:pPr>
    </w:p>
    <w:p w:rsidR="00504528" w:rsidRDefault="00504528" w:rsidP="005045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4528" w:rsidRDefault="00504528" w:rsidP="005045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 НАРОДНОЙ ДРУЖИНЕ ГОРОДСКОГО ПОСЕЛЕНИЯ ТАЙТУРСКОГО МУНИЦИПАЛЬНОГО ОБРАЗОВАНИЯ ПО ОХРАНЕ ОБЩЕСТВЕННОГО ПОРЯДКА</w:t>
      </w:r>
    </w:p>
    <w:p w:rsidR="00504528" w:rsidRDefault="00504528" w:rsidP="00504528">
      <w:pPr>
        <w:jc w:val="center"/>
        <w:rPr>
          <w:sz w:val="28"/>
          <w:szCs w:val="28"/>
        </w:rPr>
      </w:pP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общественной народной дружине городского поселения Тайтурского муниципального образования по охране общественного порядка (далее - Положение) регулирует общественные отношения, возникающие в связи с участием граждан в осуществлении охраны общественного порядка.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Общественная народная дружина Тайтурского муниципального образования (далее - ОНД) представляет собой общественную самоорганизацию граждан на территории Тайтурского муниципального образования, добровольно взявших на себя обязанности по участию в охране общественного порядка, профилактике правонарушений, совершаемых на улицах и других общественных местах Тайтурского муниципального образования, а также по предупреждению и пресечению административных правонарушений в сфере санитарно-эпидемиологического состояния, благоустройства Тайтурского муниципального образования. ОНД при решении возложенных на нее задач взаимодействует с органами местного самоуправления, правоохранительными органами, заинтересованными предприятиями, учреждениями, организациями, общественными объединениями, трудовыми коллективами.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ОНД основана на строгом соблюдении законности.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Правовую основу участия граждан в осуществлении охраны общественного порядка составляют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 и настоящее Положение.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ЗАДАЧИ И ФУНКЦИИ </w:t>
      </w: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ОБЩЕСТВЕННОЙ НАРОДНОЙ ДРУЖИНЫ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общественной народной дружины являются: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оказание содействиям правоохранительным органам и иным уполномоченным органам в их деятельности по охране общественного порядка, прав и законных интересов граждан путем активного участия в предупреждении и пресечении правонарушений, в первую очередь </w:t>
      </w:r>
      <w:r>
        <w:rPr>
          <w:sz w:val="28"/>
          <w:szCs w:val="28"/>
        </w:rPr>
        <w:lastRenderedPageBreak/>
        <w:t>совершаемых на улицах и других общественных местах Тайтурского муниципального образования, предупреждении и пресечении административных правонарушений в сфере санитарно-эпидемиологического состояния территории, благоустройства Тайтурского муниципального образования, отнесенных к ведению органов местного</w:t>
      </w:r>
      <w:proofErr w:type="gramEnd"/>
      <w:r>
        <w:rPr>
          <w:sz w:val="28"/>
          <w:szCs w:val="28"/>
        </w:rPr>
        <w:t xml:space="preserve"> самоуправления Тайтурского муниципального образования;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граждан в духе уважения к закону, создание в обществе атмосферы нетерпимости к любым антиобщественным проявлениям.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Выполнять возложенные задачи общественной народной дружины, руководствуясь действующим законодательством, осуществляет следующие функции: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В сфере охраны общественного порядка: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охране общественного порядка на улицах и иных общественных местах, а также в местах проведения различных массовых мероприятий;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мероприятиях, имеющих воспитательное воздействие в отношении лиц, осужденных к мерам наказания, не связанным с лишением свободы, иных категорий граждан, склонных к совершению правонарушений;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профилактике детской безнадзорности и предупреждении преступности среди несовершеннолетних, ведет работу с неблагополучными семьями;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спасении людей, имущества, поддерживает общественный порядок при стихийных бедствиях и других чрезвычайных обстоятельствах.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 области предупреждения и пресечения административных правонарушений в сфере санитарно-эпидемиологического состояния территории, благоустройства Тайтурского муниципального образования: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 соблюдением правил содержания территории Тайтурского муниципального образования;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компетентным органам и организациям в принятии мер по предупреждению и пресечению административных правонарушений в установленном законодательством порядке;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выявляют административные правонарушения в указанной сфере.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В области улучшения мер по выявлению и пересечению правонарушений в сфере незаконного оборота наркотиков: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мероприятий, направленных на борьбу с произрастанием дикорастущей конопли;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оперативно - профилактических операциях «Допинг», «Бродяга», «Мак»;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рейдов по выявлению лиц, причастных к распространению наркотиков и к склонению молодёжи и их употреблению (СОШ, дискотеки, кафе-бары)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В области  профилактике терроризма и экстремизма: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проведении проверок антитеррористической защищенности жизненно важных объектов, объектов социальной сферы с массовым пребыванием граждан;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координацию совместной деятельности органов местного самоуправления, правоохранительных органов и подразделений по делам гражданской обороны, чрезвычайным ситуациям и ликвидации последствий стихийных бедствий по пресечению проявлений терроризма и экстремизма, проведение совместных учений по ликвидации последствий террористических актов на территории Тайтурского муниципального образования;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помощь в проведении разъяснительной работы среди населения по вопросам антитеррористической безопасности.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ПОРЯДОК СОЗДАНИЯ И ОРГАНИЗАЦИЯ РАБОТЫ </w:t>
      </w: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ОБЩЕСТВЕННОЙ НАРОДНОЙ ДРУЖИНЫ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ОНД создаётся из числа граждан городского поселения Тайтурского муниципального образования и осуществляет свою деятельность в пределах территории Тайтурского муниципального образования.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Координацию работы ОНД осуществляет 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муниципального образования во взаимодействии с участковым уполномоченным полиции ОП МО МВД России «Усольский».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Членами общественной народной дружины могут быть граждане Российской Федерации, достигшие 18-летнего возраста, способные по своим деловым, физическим и моральным качествам успешно выполнять поставленные задачи.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возраст для членов ОНД не ограничен.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Прием в члены ОНД производится на добровольной основе в индивидуальном порядке по личным заявлениям граждан при наличии материалов, характеризующих их образ жизни и поведение по месту жительства и работы (учебы).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Порядок приема в члены общественной народной дружины: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приеме в члены ОНД подается на имя главы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 муниципального образования. Поступившее заявление передается участковому уполномоченному полиции</w:t>
      </w:r>
      <w:r w:rsidRPr="0050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 МО МВД России «Усольский», который согласовывает кандидатуру и организует проведение соответствующей проверки личности кандидата, его образ жизни и поведение, сбор необходимых характеризующих материалов.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 муниципального образования готовит распоряжение о приеме кандидата в члены ОНД.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Лица, принятые в народную дружину, дают письменное обязательство о добросовестном исполнении функций, возложенных на </w:t>
      </w:r>
      <w:r>
        <w:rPr>
          <w:sz w:val="28"/>
          <w:szCs w:val="28"/>
        </w:rPr>
        <w:lastRenderedPageBreak/>
        <w:t>дружинника.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 гражданами, принятыми в члены ОНД, организуется изучение настоящего Положения, законов и иных нормативных правовых актов, имеющих отношение к охране общественного порядка, обеспечению санитарно-эпидемиологического состояния, благоустройства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муниципального образования, обучению правовым формам и методам дружинника.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Члены ОНД допускаются к исполнению обязанностей только после того, как они изучат настоящее Положение, необходимую нормативную правовую базу.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Формы участия дружинников в охране общественного порядка, в предупреждении и пресечении административных правонарушений в сфере санитарного состояния, благоустройства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муниципального образования предполагают осуществление контрольных функций совместно с полицией. Не допускается самостоятельное, без участия работников милиции, использование членов ОНД в проверке сообщений о правонарушениях, совершаемых в сфере семейно-бытовых отношений, сообщений о совершенных преступлениях, а также в проведении проверок по месту жительства лиц, состоящих на учете. Организация и проведение инструктажей возлагается на участкового уполномоченного полиции</w:t>
      </w:r>
      <w:r w:rsidRPr="00504528">
        <w:rPr>
          <w:sz w:val="28"/>
          <w:szCs w:val="28"/>
        </w:rPr>
        <w:t xml:space="preserve"> </w:t>
      </w:r>
      <w:r>
        <w:rPr>
          <w:sz w:val="28"/>
          <w:szCs w:val="28"/>
        </w:rPr>
        <w:t>ОП МО МВД России «Усольский».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Все дружинники осуществляют свою деятельность только в нарукавных повязках.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Членство в общественной народной дружине прекращается в случаях: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заявления гражданина о сложении с себя обязанностей дружинника;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смерти дружинника;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исключения дружинника из состава ОНД.</w:t>
      </w:r>
    </w:p>
    <w:p w:rsidR="00504528" w:rsidRDefault="00504528" w:rsidP="00504528">
      <w:pPr>
        <w:jc w:val="both"/>
        <w:rPr>
          <w:sz w:val="28"/>
          <w:szCs w:val="28"/>
        </w:rPr>
      </w:pP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ОБЯЗАННОСТИ И ПРАВА ОБЩЕСТВЕННОЙ НАРОДНОЙ ДРУЖИНЫ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Общественный народный дружинник обязан: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 участвовать в охране общественного порядка на улицах и иных общественных местах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Тайтурского муниципального образования, в мероприятиях по предупреждению правонарушений в сфере семейно-бытовых отношений и выполнении иных задач в области обеспечения правопорядка, мероприятиях по предупреждению и пресечению административных правонарушений в сфере санитарного состояния, благоустройства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муниципального образования;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защищать честь и достоинство, права и законные интересы граждан, принимать предусмотренные действующим законодательством меры по предупреждению и пресечению правонарушений, быть вежливым и внимательным в обращении с гражданами;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добросовестно выполнять поручения участкового уполномоченного </w:t>
      </w:r>
      <w:r>
        <w:rPr>
          <w:sz w:val="28"/>
          <w:szCs w:val="28"/>
        </w:rPr>
        <w:lastRenderedPageBreak/>
        <w:t>полиции</w:t>
      </w:r>
      <w:r w:rsidRPr="00504528">
        <w:rPr>
          <w:sz w:val="28"/>
          <w:szCs w:val="28"/>
        </w:rPr>
        <w:t xml:space="preserve"> </w:t>
      </w:r>
      <w:r>
        <w:rPr>
          <w:sz w:val="28"/>
          <w:szCs w:val="28"/>
        </w:rPr>
        <w:t>ОП МО МВД России «Усольский», даваемые им в пределах предоставленных полномочий;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строго выполнять требования законодательных и иных нормативных правовых актов, регламентирующих отношения, связанные с выполнением возложенных функций;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сообщать сотрудникам </w:t>
      </w:r>
      <w:proofErr w:type="gramStart"/>
      <w:r>
        <w:rPr>
          <w:sz w:val="28"/>
          <w:szCs w:val="28"/>
        </w:rPr>
        <w:t>полиции</w:t>
      </w:r>
      <w:proofErr w:type="gramEnd"/>
      <w:r>
        <w:rPr>
          <w:sz w:val="28"/>
          <w:szCs w:val="28"/>
        </w:rPr>
        <w:t xml:space="preserve"> ставшие известными дружиннику факты подготавливаемых или совершенных преступлений, возникающих стихийных бедствий или иных чрезвычайных обстоятельств, угрожающих жизни и здоровью граждан, интересам государства или отдельных предприятий, организаций, учреждений, а также факты административных правонарушений в сфере санитарного состояния территории, благоустройства территории г.п. Тайтурского муниципального образования, отнесенных к ведению органов местного самоуправления, и принимать меры к предотвращению возможных вредных последствий;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проступков, дискредитирующих высокое звание члена народной дружины;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иные обязанности в соответствии с настоящим Положением.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Дружинник имеет право: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В области охраны общественного порядка с сотрудником полиции: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граждан соблюдения установленных правил общественного порядка и прекращения правонарушений;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нарушителей общественного порядка предъявления документов, удостоверяющих личность, или иных документов, предусмотренных действующим законодательством, для выяснения всех обстоятельств дела;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доставлять в полицию лиц, совершивших правонарушения, при отсутствии возможностей разобраться на месте и принять решение по существу;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входить в зрелищные и другие общественные места при преследовании скрывающихся правонарушителей, пресечении возникших там нарушений общественного порядка или совершения преступлений, а также с согласия их администраций - для выполнения иных обязанностей по охране правопорядка;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случаях, не терпящих отлагательства, транспортные средства для доставления в лечебные учреждения лиц, находящихся в беспомощном состоянии, пострадавших от несчастных случаев или преступлений и нуждающихся в безотлагательной медицинской помощи.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МЕРЫ ПООЩРЕНИЯ И ВЗЫСКАНИЯ ДРУЖИННИКОВ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поощрения общественных народных дружинников, активно участвующих в борьбе с правонарушениями, органы местного самоуправления, правоохранительные органы, руководители предприятий, учреждений и организаций и их трудовые коллективы в пределах своих полномочий могут применять следующие формы морального и </w:t>
      </w:r>
      <w:r>
        <w:rPr>
          <w:sz w:val="28"/>
          <w:szCs w:val="28"/>
        </w:rPr>
        <w:lastRenderedPageBreak/>
        <w:t>материального поощрения: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формы поощрения.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К дружинникам, недобросовестно относящимся к своим обязанностям, допускающим нарушение дисциплины и действующего законодательства, могут применяться следующие виды взысканий: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выговор;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из общественной народной дружины.</w:t>
      </w: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вопроса о наложении взыскания дружинник может быть отстранен от работы в общественной народной дружине.</w:t>
      </w:r>
    </w:p>
    <w:p w:rsidR="00504528" w:rsidRDefault="00504528" w:rsidP="00504528">
      <w:pPr>
        <w:ind w:left="540"/>
        <w:jc w:val="both"/>
        <w:rPr>
          <w:sz w:val="28"/>
          <w:szCs w:val="28"/>
        </w:rPr>
      </w:pP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ФИНАНСОВОЕ ОБЕСПЕЧЕНИЕ ДЕЯТЕЛЬНОСТИ ОБЩЕСТВЕННОЙ НАРОДНОЙ ДРУЖИНЫ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Деятельность общественной народной дружины осуществляется на безвозмездной основе. За активное участие в охране общественного порядка и высокое качество выполняемых задач членам народной дружины могут быть вручены ценные подарки, грамоты главы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муниципального образования.</w:t>
      </w:r>
    </w:p>
    <w:p w:rsidR="00504528" w:rsidRDefault="00504528" w:rsidP="00504528">
      <w:pPr>
        <w:ind w:left="540"/>
        <w:jc w:val="both"/>
        <w:rPr>
          <w:sz w:val="28"/>
          <w:szCs w:val="28"/>
        </w:rPr>
      </w:pPr>
    </w:p>
    <w:p w:rsidR="00504528" w:rsidRDefault="00504528" w:rsidP="0050452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ГАРАНТИИ СОБЛЮДЕНИЯ ЗАКОННОСТИ В ДЕЯТЕЛЬНОСТИ</w:t>
      </w:r>
    </w:p>
    <w:p w:rsidR="00504528" w:rsidRDefault="00504528" w:rsidP="005045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НАРОДНОЙ ДРУЖИНЫ</w:t>
      </w:r>
    </w:p>
    <w:p w:rsidR="00504528" w:rsidRDefault="00504528" w:rsidP="00504528">
      <w:pPr>
        <w:rPr>
          <w:sz w:val="28"/>
          <w:szCs w:val="28"/>
        </w:rPr>
      </w:pPr>
    </w:p>
    <w:p w:rsidR="00504528" w:rsidRDefault="00504528" w:rsidP="00504528">
      <w:pPr>
        <w:ind w:firstLine="540"/>
        <w:jc w:val="both"/>
      </w:pPr>
      <w:r>
        <w:rPr>
          <w:sz w:val="28"/>
          <w:szCs w:val="28"/>
        </w:rPr>
        <w:t xml:space="preserve">Основной гарантией соблюдения законности в деятельности общественных народных дружин является твердое знание и соблюдение дружинниками требований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действующего законодательства, организации контроля за их деятельностью соответствующей помощи со стороны должностных лиц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муниципального образования, ОП МО МВД России «Усольский», иных уполномоченных органов, осуществление надзора органами прокуратуры за деятельностью ОНД, привлечение дружинников за совершение проступков к установленным видам ответственности.</w:t>
      </w:r>
    </w:p>
    <w:p w:rsidR="00504528" w:rsidRDefault="00504528" w:rsidP="00504528"/>
    <w:p w:rsidR="002E28EB" w:rsidRDefault="002E28EB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p w:rsidR="00F417C3" w:rsidRDefault="00F417C3"/>
    <w:sectPr w:rsidR="00F417C3" w:rsidSect="002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28"/>
    <w:rsid w:val="001F6C6F"/>
    <w:rsid w:val="002E28EB"/>
    <w:rsid w:val="00504528"/>
    <w:rsid w:val="00554296"/>
    <w:rsid w:val="007422C5"/>
    <w:rsid w:val="00980644"/>
    <w:rsid w:val="00F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4528"/>
    <w:rPr>
      <w:color w:val="0000FF"/>
      <w:u w:val="single"/>
    </w:rPr>
  </w:style>
  <w:style w:type="paragraph" w:customStyle="1" w:styleId="msotitlebullet1gif">
    <w:name w:val="msotitlebullet1.gif"/>
    <w:basedOn w:val="a"/>
    <w:rsid w:val="00F4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titlebullet2gif">
    <w:name w:val="msotitlebullet2.gif"/>
    <w:basedOn w:val="a"/>
    <w:rsid w:val="00F4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titlebullet3gif">
    <w:name w:val="msotitlebullet3.gif"/>
    <w:basedOn w:val="a"/>
    <w:rsid w:val="00F4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F4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4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6</cp:revision>
  <cp:lastPrinted>2015-11-17T08:04:00Z</cp:lastPrinted>
  <dcterms:created xsi:type="dcterms:W3CDTF">2015-11-17T07:40:00Z</dcterms:created>
  <dcterms:modified xsi:type="dcterms:W3CDTF">2015-12-09T00:20:00Z</dcterms:modified>
</cp:coreProperties>
</file>