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44AFC" w:rsidRPr="00144AFC" w14:paraId="1AAC33D3" w14:textId="77777777" w:rsidTr="00144AFC">
        <w:tc>
          <w:tcPr>
            <w:tcW w:w="9570" w:type="dxa"/>
          </w:tcPr>
          <w:p w14:paraId="1DAD413B" w14:textId="77777777" w:rsidR="00144AFC" w:rsidRPr="00144AFC" w:rsidRDefault="00144AFC" w:rsidP="00144AFC">
            <w:pPr>
              <w:keepNext/>
              <w:spacing w:after="0" w:line="184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44AF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49EE23" wp14:editId="34419167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AFC" w:rsidRPr="00144AFC" w14:paraId="3209AC6F" w14:textId="77777777" w:rsidTr="00144AFC">
        <w:tc>
          <w:tcPr>
            <w:tcW w:w="9570" w:type="dxa"/>
          </w:tcPr>
          <w:p w14:paraId="5B4CF2C1" w14:textId="77777777" w:rsidR="00144AFC" w:rsidRPr="00144AFC" w:rsidRDefault="00144AFC" w:rsidP="0014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F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144AFC" w:rsidRPr="00144AFC" w14:paraId="3827348A" w14:textId="77777777" w:rsidTr="00144AFC">
        <w:tc>
          <w:tcPr>
            <w:tcW w:w="9570" w:type="dxa"/>
          </w:tcPr>
          <w:p w14:paraId="3828DB64" w14:textId="77777777" w:rsidR="00144AFC" w:rsidRPr="00144AFC" w:rsidRDefault="00144AFC" w:rsidP="00144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144AFC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Черемховское районное муниципальное образование</w:t>
            </w:r>
          </w:p>
          <w:p w14:paraId="12756698" w14:textId="77777777" w:rsidR="00144AFC" w:rsidRPr="00144AFC" w:rsidRDefault="00144AFC" w:rsidP="00144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144AFC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АДМИНИСТРАЦИЯ</w:t>
            </w:r>
          </w:p>
          <w:p w14:paraId="3CED91D6" w14:textId="77777777" w:rsidR="00144AFC" w:rsidRPr="00144AFC" w:rsidRDefault="00144AFC" w:rsidP="00144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</w:p>
          <w:p w14:paraId="01009690" w14:textId="77777777" w:rsidR="00144AFC" w:rsidRPr="00144AFC" w:rsidRDefault="00144AFC" w:rsidP="00144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eastAsia="ru-RU"/>
              </w:rPr>
            </w:pPr>
          </w:p>
          <w:p w14:paraId="0E9CC14C" w14:textId="77777777" w:rsidR="00144AFC" w:rsidRPr="00144AFC" w:rsidRDefault="00144AFC" w:rsidP="00144AFC">
            <w:pPr>
              <w:keepNext/>
              <w:spacing w:after="0" w:line="204" w:lineRule="auto"/>
              <w:ind w:hanging="72"/>
              <w:jc w:val="center"/>
              <w:outlineLvl w:val="2"/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</w:pPr>
            <w:r w:rsidRPr="00144AFC"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14:paraId="2EB02FD1" w14:textId="77777777" w:rsidR="00144AFC" w:rsidRPr="00144AFC" w:rsidRDefault="00144AFC" w:rsidP="0014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3175887" w14:textId="77777777" w:rsidR="00144AFC" w:rsidRPr="00144AFC" w:rsidRDefault="00144AFC" w:rsidP="00144AFC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144AFC" w:rsidRPr="00E841A8" w14:paraId="1D395DE7" w14:textId="77777777" w:rsidTr="00144AFC">
        <w:tc>
          <w:tcPr>
            <w:tcW w:w="4785" w:type="dxa"/>
          </w:tcPr>
          <w:p w14:paraId="41AC12A7" w14:textId="042512C0" w:rsidR="00144AFC" w:rsidRPr="00E841A8" w:rsidRDefault="00E841A8" w:rsidP="0014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4683" w:type="dxa"/>
          </w:tcPr>
          <w:p w14:paraId="015461D2" w14:textId="2A304381" w:rsidR="00144AFC" w:rsidRPr="00E841A8" w:rsidRDefault="00144AFC" w:rsidP="00144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B0789" w:rsidRPr="00E84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942-п</w:t>
            </w:r>
          </w:p>
        </w:tc>
      </w:tr>
      <w:tr w:rsidR="00144AFC" w:rsidRPr="00144AFC" w14:paraId="6F313623" w14:textId="77777777" w:rsidTr="00144AFC">
        <w:tc>
          <w:tcPr>
            <w:tcW w:w="9468" w:type="dxa"/>
            <w:gridSpan w:val="2"/>
          </w:tcPr>
          <w:p w14:paraId="329A941F" w14:textId="1D4D0B3F" w:rsidR="00144AFC" w:rsidRPr="00144AFC" w:rsidRDefault="00144AFC" w:rsidP="0014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Черемхово</w:t>
            </w:r>
          </w:p>
        </w:tc>
      </w:tr>
    </w:tbl>
    <w:p w14:paraId="4DF6C47D" w14:textId="77777777" w:rsidR="00144AFC" w:rsidRPr="00144AFC" w:rsidRDefault="00144AFC" w:rsidP="00144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144AFC" w:rsidRPr="00144AFC" w14:paraId="727E1BBF" w14:textId="77777777" w:rsidTr="00144AFC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7C44B26E" w14:textId="0C954F6E" w:rsidR="00144AFC" w:rsidRPr="00144AFC" w:rsidRDefault="00144AFC" w:rsidP="00144AFC">
            <w:pPr>
              <w:spacing w:after="0" w:line="240" w:lineRule="auto"/>
              <w:ind w:left="-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</w:t>
            </w:r>
            <w:r w:rsidR="00A80E29" w:rsidRPr="00A80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утверждении прогноза социально-экономического развития Черемховского районного муниципального образования на период до 203</w:t>
            </w:r>
            <w:r w:rsidR="00A80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A80E29" w:rsidRPr="00A80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14:paraId="6AFB5CE7" w14:textId="77777777" w:rsidR="00144AFC" w:rsidRPr="00144AFC" w:rsidRDefault="00144AFC" w:rsidP="00144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A61E2F" w14:textId="192A34B2" w:rsidR="00144AFC" w:rsidRPr="00144AFC" w:rsidRDefault="00144AFC" w:rsidP="00F50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45494798"/>
      <w:r w:rsidRPr="00144A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173 Бюджетного кодекса Р</w:t>
      </w:r>
      <w:r w:rsidR="00FA0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Pr="00144AF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</w:t>
      </w:r>
      <w:r w:rsidR="00A80E2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4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70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4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законом от 28 июня 2014 года № 172-ФЗ «О стратегическом планировании в Российской Федерации», </w:t>
      </w:r>
      <w:r w:rsidR="00F50134" w:rsidRPr="00144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F5013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50134" w:rsidRPr="0014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разработки и корректировки прогнозов социально-экономического развития Черемховского районного муниципального образования на среднесрочный и долгосрочный периоды»</w:t>
      </w:r>
      <w:r w:rsidR="00F5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Pr="00144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Черемховского районного муниципального образования от 30 декабря 2015 года №</w:t>
      </w:r>
      <w:r w:rsidR="00E703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4AFC">
        <w:rPr>
          <w:rFonts w:ascii="Times New Roman" w:eastAsia="Times New Roman" w:hAnsi="Times New Roman" w:cs="Times New Roman"/>
          <w:sz w:val="28"/>
          <w:szCs w:val="28"/>
          <w:lang w:eastAsia="ru-RU"/>
        </w:rPr>
        <w:t>552,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bookmarkEnd w:id="0"/>
    <w:p w14:paraId="79E0B674" w14:textId="77777777" w:rsidR="00144AFC" w:rsidRPr="00144AFC" w:rsidRDefault="00144AFC" w:rsidP="00144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487FC" w14:textId="77777777" w:rsidR="00144AFC" w:rsidRPr="00144AFC" w:rsidRDefault="00144AFC" w:rsidP="0014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144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AA1B486" w14:textId="77777777" w:rsidR="00144AFC" w:rsidRPr="00144AFC" w:rsidRDefault="00144AFC" w:rsidP="00144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B1FF28A" w14:textId="58338A9F" w:rsidR="00E7038A" w:rsidRPr="00E7038A" w:rsidRDefault="00E7038A" w:rsidP="005B7236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8A">
        <w:rPr>
          <w:rFonts w:ascii="Times New Roman" w:eastAsia="Times New Roman" w:hAnsi="Times New Roman"/>
          <w:sz w:val="28"/>
          <w:szCs w:val="28"/>
          <w:lang w:eastAsia="ru-RU"/>
        </w:rPr>
        <w:t>Утвердить прогноз социально-экономического развития Черемховского районного муниципального образования на период до 2036 года (прилагается).</w:t>
      </w:r>
    </w:p>
    <w:p w14:paraId="0EE73D9E" w14:textId="546229B7" w:rsidR="00E7038A" w:rsidRPr="00E7038A" w:rsidRDefault="00E7038A" w:rsidP="005B7236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8A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постановление администрации Черемховского районного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 декабря 2017 года №</w:t>
      </w:r>
      <w:r w:rsidR="00E841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719 «</w:t>
      </w:r>
      <w:r w:rsidRPr="00E7038A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прогноза социально-экономического развития Черемховского районного муниципального образования на период до 203</w:t>
      </w:r>
      <w:r w:rsidR="005B723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E703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1FA3F2B2" w14:textId="08B3FB3A" w:rsidR="005B7236" w:rsidRDefault="00144AFC" w:rsidP="005B7236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236">
        <w:rPr>
          <w:rFonts w:ascii="Times New Roman" w:eastAsia="Times New Roman" w:hAnsi="Times New Roman"/>
          <w:sz w:val="28"/>
          <w:szCs w:val="28"/>
          <w:lang w:eastAsia="ru-RU"/>
        </w:rPr>
        <w:t>Отделу организационной работы (</w:t>
      </w:r>
      <w:proofErr w:type="spellStart"/>
      <w:r w:rsidRPr="005B7236">
        <w:rPr>
          <w:rFonts w:ascii="Times New Roman" w:eastAsia="Times New Roman" w:hAnsi="Times New Roman"/>
          <w:sz w:val="28"/>
          <w:szCs w:val="28"/>
          <w:lang w:eastAsia="ru-RU"/>
        </w:rPr>
        <w:t>Коломеец</w:t>
      </w:r>
      <w:proofErr w:type="spellEnd"/>
      <w:r w:rsidRPr="005B7236">
        <w:rPr>
          <w:rFonts w:ascii="Times New Roman" w:eastAsia="Times New Roman" w:hAnsi="Times New Roman"/>
          <w:sz w:val="28"/>
          <w:szCs w:val="28"/>
          <w:lang w:eastAsia="ru-RU"/>
        </w:rPr>
        <w:t xml:space="preserve"> Ю.А.)</w:t>
      </w:r>
      <w:r w:rsidR="005B7236" w:rsidRPr="005B723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BB99F62" w14:textId="6E31E706" w:rsidR="005B7236" w:rsidRPr="005B7236" w:rsidRDefault="005B7236" w:rsidP="005B7236">
      <w:pPr>
        <w:pStyle w:val="a5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236">
        <w:rPr>
          <w:rFonts w:ascii="Times New Roman" w:eastAsia="Times New Roman" w:hAnsi="Times New Roman"/>
          <w:sz w:val="28"/>
          <w:szCs w:val="28"/>
          <w:lang w:eastAsia="ru-RU"/>
        </w:rPr>
        <w:t>внести информационную справку в оригинал постановления администрации Черемховского районного муниципального образования от 1 декабря 2017 года № 719 «Об утверждении прогноза социально-экономического развития Черемховского районного муниципального образования на период до 203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5B723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7236">
        <w:rPr>
          <w:rFonts w:ascii="Times New Roman" w:eastAsia="Times New Roman" w:hAnsi="Times New Roman"/>
          <w:sz w:val="28"/>
          <w:szCs w:val="28"/>
          <w:lang w:eastAsia="ru-RU"/>
        </w:rPr>
        <w:t>о дате признания его утратившим силу настоящим постановлением;</w:t>
      </w:r>
    </w:p>
    <w:p w14:paraId="317EDBE5" w14:textId="4AFF857F" w:rsidR="00144AFC" w:rsidRPr="005B7236" w:rsidRDefault="00144AFC" w:rsidP="005B7236">
      <w:pPr>
        <w:pStyle w:val="a5"/>
        <w:numPr>
          <w:ilvl w:val="1"/>
          <w:numId w:val="5"/>
        </w:numPr>
        <w:tabs>
          <w:tab w:val="left" w:pos="993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2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опубликовать настоящее постановление в газете «Моё село, край Черемховский» и разместить на официальном сайте Черемховского районного муниципального образования.</w:t>
      </w:r>
    </w:p>
    <w:p w14:paraId="6AC69E61" w14:textId="77777777" w:rsidR="00144AFC" w:rsidRPr="00144AFC" w:rsidRDefault="00144AFC" w:rsidP="005B72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F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44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постановления возложить на первого заместителя мэра Артёмова Е.А.</w:t>
      </w:r>
    </w:p>
    <w:p w14:paraId="60B6E64C" w14:textId="77777777" w:rsidR="00144AFC" w:rsidRPr="00144AFC" w:rsidRDefault="00144AFC" w:rsidP="005B7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DE393" w14:textId="54E7216E" w:rsidR="00144AFC" w:rsidRDefault="00144AFC" w:rsidP="00144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FA4B88" w14:textId="77777777" w:rsidR="00E841A8" w:rsidRPr="00144AFC" w:rsidRDefault="00E841A8" w:rsidP="00144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6225A" w14:textId="164D7C73" w:rsidR="00144AFC" w:rsidRDefault="003F3314" w:rsidP="00144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44AFC" w:rsidRPr="00144AFC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="00F81F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4AFC" w:rsidRPr="0014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841A8">
        <w:rPr>
          <w:rFonts w:ascii="Times New Roman" w:eastAsia="Times New Roman" w:hAnsi="Times New Roman" w:cs="Times New Roman"/>
          <w:spacing w:val="63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Марач</w:t>
      </w:r>
      <w:proofErr w:type="spellEnd"/>
    </w:p>
    <w:p w14:paraId="71ADA893" w14:textId="5A952B2D" w:rsidR="00357B42" w:rsidRDefault="00357B42" w:rsidP="00144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57B42" w:rsidSect="00E841A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6AAF2AA5" w14:textId="77777777" w:rsidR="00E841A8" w:rsidRPr="00E841A8" w:rsidRDefault="00E841A8" w:rsidP="00E841A8">
      <w:pPr>
        <w:pStyle w:val="a5"/>
        <w:jc w:val="right"/>
        <w:rPr>
          <w:rFonts w:ascii="Times New Roman" w:hAnsi="Times New Roman"/>
        </w:rPr>
      </w:pPr>
      <w:r w:rsidRPr="00E841A8">
        <w:rPr>
          <w:rFonts w:ascii="Times New Roman" w:hAnsi="Times New Roman"/>
        </w:rPr>
        <w:lastRenderedPageBreak/>
        <w:t>Утвержден</w:t>
      </w:r>
    </w:p>
    <w:p w14:paraId="5D03FE64" w14:textId="77777777" w:rsidR="00E841A8" w:rsidRPr="00E841A8" w:rsidRDefault="00E841A8" w:rsidP="00E841A8">
      <w:pPr>
        <w:pStyle w:val="a5"/>
        <w:jc w:val="right"/>
        <w:rPr>
          <w:rFonts w:ascii="Times New Roman" w:hAnsi="Times New Roman"/>
        </w:rPr>
      </w:pPr>
      <w:r w:rsidRPr="00E841A8">
        <w:rPr>
          <w:rFonts w:ascii="Times New Roman" w:hAnsi="Times New Roman"/>
        </w:rPr>
        <w:t>постановлением администрации</w:t>
      </w:r>
    </w:p>
    <w:p w14:paraId="7D43253B" w14:textId="77777777" w:rsidR="00E841A8" w:rsidRPr="00E841A8" w:rsidRDefault="00E841A8" w:rsidP="00E841A8">
      <w:pPr>
        <w:pStyle w:val="a5"/>
        <w:jc w:val="right"/>
        <w:rPr>
          <w:rFonts w:ascii="Times New Roman" w:hAnsi="Times New Roman"/>
        </w:rPr>
      </w:pPr>
      <w:r w:rsidRPr="00E841A8">
        <w:rPr>
          <w:rFonts w:ascii="Times New Roman" w:hAnsi="Times New Roman"/>
        </w:rPr>
        <w:t>Черемховского районного</w:t>
      </w:r>
    </w:p>
    <w:p w14:paraId="13F83FA6" w14:textId="77777777" w:rsidR="00E841A8" w:rsidRPr="00E841A8" w:rsidRDefault="00E841A8" w:rsidP="00E841A8">
      <w:pPr>
        <w:pStyle w:val="a5"/>
        <w:jc w:val="right"/>
        <w:rPr>
          <w:rFonts w:ascii="Times New Roman" w:hAnsi="Times New Roman"/>
        </w:rPr>
      </w:pPr>
      <w:r w:rsidRPr="00E841A8">
        <w:rPr>
          <w:rFonts w:ascii="Times New Roman" w:hAnsi="Times New Roman"/>
        </w:rPr>
        <w:t>муниципального образования</w:t>
      </w:r>
    </w:p>
    <w:p w14:paraId="5789B169" w14:textId="3D1E0A2F" w:rsidR="00E841A8" w:rsidRPr="00E841A8" w:rsidRDefault="00E841A8" w:rsidP="00E841A8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29.12.2023 № 942-п</w:t>
      </w:r>
    </w:p>
    <w:p w14:paraId="732E0F4F" w14:textId="77777777" w:rsidR="00E841A8" w:rsidRPr="00E841A8" w:rsidRDefault="00E841A8" w:rsidP="003E57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23672E" w14:textId="140C9679" w:rsidR="0006178D" w:rsidRPr="00E841A8" w:rsidRDefault="0006178D" w:rsidP="003E57B4">
      <w:pPr>
        <w:jc w:val="center"/>
        <w:rPr>
          <w:rFonts w:ascii="Times New Roman" w:hAnsi="Times New Roman" w:cs="Times New Roman"/>
          <w:sz w:val="28"/>
          <w:szCs w:val="28"/>
        </w:rPr>
      </w:pPr>
      <w:r w:rsidRPr="00E841A8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Черемховского районного муниципального образования</w:t>
      </w:r>
      <w:r w:rsidRPr="00E841A8">
        <w:rPr>
          <w:rFonts w:ascii="Times New Roman" w:hAnsi="Times New Roman" w:cs="Times New Roman"/>
          <w:sz w:val="28"/>
          <w:szCs w:val="28"/>
        </w:rPr>
        <w:br/>
        <w:t>на период до 2036 года</w:t>
      </w:r>
      <w:r w:rsidR="00E841A8" w:rsidRPr="00E841A8">
        <w:rPr>
          <w:noProof/>
        </w:rPr>
        <w:drawing>
          <wp:anchor distT="0" distB="0" distL="114300" distR="114300" simplePos="0" relativeHeight="251658240" behindDoc="0" locked="0" layoutInCell="1" allowOverlap="1" wp14:anchorId="41F54CD7" wp14:editId="7F3FAC83">
            <wp:simplePos x="0" y="0"/>
            <wp:positionH relativeFrom="column">
              <wp:posOffset>635</wp:posOffset>
            </wp:positionH>
            <wp:positionV relativeFrom="paragraph">
              <wp:posOffset>443230</wp:posOffset>
            </wp:positionV>
            <wp:extent cx="9660255" cy="187642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25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1D4FBA" w14:textId="2DFB3297" w:rsidR="00357B42" w:rsidRPr="00E841A8" w:rsidRDefault="00357B42" w:rsidP="00E841A8">
      <w:pPr>
        <w:jc w:val="right"/>
      </w:pPr>
    </w:p>
    <w:p w14:paraId="371E63D2" w14:textId="77777777" w:rsidR="00F01C92" w:rsidRPr="00E841A8" w:rsidRDefault="00F01C92" w:rsidP="00E841A8">
      <w:pPr>
        <w:jc w:val="right"/>
        <w:sectPr w:rsidR="00F01C92" w:rsidRPr="00E841A8" w:rsidSect="00E841A8">
          <w:type w:val="continuous"/>
          <w:pgSz w:w="16838" w:h="11906" w:orient="landscape"/>
          <w:pgMar w:top="1134" w:right="850" w:bottom="1134" w:left="1276" w:header="709" w:footer="709" w:gutter="0"/>
          <w:cols w:space="708"/>
          <w:docGrid w:linePitch="360"/>
        </w:sectPr>
      </w:pPr>
    </w:p>
    <w:p w14:paraId="6957D0F4" w14:textId="77777777" w:rsidR="00E841A8" w:rsidRDefault="00E841A8" w:rsidP="00E841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05BE3CD" w14:textId="77777777" w:rsidR="00E841A8" w:rsidRDefault="00E841A8" w:rsidP="00E841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96700FF" w14:textId="77777777" w:rsidR="00E841A8" w:rsidRDefault="00E841A8" w:rsidP="00E841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1494344" w14:textId="77777777" w:rsidR="00E841A8" w:rsidRDefault="00E841A8" w:rsidP="00E841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96824A6" w14:textId="77777777" w:rsidR="00E841A8" w:rsidRDefault="00E841A8" w:rsidP="00E841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13C0C759" w14:textId="77777777" w:rsidR="00E841A8" w:rsidRDefault="00E841A8" w:rsidP="00E841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077ACC7" w14:textId="77777777" w:rsidR="00E841A8" w:rsidRDefault="00E841A8" w:rsidP="00E841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6E7C1BE" w14:textId="77777777" w:rsidR="00E841A8" w:rsidRDefault="00E841A8" w:rsidP="00E841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36AF972" w14:textId="77777777" w:rsidR="00E841A8" w:rsidRDefault="00E841A8" w:rsidP="00E841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B97B5BD" w14:textId="77777777" w:rsidR="00E841A8" w:rsidRDefault="00E841A8" w:rsidP="00F01C92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E841A8" w:rsidSect="00E841A8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1E614B8B" w14:textId="4D46AE40" w:rsidR="00F01C92" w:rsidRPr="00E841A8" w:rsidRDefault="00F01C92" w:rsidP="00F01C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41A8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 по основным параметрам прогноза</w:t>
      </w:r>
    </w:p>
    <w:p w14:paraId="159BE459" w14:textId="77777777" w:rsidR="00F01C92" w:rsidRPr="00E841A8" w:rsidRDefault="00F01C92" w:rsidP="00F01C9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841A8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Pr="00E841A8">
        <w:rPr>
          <w:rFonts w:ascii="Times New Roman" w:hAnsi="Times New Roman"/>
          <w:sz w:val="28"/>
          <w:szCs w:val="28"/>
        </w:rPr>
        <w:t>Черемховского районного муниципального образования на период до 2036 года</w:t>
      </w:r>
    </w:p>
    <w:p w14:paraId="1893DD70" w14:textId="77777777" w:rsidR="00F01C92" w:rsidRPr="00E841A8" w:rsidRDefault="00F01C92" w:rsidP="00F01C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BA2C084" w14:textId="788BB2B5" w:rsidR="00F01C92" w:rsidRPr="00E841A8" w:rsidRDefault="00F01C92" w:rsidP="00F01C92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1A8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Черемховского районного муниципального образования на период до 2036 года (далее – долгосрочный прогноз) разработан в соответствии с Федеральн</w:t>
      </w:r>
      <w:r w:rsidR="006B63C7" w:rsidRPr="00E841A8">
        <w:rPr>
          <w:rFonts w:ascii="Times New Roman" w:hAnsi="Times New Roman" w:cs="Times New Roman"/>
          <w:sz w:val="28"/>
          <w:szCs w:val="28"/>
        </w:rPr>
        <w:t xml:space="preserve">ым </w:t>
      </w:r>
      <w:r w:rsidRPr="00E841A8">
        <w:rPr>
          <w:rFonts w:ascii="Times New Roman" w:hAnsi="Times New Roman" w:cs="Times New Roman"/>
          <w:sz w:val="28"/>
          <w:szCs w:val="28"/>
        </w:rPr>
        <w:t>закон</w:t>
      </w:r>
      <w:r w:rsidR="006B63C7" w:rsidRPr="00E841A8">
        <w:rPr>
          <w:rFonts w:ascii="Times New Roman" w:hAnsi="Times New Roman" w:cs="Times New Roman"/>
          <w:sz w:val="28"/>
          <w:szCs w:val="28"/>
        </w:rPr>
        <w:t>ом</w:t>
      </w:r>
      <w:r w:rsidRPr="00E841A8">
        <w:rPr>
          <w:rFonts w:ascii="Times New Roman" w:hAnsi="Times New Roman" w:cs="Times New Roman"/>
          <w:sz w:val="28"/>
          <w:szCs w:val="28"/>
        </w:rPr>
        <w:t xml:space="preserve"> </w:t>
      </w:r>
      <w:r w:rsidRPr="00E841A8">
        <w:rPr>
          <w:rFonts w:ascii="Times New Roman" w:eastAsia="Calibri" w:hAnsi="Times New Roman" w:cs="Times New Roman"/>
          <w:sz w:val="28"/>
          <w:szCs w:val="28"/>
        </w:rPr>
        <w:t>от</w:t>
      </w:r>
      <w:r w:rsidR="0006178D" w:rsidRPr="00E841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41A8">
        <w:rPr>
          <w:rFonts w:ascii="Times New Roman" w:eastAsia="Calibri" w:hAnsi="Times New Roman" w:cs="Times New Roman"/>
          <w:sz w:val="28"/>
          <w:szCs w:val="28"/>
        </w:rPr>
        <w:t>28</w:t>
      </w:r>
      <w:r w:rsidR="0006178D" w:rsidRPr="00E841A8">
        <w:rPr>
          <w:rFonts w:ascii="Times New Roman" w:eastAsia="Calibri" w:hAnsi="Times New Roman" w:cs="Times New Roman"/>
          <w:sz w:val="28"/>
          <w:szCs w:val="28"/>
        </w:rPr>
        <w:t xml:space="preserve"> июня </w:t>
      </w:r>
      <w:r w:rsidRPr="00E841A8">
        <w:rPr>
          <w:rFonts w:ascii="Times New Roman" w:eastAsia="Calibri" w:hAnsi="Times New Roman" w:cs="Times New Roman"/>
          <w:sz w:val="28"/>
          <w:szCs w:val="28"/>
        </w:rPr>
        <w:t xml:space="preserve">2014 </w:t>
      </w:r>
      <w:r w:rsidR="006B63C7" w:rsidRPr="00E841A8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E841A8">
        <w:rPr>
          <w:rFonts w:ascii="Times New Roman" w:eastAsia="Calibri" w:hAnsi="Times New Roman" w:cs="Times New Roman"/>
          <w:sz w:val="28"/>
          <w:szCs w:val="28"/>
        </w:rPr>
        <w:t>№</w:t>
      </w:r>
      <w:r w:rsidRPr="00E841A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841A8">
        <w:rPr>
          <w:rFonts w:ascii="Times New Roman" w:eastAsia="Calibri" w:hAnsi="Times New Roman" w:cs="Times New Roman"/>
          <w:sz w:val="28"/>
          <w:szCs w:val="28"/>
        </w:rPr>
        <w:t>172-ФЗ «О стратегическом планировании в Российской Федерации», постановлени</w:t>
      </w:r>
      <w:r w:rsidR="006B63C7" w:rsidRPr="00E841A8">
        <w:rPr>
          <w:rFonts w:ascii="Times New Roman" w:eastAsia="Calibri" w:hAnsi="Times New Roman" w:cs="Times New Roman"/>
          <w:sz w:val="28"/>
          <w:szCs w:val="28"/>
        </w:rPr>
        <w:t>ем</w:t>
      </w:r>
      <w:r w:rsidRPr="00E841A8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Pr="00E841A8">
        <w:rPr>
          <w:rFonts w:ascii="Times New Roman" w:hAnsi="Times New Roman" w:cs="Times New Roman"/>
          <w:sz w:val="28"/>
          <w:szCs w:val="28"/>
        </w:rPr>
        <w:t>Черемховского районного муниципального образования от 30</w:t>
      </w:r>
      <w:r w:rsidR="0006178D" w:rsidRPr="00E841A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841A8">
        <w:rPr>
          <w:rFonts w:ascii="Times New Roman" w:hAnsi="Times New Roman" w:cs="Times New Roman"/>
          <w:sz w:val="28"/>
          <w:szCs w:val="28"/>
        </w:rPr>
        <w:t xml:space="preserve">2015 </w:t>
      </w:r>
      <w:r w:rsidR="006B63C7" w:rsidRPr="00E841A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841A8">
        <w:rPr>
          <w:rFonts w:ascii="Times New Roman" w:hAnsi="Times New Roman" w:cs="Times New Roman"/>
          <w:sz w:val="28"/>
          <w:szCs w:val="28"/>
        </w:rPr>
        <w:t>№ 552 «Об утверждении Положения о порядке разработки и корректировки прогнозов социально-экономического развития Черемховского районного муниципального образования на среднесрочный и долгосрочный периоды».</w:t>
      </w:r>
    </w:p>
    <w:p w14:paraId="2DC075F3" w14:textId="77777777" w:rsidR="00F01C92" w:rsidRPr="00E841A8" w:rsidRDefault="00F01C92" w:rsidP="00F01C9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1A8">
        <w:rPr>
          <w:rFonts w:ascii="Times New Roman" w:hAnsi="Times New Roman" w:cs="Times New Roman"/>
          <w:sz w:val="28"/>
          <w:szCs w:val="28"/>
        </w:rPr>
        <w:t>Долгосрочный прогноз входит в число документов системы стратегического планирования, определяет основные индикаторы социально-экономического развития муниципального образования в долгосрочной перспективе, выступает основой для разработки стратегии социально-экономического развития муниципального образования, а также прогнозных и плановых документов.</w:t>
      </w:r>
    </w:p>
    <w:p w14:paraId="4B79B7A1" w14:textId="77777777" w:rsidR="00F01C92" w:rsidRPr="00E841A8" w:rsidRDefault="00F01C92" w:rsidP="00F01C92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A8">
        <w:rPr>
          <w:rFonts w:ascii="Times New Roman" w:hAnsi="Times New Roman" w:cs="Times New Roman"/>
          <w:sz w:val="28"/>
          <w:szCs w:val="28"/>
        </w:rPr>
        <w:t xml:space="preserve">Долгосрочный прогноз базируется на сценарных условиях и основных </w:t>
      </w:r>
      <w:r w:rsidRPr="00E841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макроэкономических параметрах социально-экономического развития Российской Федерации и Иркутской области на среднесрочный и долгосрочный периоды.</w:t>
      </w:r>
    </w:p>
    <w:p w14:paraId="178678DA" w14:textId="77777777" w:rsidR="00F01C92" w:rsidRPr="00E841A8" w:rsidRDefault="00F01C92" w:rsidP="00F01C9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1A8">
        <w:rPr>
          <w:rFonts w:ascii="Times New Roman" w:hAnsi="Times New Roman" w:cs="Times New Roman"/>
          <w:sz w:val="28"/>
          <w:szCs w:val="28"/>
        </w:rPr>
        <w:t xml:space="preserve">Исходными для разработки долгосрочного прогноза являются </w:t>
      </w:r>
      <w:r w:rsidRPr="00E841A8">
        <w:rPr>
          <w:rFonts w:ascii="Times New Roman" w:eastAsia="Calibri" w:hAnsi="Times New Roman" w:cs="Times New Roman"/>
          <w:sz w:val="28"/>
          <w:szCs w:val="28"/>
        </w:rPr>
        <w:t xml:space="preserve">основные положения Прогноза социально-экономического развития Российской Федерации на период до 2036 года, Прогноза социально-экономического развития Иркутской области на долгосрочный период до 2036 года, Прогноза </w:t>
      </w:r>
      <w:r w:rsidRPr="00E841A8">
        <w:rPr>
          <w:rFonts w:ascii="Times New Roman" w:hAnsi="Times New Roman" w:cs="Times New Roman"/>
          <w:sz w:val="28"/>
          <w:szCs w:val="28"/>
        </w:rPr>
        <w:t>социально-экономического развития Черемховского районного муниципального образования на 2024-2026 годы.</w:t>
      </w:r>
    </w:p>
    <w:p w14:paraId="1CD7031D" w14:textId="77777777" w:rsidR="00F01C92" w:rsidRPr="00E841A8" w:rsidRDefault="00F01C92" w:rsidP="00F01C92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Долгосрочный прогноз предусматривает развитие муниципального образования в условиях проявления внешних и внутренних факторов. </w:t>
      </w:r>
      <w:r w:rsidRPr="00E841A8">
        <w:rPr>
          <w:rFonts w:ascii="Times New Roman" w:eastAsia="TimesNewRomanPSMT" w:hAnsi="Times New Roman" w:cs="Times New Roman"/>
          <w:sz w:val="28"/>
          <w:szCs w:val="28"/>
          <w:lang w:eastAsia="ru-RU"/>
        </w:rPr>
        <w:t>Тенденции развития экономики национального и регионального уровня, а также внешнеэкономические условия определяют параметры внешней среды для развития Черемховского района.</w:t>
      </w:r>
      <w:r w:rsidRPr="00E841A8">
        <w:rPr>
          <w:rFonts w:ascii="Times New Roman" w:hAnsi="Times New Roman" w:cs="Times New Roman"/>
          <w:sz w:val="28"/>
          <w:szCs w:val="28"/>
        </w:rPr>
        <w:t xml:space="preserve"> </w:t>
      </w:r>
      <w:r w:rsidRPr="00E841A8">
        <w:rPr>
          <w:rFonts w:ascii="Times New Roman" w:eastAsia="TimesNewRomanPSMT" w:hAnsi="Times New Roman" w:cs="Times New Roman"/>
          <w:sz w:val="28"/>
          <w:szCs w:val="28"/>
          <w:lang w:eastAsia="ru-RU"/>
        </w:rPr>
        <w:t>Внутренние факторы связаны с особенностями экономического развития территории и спецификой стоящих перед ней целей и задач.</w:t>
      </w:r>
    </w:p>
    <w:p w14:paraId="7F9F20AF" w14:textId="77777777" w:rsidR="00F01C92" w:rsidRPr="00E841A8" w:rsidRDefault="00F01C92" w:rsidP="00F01C92">
      <w:pPr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1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сформирован в составе двух основных вариантов: консервативного и базового.</w:t>
      </w:r>
    </w:p>
    <w:p w14:paraId="16B5DFC6" w14:textId="77777777" w:rsidR="00F01C92" w:rsidRPr="00E841A8" w:rsidRDefault="00F01C92" w:rsidP="00F01C9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1A8">
        <w:rPr>
          <w:rFonts w:ascii="Times New Roman" w:hAnsi="Times New Roman" w:cs="Times New Roman"/>
          <w:sz w:val="28"/>
          <w:szCs w:val="28"/>
        </w:rPr>
        <w:t>Консервативный (</w:t>
      </w:r>
      <w:r w:rsidRPr="00E841A8">
        <w:rPr>
          <w:rFonts w:ascii="Times New Roman" w:eastAsia="Calibri" w:hAnsi="Times New Roman" w:cs="Times New Roman"/>
          <w:sz w:val="28"/>
          <w:szCs w:val="28"/>
        </w:rPr>
        <w:t>I</w:t>
      </w:r>
      <w:r w:rsidRPr="00E841A8">
        <w:rPr>
          <w:rFonts w:ascii="Times New Roman" w:hAnsi="Times New Roman" w:cs="Times New Roman"/>
          <w:sz w:val="28"/>
          <w:szCs w:val="28"/>
        </w:rPr>
        <w:t xml:space="preserve"> вариант) учитывает развитие экономики в условиях возможных изменений внешних и внутренних факторов, повышающих уровень </w:t>
      </w:r>
      <w:r w:rsidRPr="00E841A8">
        <w:rPr>
          <w:rFonts w:ascii="Times New Roman" w:hAnsi="Times New Roman" w:cs="Times New Roman"/>
          <w:sz w:val="28"/>
          <w:szCs w:val="28"/>
        </w:rPr>
        <w:lastRenderedPageBreak/>
        <w:t>неопределенности развития в долгосрочной перспективе, характеризуется сохранением сдержанной бюджетной политики.</w:t>
      </w:r>
    </w:p>
    <w:p w14:paraId="5A566EB1" w14:textId="77777777" w:rsidR="00F01C92" w:rsidRPr="00E841A8" w:rsidRDefault="00F01C92" w:rsidP="00F01C92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1A8">
        <w:rPr>
          <w:rFonts w:ascii="Times New Roman" w:hAnsi="Times New Roman" w:cs="Times New Roman"/>
          <w:sz w:val="28"/>
          <w:szCs w:val="28"/>
        </w:rPr>
        <w:t>Базовый (</w:t>
      </w:r>
      <w:r w:rsidRPr="00E841A8">
        <w:rPr>
          <w:rFonts w:ascii="Times New Roman" w:eastAsia="Calibri" w:hAnsi="Times New Roman" w:cs="Times New Roman"/>
          <w:sz w:val="28"/>
          <w:szCs w:val="28"/>
        </w:rPr>
        <w:t>II</w:t>
      </w:r>
      <w:r w:rsidRPr="00E841A8">
        <w:rPr>
          <w:rFonts w:ascii="Times New Roman" w:hAnsi="Times New Roman" w:cs="Times New Roman"/>
          <w:sz w:val="28"/>
          <w:szCs w:val="28"/>
        </w:rPr>
        <w:t xml:space="preserve"> вариант) учитывает фактическую динамику основных показателей социально-экономического развития и возможности дальнейшего функционирования приоритетных сфер деятельности, предполагает стабильность и сохранение существующих тенденций. Данный</w:t>
      </w:r>
      <w:r w:rsidRPr="00E841A8">
        <w:rPr>
          <w:rStyle w:val="a7"/>
          <w:rFonts w:ascii="Times New Roman" w:eastAsia="Times New Roman" w:hAnsi="Times New Roman"/>
          <w:color w:val="000000"/>
          <w:sz w:val="28"/>
          <w:szCs w:val="28"/>
        </w:rPr>
        <w:t xml:space="preserve"> вариант долгосрочного прогноза является </w:t>
      </w:r>
      <w:r w:rsidRPr="00E841A8">
        <w:rPr>
          <w:rFonts w:ascii="Times New Roman" w:hAnsi="Times New Roman" w:cs="Times New Roman"/>
          <w:sz w:val="28"/>
          <w:szCs w:val="28"/>
        </w:rPr>
        <w:t>базовым для составления бюджетного прогноза муниципального образования на долгосрочный период.</w:t>
      </w:r>
    </w:p>
    <w:p w14:paraId="40E16C3E" w14:textId="77777777" w:rsidR="00F01C92" w:rsidRPr="00E841A8" w:rsidRDefault="00F01C92" w:rsidP="00F01C92">
      <w:pPr>
        <w:pStyle w:val="a5"/>
        <w:numPr>
          <w:ilvl w:val="0"/>
          <w:numId w:val="6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841A8">
        <w:rPr>
          <w:rFonts w:ascii="Times New Roman" w:hAnsi="Times New Roman"/>
          <w:sz w:val="28"/>
          <w:szCs w:val="28"/>
        </w:rPr>
        <w:t>Индекс потребительских цен</w:t>
      </w:r>
    </w:p>
    <w:p w14:paraId="23026E9A" w14:textId="77777777" w:rsidR="00F01C92" w:rsidRPr="00E841A8" w:rsidRDefault="00F01C92" w:rsidP="00F01C9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41A8">
        <w:rPr>
          <w:rFonts w:ascii="Times New Roman" w:hAnsi="Times New Roman" w:cs="Times New Roman"/>
          <w:sz w:val="28"/>
          <w:szCs w:val="28"/>
        </w:rPr>
        <w:t>Сводный индекс потребительских цен является основным индикатором инфляции и показателем динамики стоимости жизни населения. Сводный индекс потребительских цен на 2024-2036 годы спрогнозирован с учетом рекомендованного Министерством экономического развития Российской Федерации уровня инфляции в целом по Российской Федерации и в среднесрочной перспективе на 2024-2026 годы ожидается в объеме 104,3 % в консервативном варианте прогноза и 104,2 % – в базовом, в долгосрочной перспективе до 2036 года – 104 % к уровню предыдущего года по двум вариантам развития.</w:t>
      </w:r>
    </w:p>
    <w:p w14:paraId="2F59C8E3" w14:textId="77777777" w:rsidR="00F01C92" w:rsidRPr="00E841A8" w:rsidRDefault="00F01C92" w:rsidP="00F01C92">
      <w:pPr>
        <w:pStyle w:val="a5"/>
        <w:numPr>
          <w:ilvl w:val="0"/>
          <w:numId w:val="6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841A8">
        <w:rPr>
          <w:rFonts w:ascii="Times New Roman" w:hAnsi="Times New Roman"/>
          <w:sz w:val="28"/>
          <w:szCs w:val="28"/>
        </w:rPr>
        <w:t>Объем отгруженных товаров, выполненных работ и услуг</w:t>
      </w:r>
    </w:p>
    <w:p w14:paraId="227C761F" w14:textId="77777777" w:rsidR="00F01C92" w:rsidRPr="00E841A8" w:rsidRDefault="00F01C92" w:rsidP="00F01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1A8">
        <w:rPr>
          <w:rFonts w:ascii="Times New Roman" w:hAnsi="Times New Roman" w:cs="Times New Roman"/>
          <w:sz w:val="28"/>
          <w:szCs w:val="28"/>
        </w:rPr>
        <w:t>Одним из основных индикаторов экономической деятельности предприятий является объем отгруженных товаров, выполненных работ и услуг.</w:t>
      </w:r>
    </w:p>
    <w:p w14:paraId="1BCC4BF2" w14:textId="77777777" w:rsidR="00F01C92" w:rsidRPr="00E841A8" w:rsidRDefault="00F01C92" w:rsidP="00F01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1A8">
        <w:rPr>
          <w:rFonts w:ascii="Times New Roman" w:hAnsi="Times New Roman" w:cs="Times New Roman"/>
          <w:sz w:val="28"/>
          <w:szCs w:val="28"/>
        </w:rPr>
        <w:t>Прогноз объема отгруженных товаров, выполненных работ и услуг сформирован на основании динамики функционирования основополагающих предприятий с учетом влияния индексов-дефляторов по основным видам экономической деятельности.</w:t>
      </w:r>
    </w:p>
    <w:p w14:paraId="078A3DBD" w14:textId="77777777" w:rsidR="00F01C92" w:rsidRPr="00E841A8" w:rsidRDefault="00F01C92" w:rsidP="00F01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1A8">
        <w:rPr>
          <w:rFonts w:ascii="Times New Roman" w:hAnsi="Times New Roman" w:cs="Times New Roman"/>
          <w:sz w:val="28"/>
          <w:szCs w:val="28"/>
        </w:rPr>
        <w:t>В соответствии с долгосрочным прогнозом Российской Федерации до 2036 года, объем отгруженных товаров, выполненных работ и услуг в разрезе двух сценариев существенно не отличается.</w:t>
      </w:r>
    </w:p>
    <w:p w14:paraId="5D6F1F53" w14:textId="77777777" w:rsidR="00F01C92" w:rsidRPr="00E841A8" w:rsidRDefault="00F01C92" w:rsidP="00F01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1A8">
        <w:rPr>
          <w:rFonts w:ascii="Times New Roman" w:hAnsi="Times New Roman" w:cs="Times New Roman"/>
          <w:sz w:val="28"/>
          <w:szCs w:val="28"/>
        </w:rPr>
        <w:t>Средний темп рост на период 2024-2026 годы прогнозируется в пределах 9,4 % в консервативном варианте и в пределах 9,5 % – в базовом.</w:t>
      </w:r>
    </w:p>
    <w:p w14:paraId="0B119EAE" w14:textId="77777777" w:rsidR="00F01C92" w:rsidRPr="00E841A8" w:rsidRDefault="00F01C92" w:rsidP="00F01C92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1A8">
        <w:rPr>
          <w:rFonts w:ascii="Times New Roman" w:hAnsi="Times New Roman" w:cs="Times New Roman"/>
          <w:sz w:val="28"/>
          <w:szCs w:val="28"/>
        </w:rPr>
        <w:t>Динамика объема отгруженных товаров, выполненных работ и услуг на период 2027-2036 ожидается в пределах 104,3 % в консервативном варианте и в пределах 104,2 % – в базовом.</w:t>
      </w:r>
    </w:p>
    <w:p w14:paraId="3E011F6D" w14:textId="77777777" w:rsidR="00F01C92" w:rsidRPr="00E841A8" w:rsidRDefault="00F01C92" w:rsidP="00F01C92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1A8">
        <w:rPr>
          <w:rFonts w:ascii="Times New Roman" w:hAnsi="Times New Roman" w:cs="Times New Roman"/>
          <w:sz w:val="28"/>
          <w:szCs w:val="28"/>
        </w:rPr>
        <w:t>К числу сфер экономической деятельности, оказывающих наиболее существенное влияние на формирование показателя, относятся сельское хозяйство, добыча полезных ископаемых и обрабатывающие производства.</w:t>
      </w:r>
    </w:p>
    <w:p w14:paraId="4C1F6480" w14:textId="77777777" w:rsidR="00F01C92" w:rsidRPr="00E841A8" w:rsidRDefault="00F01C92" w:rsidP="00F01C92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41A8">
        <w:rPr>
          <w:rFonts w:ascii="Times New Roman" w:hAnsi="Times New Roman"/>
          <w:sz w:val="28"/>
          <w:szCs w:val="28"/>
        </w:rPr>
        <w:t xml:space="preserve">Для Черемховского района сельское хозяйство является отраслью, функционирование которой оказывает существенное влияние не только на деятельность сельскохозяйственных организаций и крестьянско-фермерских хозяйств, но и на экономику в целом. Основу данного сегмента экономики </w:t>
      </w:r>
      <w:r w:rsidRPr="00E841A8">
        <w:rPr>
          <w:rFonts w:ascii="Times New Roman" w:hAnsi="Times New Roman"/>
          <w:sz w:val="28"/>
          <w:szCs w:val="28"/>
        </w:rPr>
        <w:lastRenderedPageBreak/>
        <w:t>составляют два обособленных подразделения СХ АО «Белореченское»: ОПХ «Сибирь» и ОПХ «Петровское», а также ООО «</w:t>
      </w:r>
      <w:proofErr w:type="spellStart"/>
      <w:r w:rsidRPr="00E841A8">
        <w:rPr>
          <w:rFonts w:ascii="Times New Roman" w:hAnsi="Times New Roman"/>
          <w:sz w:val="28"/>
          <w:szCs w:val="28"/>
        </w:rPr>
        <w:t>Новогромовское</w:t>
      </w:r>
      <w:proofErr w:type="spellEnd"/>
      <w:r w:rsidRPr="00E841A8">
        <w:rPr>
          <w:rFonts w:ascii="Times New Roman" w:hAnsi="Times New Roman"/>
          <w:sz w:val="28"/>
          <w:szCs w:val="28"/>
        </w:rPr>
        <w:t>», ООО «Агро Ф». Кроме того, осуществляют деятельность крестьянские (фермерские) хозяйства. В экономике региона Черемховский район традиционно занимает ведущие позиции по объемам производимой сельхозпродукции и входит в число крупнейших агропромышленных территорий.</w:t>
      </w:r>
    </w:p>
    <w:p w14:paraId="6B5F5C69" w14:textId="77777777" w:rsidR="00F01C92" w:rsidRPr="00E841A8" w:rsidRDefault="00F01C92" w:rsidP="00F01C92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41A8">
        <w:rPr>
          <w:rFonts w:ascii="Times New Roman" w:hAnsi="Times New Roman"/>
          <w:sz w:val="28"/>
          <w:szCs w:val="28"/>
        </w:rPr>
        <w:t>Добывающая отрасль на территории района представлена добычей тальковой руды и угля. ООО «</w:t>
      </w:r>
      <w:proofErr w:type="spellStart"/>
      <w:r w:rsidRPr="00E841A8">
        <w:rPr>
          <w:rFonts w:ascii="Times New Roman" w:hAnsi="Times New Roman"/>
          <w:sz w:val="28"/>
          <w:szCs w:val="28"/>
        </w:rPr>
        <w:t>Байкалруда</w:t>
      </w:r>
      <w:proofErr w:type="spellEnd"/>
      <w:r w:rsidRPr="00E841A8">
        <w:rPr>
          <w:rFonts w:ascii="Times New Roman" w:hAnsi="Times New Roman"/>
          <w:sz w:val="28"/>
          <w:szCs w:val="28"/>
        </w:rPr>
        <w:t xml:space="preserve">» – крупнейшее предприятие, занимающееся добычей тальковой руды. Добыча угля представлена предприятиями ООО «Разрез </w:t>
      </w:r>
      <w:proofErr w:type="spellStart"/>
      <w:r w:rsidRPr="00E841A8">
        <w:rPr>
          <w:rFonts w:ascii="Times New Roman" w:hAnsi="Times New Roman"/>
          <w:sz w:val="28"/>
          <w:szCs w:val="28"/>
        </w:rPr>
        <w:t>Иретский</w:t>
      </w:r>
      <w:proofErr w:type="spellEnd"/>
      <w:r w:rsidRPr="00E841A8">
        <w:rPr>
          <w:rFonts w:ascii="Times New Roman" w:hAnsi="Times New Roman"/>
          <w:sz w:val="28"/>
          <w:szCs w:val="28"/>
        </w:rPr>
        <w:t xml:space="preserve">», ООО «Разрез </w:t>
      </w:r>
      <w:proofErr w:type="spellStart"/>
      <w:r w:rsidRPr="00E841A8">
        <w:rPr>
          <w:rFonts w:ascii="Times New Roman" w:hAnsi="Times New Roman"/>
          <w:sz w:val="28"/>
          <w:szCs w:val="28"/>
        </w:rPr>
        <w:t>Ныгдинский</w:t>
      </w:r>
      <w:proofErr w:type="spellEnd"/>
      <w:r w:rsidRPr="00E841A8">
        <w:rPr>
          <w:rFonts w:ascii="Times New Roman" w:hAnsi="Times New Roman"/>
          <w:sz w:val="28"/>
          <w:szCs w:val="28"/>
        </w:rPr>
        <w:t>», реализующими на территории Черемховского района инвестиционные проекты по освоению угольных месторождений. Основополагающим предприятием сферы «обрабатывающие производства» является ООО «Байкальские минералы», занимающееся производством талька молотого и гранулированного.</w:t>
      </w:r>
    </w:p>
    <w:p w14:paraId="44692726" w14:textId="77777777" w:rsidR="00F01C92" w:rsidRPr="00E841A8" w:rsidRDefault="00F01C92" w:rsidP="00F01C92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41A8">
        <w:rPr>
          <w:rFonts w:ascii="Times New Roman" w:hAnsi="Times New Roman"/>
          <w:sz w:val="28"/>
          <w:szCs w:val="28"/>
        </w:rPr>
        <w:t>При наличии благоприятных внешних и внутренних факторов развития ожидается стабильное функционирование действующих предприятий и рост основных экономических показателей деятельности.</w:t>
      </w:r>
    </w:p>
    <w:p w14:paraId="110FB227" w14:textId="77777777" w:rsidR="00F01C92" w:rsidRPr="00E841A8" w:rsidRDefault="00F01C92" w:rsidP="00F01C92">
      <w:pPr>
        <w:pStyle w:val="a5"/>
        <w:numPr>
          <w:ilvl w:val="0"/>
          <w:numId w:val="6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841A8">
        <w:rPr>
          <w:rFonts w:ascii="Times New Roman" w:hAnsi="Times New Roman"/>
          <w:sz w:val="28"/>
          <w:szCs w:val="28"/>
        </w:rPr>
        <w:t>Инвестиции</w:t>
      </w:r>
    </w:p>
    <w:p w14:paraId="22323160" w14:textId="77777777" w:rsidR="00F01C92" w:rsidRPr="00E841A8" w:rsidRDefault="00F01C92" w:rsidP="00F01C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1A8">
        <w:rPr>
          <w:rFonts w:ascii="Times New Roman" w:eastAsia="Calibri" w:hAnsi="Times New Roman" w:cs="Times New Roman"/>
          <w:sz w:val="28"/>
          <w:szCs w:val="28"/>
        </w:rPr>
        <w:t>Инвестиции являются основным фактором</w:t>
      </w:r>
      <w:r w:rsidRPr="00E841A8">
        <w:rPr>
          <w:rFonts w:ascii="Times New Roman" w:hAnsi="Times New Roman" w:cs="Times New Roman"/>
          <w:sz w:val="28"/>
          <w:szCs w:val="28"/>
        </w:rPr>
        <w:t xml:space="preserve"> экономического роста. Повышение производительности труда и внедрение новых технологий не представляется возможным без соответствующих финансовых вложений.</w:t>
      </w:r>
    </w:p>
    <w:p w14:paraId="7A9CF3FB" w14:textId="77777777" w:rsidR="00F01C92" w:rsidRPr="00E841A8" w:rsidRDefault="00F01C92" w:rsidP="00F01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1A8">
        <w:rPr>
          <w:rFonts w:ascii="Times New Roman" w:hAnsi="Times New Roman" w:cs="Times New Roman"/>
          <w:sz w:val="28"/>
          <w:szCs w:val="28"/>
        </w:rPr>
        <w:t>Средний темп роста объема инвестиций на период 2024-2026 годы в условиях двух вариантов определен в объеме 4,9 %. На период 2027-2036 годы среднее ежегодное увеличение объема инвестиций в основной капитал прогнозируется в объеме 4,1 % по консервативному варианту и 4,0 % по базовому.</w:t>
      </w:r>
    </w:p>
    <w:p w14:paraId="7248E8A7" w14:textId="2F0433F3" w:rsidR="00F01C92" w:rsidRPr="00E841A8" w:rsidRDefault="00F01C92" w:rsidP="00F01C92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41A8">
        <w:rPr>
          <w:rFonts w:ascii="Times New Roman" w:hAnsi="Times New Roman"/>
          <w:sz w:val="28"/>
          <w:szCs w:val="28"/>
        </w:rPr>
        <w:t xml:space="preserve">На территории Черемховского </w:t>
      </w:r>
      <w:r w:rsidR="00651CF8" w:rsidRPr="00E841A8">
        <w:rPr>
          <w:rFonts w:ascii="Times New Roman" w:hAnsi="Times New Roman"/>
          <w:sz w:val="28"/>
          <w:szCs w:val="28"/>
        </w:rPr>
        <w:t xml:space="preserve">района </w:t>
      </w:r>
      <w:r w:rsidRPr="00E841A8">
        <w:rPr>
          <w:rFonts w:ascii="Times New Roman" w:hAnsi="Times New Roman"/>
          <w:sz w:val="28"/>
          <w:szCs w:val="28"/>
        </w:rPr>
        <w:t>осуществляется реализация 5 промышленных инвестиционных проектов</w:t>
      </w:r>
      <w:r w:rsidRPr="00E841A8">
        <w:rPr>
          <w:rFonts w:ascii="Times New Roman" w:hAnsi="Times New Roman"/>
          <w:i/>
          <w:sz w:val="28"/>
          <w:szCs w:val="28"/>
        </w:rPr>
        <w:t xml:space="preserve">, </w:t>
      </w:r>
      <w:r w:rsidRPr="00E841A8">
        <w:rPr>
          <w:rFonts w:ascii="Times New Roman" w:hAnsi="Times New Roman"/>
          <w:sz w:val="28"/>
          <w:szCs w:val="28"/>
        </w:rPr>
        <w:t>направленных на добычу полезных ископаемых:</w:t>
      </w:r>
    </w:p>
    <w:p w14:paraId="72125443" w14:textId="77777777" w:rsidR="00F01C92" w:rsidRPr="00E841A8" w:rsidRDefault="00F01C92" w:rsidP="00F01C92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41A8">
        <w:rPr>
          <w:rFonts w:ascii="Times New Roman" w:hAnsi="Times New Roman"/>
          <w:sz w:val="28"/>
          <w:szCs w:val="28"/>
        </w:rPr>
        <w:t>Участки «</w:t>
      </w:r>
      <w:proofErr w:type="spellStart"/>
      <w:r w:rsidRPr="00E841A8">
        <w:rPr>
          <w:rFonts w:ascii="Times New Roman" w:hAnsi="Times New Roman"/>
          <w:sz w:val="28"/>
          <w:szCs w:val="28"/>
        </w:rPr>
        <w:t>Иретский</w:t>
      </w:r>
      <w:proofErr w:type="spellEnd"/>
      <w:r w:rsidRPr="00E841A8">
        <w:rPr>
          <w:rFonts w:ascii="Times New Roman" w:hAnsi="Times New Roman"/>
          <w:sz w:val="28"/>
          <w:szCs w:val="28"/>
        </w:rPr>
        <w:t xml:space="preserve"> и Северный» </w:t>
      </w:r>
      <w:proofErr w:type="spellStart"/>
      <w:r w:rsidRPr="00E841A8">
        <w:rPr>
          <w:rFonts w:ascii="Times New Roman" w:hAnsi="Times New Roman"/>
          <w:sz w:val="28"/>
          <w:szCs w:val="28"/>
        </w:rPr>
        <w:t>Голуметской</w:t>
      </w:r>
      <w:proofErr w:type="spellEnd"/>
      <w:r w:rsidRPr="00E841A8">
        <w:rPr>
          <w:rFonts w:ascii="Times New Roman" w:hAnsi="Times New Roman"/>
          <w:sz w:val="28"/>
          <w:szCs w:val="28"/>
        </w:rPr>
        <w:t xml:space="preserve"> угленосной площади (ООО «Разрез </w:t>
      </w:r>
      <w:proofErr w:type="spellStart"/>
      <w:r w:rsidRPr="00E841A8">
        <w:rPr>
          <w:rFonts w:ascii="Times New Roman" w:hAnsi="Times New Roman"/>
          <w:sz w:val="28"/>
          <w:szCs w:val="28"/>
        </w:rPr>
        <w:t>Иретский</w:t>
      </w:r>
      <w:proofErr w:type="spellEnd"/>
      <w:r w:rsidRPr="00E841A8">
        <w:rPr>
          <w:rFonts w:ascii="Times New Roman" w:hAnsi="Times New Roman"/>
          <w:sz w:val="28"/>
          <w:szCs w:val="28"/>
        </w:rPr>
        <w:t>»);</w:t>
      </w:r>
    </w:p>
    <w:p w14:paraId="44378972" w14:textId="77777777" w:rsidR="00F01C92" w:rsidRPr="00E841A8" w:rsidRDefault="00F01C92" w:rsidP="00F01C92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41A8">
        <w:rPr>
          <w:rFonts w:ascii="Times New Roman" w:hAnsi="Times New Roman"/>
          <w:sz w:val="28"/>
          <w:szCs w:val="28"/>
        </w:rPr>
        <w:t>Освоение Западной площади Мотовского участка Вознесенского месторождения (ООО «Разрез Вознесенский»);</w:t>
      </w:r>
    </w:p>
    <w:p w14:paraId="21A0C50A" w14:textId="77777777" w:rsidR="00F01C92" w:rsidRPr="00E841A8" w:rsidRDefault="00F01C92" w:rsidP="00F01C92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41A8">
        <w:rPr>
          <w:rFonts w:ascii="Times New Roman" w:hAnsi="Times New Roman"/>
          <w:sz w:val="28"/>
          <w:szCs w:val="28"/>
        </w:rPr>
        <w:t xml:space="preserve">Освоение </w:t>
      </w:r>
      <w:proofErr w:type="spellStart"/>
      <w:r w:rsidRPr="00E841A8">
        <w:rPr>
          <w:rFonts w:ascii="Times New Roman" w:hAnsi="Times New Roman"/>
          <w:sz w:val="28"/>
          <w:szCs w:val="28"/>
        </w:rPr>
        <w:t>Ныгдинской</w:t>
      </w:r>
      <w:proofErr w:type="spellEnd"/>
      <w:r w:rsidRPr="00E841A8">
        <w:rPr>
          <w:rFonts w:ascii="Times New Roman" w:hAnsi="Times New Roman"/>
          <w:sz w:val="28"/>
          <w:szCs w:val="28"/>
        </w:rPr>
        <w:t xml:space="preserve"> площади </w:t>
      </w:r>
      <w:proofErr w:type="spellStart"/>
      <w:r w:rsidRPr="00E841A8">
        <w:rPr>
          <w:rFonts w:ascii="Times New Roman" w:hAnsi="Times New Roman"/>
          <w:sz w:val="28"/>
          <w:szCs w:val="28"/>
        </w:rPr>
        <w:t>Парфеновского</w:t>
      </w:r>
      <w:proofErr w:type="spellEnd"/>
      <w:r w:rsidRPr="00E841A8">
        <w:rPr>
          <w:rFonts w:ascii="Times New Roman" w:hAnsi="Times New Roman"/>
          <w:sz w:val="28"/>
          <w:szCs w:val="28"/>
        </w:rPr>
        <w:t xml:space="preserve"> участка Вознесенского месторождения (ООО «Разрез </w:t>
      </w:r>
      <w:proofErr w:type="spellStart"/>
      <w:r w:rsidRPr="00E841A8">
        <w:rPr>
          <w:rFonts w:ascii="Times New Roman" w:hAnsi="Times New Roman"/>
          <w:sz w:val="28"/>
          <w:szCs w:val="28"/>
        </w:rPr>
        <w:t>Ныгдинский</w:t>
      </w:r>
      <w:proofErr w:type="spellEnd"/>
      <w:r w:rsidRPr="00E841A8">
        <w:rPr>
          <w:rFonts w:ascii="Times New Roman" w:hAnsi="Times New Roman"/>
          <w:sz w:val="28"/>
          <w:szCs w:val="28"/>
        </w:rPr>
        <w:t>»);</w:t>
      </w:r>
    </w:p>
    <w:p w14:paraId="2FB3D651" w14:textId="77777777" w:rsidR="00F01C92" w:rsidRPr="00E841A8" w:rsidRDefault="00F01C92" w:rsidP="00F01C92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41A8">
        <w:rPr>
          <w:rFonts w:ascii="Times New Roman" w:hAnsi="Times New Roman"/>
          <w:sz w:val="28"/>
          <w:szCs w:val="28"/>
        </w:rPr>
        <w:t>Разработка участка по добыче каменного угля «</w:t>
      </w:r>
      <w:proofErr w:type="spellStart"/>
      <w:r w:rsidRPr="00E841A8">
        <w:rPr>
          <w:rFonts w:ascii="Times New Roman" w:hAnsi="Times New Roman"/>
          <w:sz w:val="28"/>
          <w:szCs w:val="28"/>
        </w:rPr>
        <w:t>Герасимовская</w:t>
      </w:r>
      <w:proofErr w:type="spellEnd"/>
      <w:r w:rsidRPr="00E841A8">
        <w:rPr>
          <w:rFonts w:ascii="Times New Roman" w:hAnsi="Times New Roman"/>
          <w:sz w:val="28"/>
          <w:szCs w:val="28"/>
        </w:rPr>
        <w:t xml:space="preserve"> площадь» (ООО «</w:t>
      </w:r>
      <w:proofErr w:type="spellStart"/>
      <w:r w:rsidRPr="00E841A8">
        <w:rPr>
          <w:rFonts w:ascii="Times New Roman" w:hAnsi="Times New Roman"/>
          <w:sz w:val="28"/>
          <w:szCs w:val="28"/>
        </w:rPr>
        <w:t>СибНедра</w:t>
      </w:r>
      <w:proofErr w:type="spellEnd"/>
      <w:r w:rsidRPr="00E841A8">
        <w:rPr>
          <w:rFonts w:ascii="Times New Roman" w:hAnsi="Times New Roman"/>
          <w:sz w:val="28"/>
          <w:szCs w:val="28"/>
        </w:rPr>
        <w:t>»);</w:t>
      </w:r>
    </w:p>
    <w:p w14:paraId="2131B86B" w14:textId="77777777" w:rsidR="00F01C92" w:rsidRPr="00E841A8" w:rsidRDefault="00F01C92" w:rsidP="00F01C92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41A8">
        <w:rPr>
          <w:rFonts w:ascii="Times New Roman" w:hAnsi="Times New Roman"/>
          <w:sz w:val="28"/>
          <w:szCs w:val="28"/>
        </w:rPr>
        <w:lastRenderedPageBreak/>
        <w:t>Геологическое изучение, включающее поиски и оценку месторождений рудного золота на участке «</w:t>
      </w:r>
      <w:proofErr w:type="spellStart"/>
      <w:r w:rsidRPr="00E841A8">
        <w:rPr>
          <w:rFonts w:ascii="Times New Roman" w:hAnsi="Times New Roman"/>
          <w:sz w:val="28"/>
          <w:szCs w:val="28"/>
        </w:rPr>
        <w:t>Зэгэн-Гольское</w:t>
      </w:r>
      <w:proofErr w:type="spellEnd"/>
      <w:r w:rsidRPr="00E841A8">
        <w:rPr>
          <w:rFonts w:ascii="Times New Roman" w:hAnsi="Times New Roman"/>
          <w:sz w:val="28"/>
          <w:szCs w:val="28"/>
        </w:rPr>
        <w:t xml:space="preserve"> рудное поле (участок «</w:t>
      </w:r>
      <w:proofErr w:type="spellStart"/>
      <w:r w:rsidRPr="00E841A8">
        <w:rPr>
          <w:rFonts w:ascii="Times New Roman" w:hAnsi="Times New Roman"/>
          <w:sz w:val="28"/>
          <w:szCs w:val="28"/>
        </w:rPr>
        <w:t>Дээдэ-Борто</w:t>
      </w:r>
      <w:proofErr w:type="spellEnd"/>
      <w:r w:rsidRPr="00E841A8">
        <w:rPr>
          <w:rFonts w:ascii="Times New Roman" w:hAnsi="Times New Roman"/>
          <w:sz w:val="28"/>
          <w:szCs w:val="28"/>
        </w:rPr>
        <w:t>»)» (ООО «</w:t>
      </w:r>
      <w:proofErr w:type="spellStart"/>
      <w:r w:rsidRPr="00E841A8">
        <w:rPr>
          <w:rFonts w:ascii="Times New Roman" w:hAnsi="Times New Roman"/>
          <w:sz w:val="28"/>
          <w:szCs w:val="28"/>
        </w:rPr>
        <w:t>Забайкал</w:t>
      </w:r>
      <w:proofErr w:type="spellEnd"/>
      <w:r w:rsidRPr="00E841A8">
        <w:rPr>
          <w:rFonts w:ascii="Times New Roman" w:hAnsi="Times New Roman"/>
          <w:sz w:val="28"/>
          <w:szCs w:val="28"/>
        </w:rPr>
        <w:t xml:space="preserve"> Ойл).</w:t>
      </w:r>
    </w:p>
    <w:p w14:paraId="0B7CB64B" w14:textId="77777777" w:rsidR="00F01C92" w:rsidRPr="00E841A8" w:rsidRDefault="00F01C92" w:rsidP="00F01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1A8">
        <w:rPr>
          <w:rFonts w:ascii="Times New Roman" w:hAnsi="Times New Roman" w:cs="Times New Roman"/>
          <w:sz w:val="28"/>
          <w:szCs w:val="28"/>
        </w:rPr>
        <w:t>При наличии благоприятных внешних и внутренних факторов реализация крупных инвестиционных проектов окажет непосредственное влияние на развитие экономики, что повлечет качественное изменение социально-экономических характеристик, таких как занятость населения и наполнение бюджетной системы.</w:t>
      </w:r>
    </w:p>
    <w:p w14:paraId="4A6A116B" w14:textId="77777777" w:rsidR="00F01C92" w:rsidRPr="00E841A8" w:rsidRDefault="00F01C92" w:rsidP="00F01C92">
      <w:pPr>
        <w:pStyle w:val="a5"/>
        <w:numPr>
          <w:ilvl w:val="0"/>
          <w:numId w:val="6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841A8">
        <w:rPr>
          <w:rFonts w:ascii="Times New Roman" w:hAnsi="Times New Roman"/>
          <w:sz w:val="28"/>
          <w:szCs w:val="28"/>
        </w:rPr>
        <w:t>Уровень жизни населения</w:t>
      </w:r>
    </w:p>
    <w:p w14:paraId="622B1C39" w14:textId="77777777" w:rsidR="00F01C92" w:rsidRPr="00E841A8" w:rsidRDefault="00F01C92" w:rsidP="00F01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1A8">
        <w:rPr>
          <w:rFonts w:ascii="Times New Roman" w:hAnsi="Times New Roman" w:cs="Times New Roman"/>
          <w:sz w:val="28"/>
          <w:szCs w:val="28"/>
        </w:rPr>
        <w:t>Прогнозируемое значение фонда оплаты труда по полному кругу организаций на период до 2036 года учитывает влияние индексов-дефляторов по основным видам экономической деятельности. Продолжение реализации мероприятий государственной социальной политики обеспечит положительную динамику заработной платы работников бюджетных учреждений образования, здравоохранения, культуры и социальных услуг. Рост средней заработной платы в указанных сферах увеличит потребительский спрос и будет способствовать увеличению объема реализации товаров и услуг, следовательно, росту заработной платы в сфере малого предпринимательства.</w:t>
      </w:r>
    </w:p>
    <w:p w14:paraId="2AE69531" w14:textId="77777777" w:rsidR="00F01C92" w:rsidRPr="00E841A8" w:rsidRDefault="00F01C92" w:rsidP="00F01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1A8">
        <w:rPr>
          <w:rFonts w:ascii="Times New Roman" w:hAnsi="Times New Roman" w:cs="Times New Roman"/>
          <w:sz w:val="28"/>
          <w:szCs w:val="28"/>
        </w:rPr>
        <w:t>Темп роста фонда оплаты труда на период 2024-2026 годы ожидается в объеме 102,2 % по консервативному варианту и 102,7 % по базовому.</w:t>
      </w:r>
    </w:p>
    <w:p w14:paraId="6AF65483" w14:textId="77777777" w:rsidR="00F01C92" w:rsidRPr="00E841A8" w:rsidRDefault="00F01C92" w:rsidP="00F01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1A8">
        <w:rPr>
          <w:rFonts w:ascii="Times New Roman" w:hAnsi="Times New Roman" w:cs="Times New Roman"/>
          <w:sz w:val="28"/>
          <w:szCs w:val="28"/>
        </w:rPr>
        <w:t>В долгосрочной перспективе до 2036 года оба варианта предусматривают рост денежных доходов населения, позволяющий компенсировать уровень инфляции. В условиях двух вариантов средний темп рост фонда оплаты труда составит к 2036 году 6,8 %.</w:t>
      </w:r>
    </w:p>
    <w:p w14:paraId="07150C05" w14:textId="77777777" w:rsidR="00F01C92" w:rsidRPr="00E841A8" w:rsidRDefault="00F01C92" w:rsidP="00F01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1A8">
        <w:rPr>
          <w:rFonts w:ascii="Times New Roman" w:hAnsi="Times New Roman" w:cs="Times New Roman"/>
          <w:sz w:val="28"/>
          <w:szCs w:val="28"/>
        </w:rPr>
        <w:t>Увеличение показателя находится в непосредственном взаимодействии с сохранением инфляционных процессов и необходимостью индексации заработных плат. При условии развития действующих предприятий, реализации инвестиционных проектов возможным представляется создание новых рабочих мест, рост заработной платы и, соответственно, фонда оплаты труда.</w:t>
      </w:r>
    </w:p>
    <w:p w14:paraId="4D7ADAFB" w14:textId="77777777" w:rsidR="00F01C92" w:rsidRPr="00E841A8" w:rsidRDefault="00F01C92" w:rsidP="00F01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1A8">
        <w:rPr>
          <w:rFonts w:ascii="Times New Roman" w:hAnsi="Times New Roman" w:cs="Times New Roman"/>
          <w:sz w:val="28"/>
          <w:szCs w:val="28"/>
        </w:rPr>
        <w:t>На преобладание консервативного или базового сценария в социально-экономической ситуации непосредственное влияние оказывает степень проявления</w:t>
      </w:r>
      <w:r w:rsidRPr="00E8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внешних и внутренних факторов, ограничений экономического роста.</w:t>
      </w:r>
    </w:p>
    <w:p w14:paraId="7D2FADBD" w14:textId="77777777" w:rsidR="00F01C92" w:rsidRPr="00E841A8" w:rsidRDefault="00F01C92" w:rsidP="00F01C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1A8">
        <w:rPr>
          <w:rFonts w:ascii="Times New Roman" w:eastAsia="Calibri" w:hAnsi="Times New Roman" w:cs="Times New Roman"/>
          <w:sz w:val="28"/>
          <w:szCs w:val="28"/>
        </w:rPr>
        <w:t>Консервативный вариант предполагает сдерживающие темпы развития экономики в условиях возможных ограничений внешней среды.</w:t>
      </w:r>
    </w:p>
    <w:p w14:paraId="292934B5" w14:textId="77777777" w:rsidR="00F01C92" w:rsidRPr="00E841A8" w:rsidRDefault="00F01C92" w:rsidP="00F01C92">
      <w:pPr>
        <w:spacing w:after="0"/>
        <w:ind w:firstLine="709"/>
        <w:jc w:val="both"/>
        <w:rPr>
          <w:rStyle w:val="a7"/>
          <w:rFonts w:ascii="Times New Roman" w:hAnsi="Times New Roman"/>
          <w:sz w:val="28"/>
          <w:szCs w:val="28"/>
        </w:rPr>
      </w:pPr>
      <w:r w:rsidRPr="00E841A8">
        <w:rPr>
          <w:rFonts w:ascii="Times New Roman" w:hAnsi="Times New Roman" w:cs="Times New Roman"/>
          <w:sz w:val="28"/>
          <w:szCs w:val="28"/>
        </w:rPr>
        <w:t xml:space="preserve">Базовый вариант </w:t>
      </w:r>
      <w:r w:rsidRPr="00E841A8">
        <w:rPr>
          <w:rFonts w:ascii="Times New Roman" w:eastAsia="Calibri" w:hAnsi="Times New Roman" w:cs="Times New Roman"/>
          <w:sz w:val="28"/>
          <w:szCs w:val="28"/>
        </w:rPr>
        <w:t>рассматривается в качестве наиболее вероятного</w:t>
      </w:r>
      <w:r w:rsidRPr="00E841A8">
        <w:rPr>
          <w:rFonts w:ascii="Times New Roman" w:hAnsi="Times New Roman" w:cs="Times New Roman"/>
          <w:sz w:val="28"/>
          <w:szCs w:val="28"/>
        </w:rPr>
        <w:t xml:space="preserve">, предполагающего стабильные темпы экономического роста при сохранении существующих тенденций функционирования приоритетных сфер экономики (сельское хозяйство, добыча полезных ископаемых, обрабатывающие производства), являющихся основой экономического потенциала территории. </w:t>
      </w:r>
      <w:r w:rsidRPr="00E841A8">
        <w:rPr>
          <w:rFonts w:ascii="Times New Roman" w:hAnsi="Times New Roman" w:cs="Times New Roman"/>
          <w:sz w:val="28"/>
          <w:szCs w:val="28"/>
        </w:rPr>
        <w:lastRenderedPageBreak/>
        <w:t xml:space="preserve">Для варианта характерна </w:t>
      </w:r>
      <w:r w:rsidRPr="00E841A8">
        <w:rPr>
          <w:rStyle w:val="a7"/>
          <w:rFonts w:ascii="Times New Roman" w:hAnsi="Times New Roman"/>
          <w:sz w:val="28"/>
          <w:szCs w:val="28"/>
        </w:rPr>
        <w:t>устойчивая динамика роста объемов производства и инвестиций в основной капитал за счет улучшения общей экономической ситуации в Иркутской области и в Российской Федерации.</w:t>
      </w:r>
    </w:p>
    <w:p w14:paraId="6F4E31A0" w14:textId="445917BD" w:rsidR="00357B42" w:rsidRPr="00E841A8" w:rsidRDefault="00357B42" w:rsidP="00F01C92"/>
    <w:sectPr w:rsidR="00357B42" w:rsidRPr="00E841A8" w:rsidSect="00E841A8">
      <w:type w:val="continuous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44FDA"/>
    <w:multiLevelType w:val="hybridMultilevel"/>
    <w:tmpl w:val="E362C494"/>
    <w:lvl w:ilvl="0" w:tplc="0DBAFEDA">
      <w:start w:val="1"/>
      <w:numFmt w:val="decimal"/>
      <w:lvlText w:val="%1."/>
      <w:lvlJc w:val="left"/>
      <w:pPr>
        <w:ind w:left="48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D2CC0"/>
    <w:multiLevelType w:val="hybridMultilevel"/>
    <w:tmpl w:val="9056C326"/>
    <w:lvl w:ilvl="0" w:tplc="428C89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37D072CF"/>
    <w:multiLevelType w:val="hybridMultilevel"/>
    <w:tmpl w:val="A584487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9F6B3C"/>
    <w:multiLevelType w:val="hybridMultilevel"/>
    <w:tmpl w:val="610C9A06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4C592FF5"/>
    <w:multiLevelType w:val="multilevel"/>
    <w:tmpl w:val="C9E276B0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6C67CE5"/>
    <w:multiLevelType w:val="hybridMultilevel"/>
    <w:tmpl w:val="95EE2F96"/>
    <w:lvl w:ilvl="0" w:tplc="0DDC0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59"/>
    <w:rsid w:val="0006178D"/>
    <w:rsid w:val="000760B6"/>
    <w:rsid w:val="000B7EFA"/>
    <w:rsid w:val="00111980"/>
    <w:rsid w:val="00126721"/>
    <w:rsid w:val="00144AFC"/>
    <w:rsid w:val="0015210D"/>
    <w:rsid w:val="00211875"/>
    <w:rsid w:val="00234046"/>
    <w:rsid w:val="0023563A"/>
    <w:rsid w:val="00250759"/>
    <w:rsid w:val="00274A85"/>
    <w:rsid w:val="00293E7B"/>
    <w:rsid w:val="002A153F"/>
    <w:rsid w:val="002B7849"/>
    <w:rsid w:val="002D4DE0"/>
    <w:rsid w:val="00357B42"/>
    <w:rsid w:val="00391A1A"/>
    <w:rsid w:val="003B3599"/>
    <w:rsid w:val="003E57B4"/>
    <w:rsid w:val="003F3314"/>
    <w:rsid w:val="00432DD7"/>
    <w:rsid w:val="00572CD6"/>
    <w:rsid w:val="00587592"/>
    <w:rsid w:val="005B7236"/>
    <w:rsid w:val="005E6ED8"/>
    <w:rsid w:val="00601D42"/>
    <w:rsid w:val="00651CF8"/>
    <w:rsid w:val="006A17C1"/>
    <w:rsid w:val="006B63C7"/>
    <w:rsid w:val="00723E86"/>
    <w:rsid w:val="00727BA4"/>
    <w:rsid w:val="007E0F10"/>
    <w:rsid w:val="00892CE7"/>
    <w:rsid w:val="009151AC"/>
    <w:rsid w:val="0092543D"/>
    <w:rsid w:val="00952924"/>
    <w:rsid w:val="009B0789"/>
    <w:rsid w:val="009F28BE"/>
    <w:rsid w:val="00A80E29"/>
    <w:rsid w:val="00AD55F9"/>
    <w:rsid w:val="00B11E2F"/>
    <w:rsid w:val="00B27BDA"/>
    <w:rsid w:val="00B67132"/>
    <w:rsid w:val="00BE0A24"/>
    <w:rsid w:val="00C247FD"/>
    <w:rsid w:val="00C43B46"/>
    <w:rsid w:val="00D54247"/>
    <w:rsid w:val="00D66040"/>
    <w:rsid w:val="00DD2102"/>
    <w:rsid w:val="00E17DEE"/>
    <w:rsid w:val="00E7038A"/>
    <w:rsid w:val="00E77B92"/>
    <w:rsid w:val="00E841A8"/>
    <w:rsid w:val="00F01C92"/>
    <w:rsid w:val="00F50134"/>
    <w:rsid w:val="00F81F98"/>
    <w:rsid w:val="00F93ADE"/>
    <w:rsid w:val="00FA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F105"/>
  <w15:chartTrackingRefBased/>
  <w15:docId w15:val="{BF46112C-6F03-4D65-BE97-B3C65C25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07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0759"/>
    <w:rPr>
      <w:color w:val="800080"/>
      <w:u w:val="single"/>
    </w:rPr>
  </w:style>
  <w:style w:type="paragraph" w:customStyle="1" w:styleId="msonormal0">
    <w:name w:val="msonormal"/>
    <w:basedOn w:val="a"/>
    <w:rsid w:val="0025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5075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5075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25075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25075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2507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250759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2507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2507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0">
    <w:name w:val="xl70"/>
    <w:basedOn w:val="a"/>
    <w:rsid w:val="0025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1">
    <w:name w:val="xl71"/>
    <w:basedOn w:val="a"/>
    <w:rsid w:val="0025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250759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250759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50759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9">
    <w:name w:val="xl79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2">
    <w:name w:val="xl82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5">
    <w:name w:val="xl85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6">
    <w:name w:val="xl86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250759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5">
    <w:name w:val="xl95"/>
    <w:basedOn w:val="a"/>
    <w:rsid w:val="00250759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6">
    <w:name w:val="xl96"/>
    <w:basedOn w:val="a"/>
    <w:rsid w:val="00250759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97">
    <w:name w:val="xl97"/>
    <w:basedOn w:val="a"/>
    <w:rsid w:val="00250759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8">
    <w:name w:val="xl98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9">
    <w:name w:val="xl99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00">
    <w:name w:val="xl100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1">
    <w:name w:val="xl101"/>
    <w:basedOn w:val="a"/>
    <w:rsid w:val="00250759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02">
    <w:name w:val="xl102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05">
    <w:name w:val="xl105"/>
    <w:basedOn w:val="a"/>
    <w:rsid w:val="0025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25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8">
    <w:name w:val="xl108"/>
    <w:basedOn w:val="a"/>
    <w:rsid w:val="00250759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09">
    <w:name w:val="xl109"/>
    <w:basedOn w:val="a"/>
    <w:rsid w:val="00250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thinReverseDiagStripe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250759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250759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25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25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250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250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250759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250759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25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250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250759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25075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34">
    <w:name w:val="xl134"/>
    <w:basedOn w:val="a"/>
    <w:rsid w:val="0025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250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250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250759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0">
    <w:name w:val="xl140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25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250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250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25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250759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250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250759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250759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250759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2507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6">
    <w:name w:val="xl156"/>
    <w:basedOn w:val="a"/>
    <w:rsid w:val="00250759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7">
    <w:name w:val="xl157"/>
    <w:basedOn w:val="a"/>
    <w:rsid w:val="002507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8">
    <w:name w:val="xl158"/>
    <w:basedOn w:val="a"/>
    <w:rsid w:val="0025075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250759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250759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250759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2507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2507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25075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2507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6">
    <w:name w:val="xl166"/>
    <w:basedOn w:val="a"/>
    <w:rsid w:val="00250759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250759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250759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250759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250759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2507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25075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3">
    <w:name w:val="xl173"/>
    <w:basedOn w:val="a"/>
    <w:rsid w:val="002507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rmattexttopleveltext">
    <w:name w:val="formattext topleveltext"/>
    <w:basedOn w:val="a"/>
    <w:rsid w:val="0014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29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text1"/>
    <w:basedOn w:val="a"/>
    <w:rsid w:val="00952924"/>
    <w:pPr>
      <w:spacing w:after="150" w:line="225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727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5">
    <w:name w:val="xl175"/>
    <w:basedOn w:val="a"/>
    <w:rsid w:val="00727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6">
    <w:name w:val="xl176"/>
    <w:basedOn w:val="a"/>
    <w:rsid w:val="00727B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7">
    <w:name w:val="xl177"/>
    <w:basedOn w:val="a"/>
    <w:rsid w:val="00727BA4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8">
    <w:name w:val="xl178"/>
    <w:basedOn w:val="a"/>
    <w:rsid w:val="00727BA4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9">
    <w:name w:val="xl179"/>
    <w:basedOn w:val="a"/>
    <w:rsid w:val="00727BA4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39"/>
    <w:rsid w:val="0023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+ Полужирный"/>
    <w:uiPriority w:val="99"/>
    <w:rsid w:val="00F01C9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841A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41A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156B1-9EA9-4877-80B3-5AD2CDCC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8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К10 27.50</dc:creator>
  <cp:keywords/>
  <dc:description/>
  <cp:lastModifiedBy>15k158</cp:lastModifiedBy>
  <cp:revision>72</cp:revision>
  <cp:lastPrinted>2024-01-05T02:49:00Z</cp:lastPrinted>
  <dcterms:created xsi:type="dcterms:W3CDTF">2022-07-04T02:18:00Z</dcterms:created>
  <dcterms:modified xsi:type="dcterms:W3CDTF">2024-01-05T02:56:00Z</dcterms:modified>
</cp:coreProperties>
</file>