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44AFC" w:rsidRPr="00144AFC" w14:paraId="1AAC33D3" w14:textId="77777777" w:rsidTr="00144AFC">
        <w:tc>
          <w:tcPr>
            <w:tcW w:w="9570" w:type="dxa"/>
          </w:tcPr>
          <w:p w14:paraId="1DAD413B" w14:textId="77777777" w:rsidR="00144AFC" w:rsidRPr="00144AFC" w:rsidRDefault="00144AFC" w:rsidP="00144AFC">
            <w:pPr>
              <w:keepNext/>
              <w:spacing w:after="0" w:line="184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44A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9EE23" wp14:editId="34419167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AFC" w:rsidRPr="00144AFC" w14:paraId="3209AC6F" w14:textId="77777777" w:rsidTr="00144AFC">
        <w:tc>
          <w:tcPr>
            <w:tcW w:w="9570" w:type="dxa"/>
          </w:tcPr>
          <w:p w14:paraId="5B4CF2C1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AF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144AFC" w:rsidRPr="00144AFC" w14:paraId="3827348A" w14:textId="77777777" w:rsidTr="00144AFC">
        <w:tc>
          <w:tcPr>
            <w:tcW w:w="9570" w:type="dxa"/>
          </w:tcPr>
          <w:p w14:paraId="3828DB64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144AF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12756698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144AF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АДМИНИСТРАЦИЯ</w:t>
            </w:r>
          </w:p>
          <w:p w14:paraId="3CED91D6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</w:p>
          <w:p w14:paraId="01009690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  <w:p w14:paraId="0E9CC14C" w14:textId="77777777" w:rsidR="00144AFC" w:rsidRPr="00144AFC" w:rsidRDefault="00144AFC" w:rsidP="00144AFC">
            <w:pPr>
              <w:keepNext/>
              <w:spacing w:after="0" w:line="204" w:lineRule="auto"/>
              <w:ind w:hanging="72"/>
              <w:jc w:val="center"/>
              <w:outlineLvl w:val="2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144AFC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14:paraId="2EB02FD1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3175887" w14:textId="77777777" w:rsidR="00144AFC" w:rsidRPr="00144AFC" w:rsidRDefault="00144AFC" w:rsidP="00144AFC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144AFC" w:rsidRPr="00FD6FBB" w14:paraId="1D395DE7" w14:textId="77777777" w:rsidTr="00144AFC">
        <w:tc>
          <w:tcPr>
            <w:tcW w:w="4785" w:type="dxa"/>
          </w:tcPr>
          <w:p w14:paraId="41AC12A7" w14:textId="296EA9E2" w:rsidR="00144AFC" w:rsidRPr="00FD6FBB" w:rsidRDefault="00FD6FBB" w:rsidP="0014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4683" w:type="dxa"/>
          </w:tcPr>
          <w:p w14:paraId="015461D2" w14:textId="1447B0BF" w:rsidR="00144AFC" w:rsidRPr="00FD6FBB" w:rsidRDefault="00144AFC" w:rsidP="0014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D6FBB" w:rsidRPr="00F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873-п</w:t>
            </w:r>
          </w:p>
        </w:tc>
      </w:tr>
      <w:tr w:rsidR="00144AFC" w:rsidRPr="00144AFC" w14:paraId="6F313623" w14:textId="77777777" w:rsidTr="00144AFC">
        <w:tc>
          <w:tcPr>
            <w:tcW w:w="9468" w:type="dxa"/>
            <w:gridSpan w:val="2"/>
          </w:tcPr>
          <w:p w14:paraId="329A941F" w14:textId="2184C6EF" w:rsidR="00144AFC" w:rsidRPr="00144AFC" w:rsidRDefault="00144AFC" w:rsidP="0014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</w:tr>
    </w:tbl>
    <w:p w14:paraId="0D606BFB" w14:textId="77777777" w:rsidR="00144AFC" w:rsidRPr="00144AFC" w:rsidRDefault="00144AFC" w:rsidP="00144AFC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144AFC" w:rsidRPr="00144AFC" w14:paraId="727E1BBF" w14:textId="77777777" w:rsidTr="00144AFC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471B4577" w14:textId="77777777" w:rsidR="00144AFC" w:rsidRPr="00144AFC" w:rsidRDefault="00144AFC" w:rsidP="00144AFC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одобрении прогноза социально-экономического развития</w:t>
            </w:r>
          </w:p>
          <w:p w14:paraId="7C44B26E" w14:textId="63B5E282" w:rsidR="00144AFC" w:rsidRPr="00144AFC" w:rsidRDefault="00144AFC" w:rsidP="00144AFC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Черемховского районного муниципального образования на 202</w:t>
            </w:r>
            <w:r w:rsidR="00F15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4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F15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4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14:paraId="6AFB5CE7" w14:textId="77777777" w:rsidR="00144AFC" w:rsidRPr="00144AFC" w:rsidRDefault="00144AFC" w:rsidP="0014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61E2F" w14:textId="2F3D0DD9" w:rsidR="00144AFC" w:rsidRPr="00144AFC" w:rsidRDefault="00144AFC" w:rsidP="00FD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5494798"/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173 Бюджетного кодекса Р</w:t>
      </w:r>
      <w:r w:rsidR="00FA0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4.4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июня 2014 года № 172-ФЗ «О стратегическом планировании в Российской Федерации», </w:t>
      </w:r>
      <w:r w:rsidR="00F50134"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5013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50134"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разработки и корректировки прогнозов социально-экономического развития Черемховского районного муниципального образования на среднесрочный и долгосрочный периоды»</w:t>
      </w:r>
      <w:r w:rsidR="00F5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Черемховского районного муниципального образования от 30 декабря 2015 года № 552, руководствуясь статьями 24, </w:t>
      </w:r>
      <w:r w:rsidR="00A51267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5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Черемховского районного муниципального образования, администрация Черемховского районного муниципального образования</w:t>
      </w:r>
    </w:p>
    <w:bookmarkEnd w:id="0"/>
    <w:p w14:paraId="79E0B674" w14:textId="77777777" w:rsidR="00144AFC" w:rsidRPr="00144AFC" w:rsidRDefault="00144AFC" w:rsidP="00FD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87FC" w14:textId="77777777" w:rsidR="00144AFC" w:rsidRPr="00144AFC" w:rsidRDefault="00144AFC" w:rsidP="0014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14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AA1B486" w14:textId="77777777" w:rsidR="00144AFC" w:rsidRPr="00144AFC" w:rsidRDefault="00144AFC" w:rsidP="00FD6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975AB1" w14:textId="716E7690" w:rsidR="00144AFC" w:rsidRPr="00FD6FBB" w:rsidRDefault="00FD6FBB" w:rsidP="00FD6FBB">
      <w:pPr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44AFC" w:rsidRPr="00FD6FBB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Черемховского районного муниципального образования на 202</w:t>
      </w:r>
      <w:r w:rsidR="00F152E9" w:rsidRPr="00FD6F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44AFC" w:rsidRPr="00FD6FB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152E9" w:rsidRPr="00FD6F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44AFC" w:rsidRPr="00FD6F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(прилагается).</w:t>
      </w:r>
    </w:p>
    <w:p w14:paraId="317EDBE5" w14:textId="013BCCB9" w:rsidR="00144AFC" w:rsidRPr="00FD6FBB" w:rsidRDefault="00FD6FBB" w:rsidP="00FD6F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44AFC" w:rsidRPr="00FD6FBB">
        <w:rPr>
          <w:rFonts w:ascii="Times New Roman" w:eastAsia="Times New Roman" w:hAnsi="Times New Roman"/>
          <w:sz w:val="28"/>
          <w:szCs w:val="28"/>
          <w:lang w:eastAsia="ru-RU"/>
        </w:rPr>
        <w:t>Отделу организационной работы (</w:t>
      </w:r>
      <w:proofErr w:type="spellStart"/>
      <w:r w:rsidR="00144AFC" w:rsidRPr="00FD6FBB">
        <w:rPr>
          <w:rFonts w:ascii="Times New Roman" w:eastAsia="Times New Roman" w:hAnsi="Times New Roman"/>
          <w:sz w:val="28"/>
          <w:szCs w:val="28"/>
          <w:lang w:eastAsia="ru-RU"/>
        </w:rPr>
        <w:t>Коломеец</w:t>
      </w:r>
      <w:proofErr w:type="spellEnd"/>
      <w:r w:rsidR="00144AFC" w:rsidRPr="00FD6FBB">
        <w:rPr>
          <w:rFonts w:ascii="Times New Roman" w:eastAsia="Times New Roman" w:hAnsi="Times New Roman"/>
          <w:sz w:val="28"/>
          <w:szCs w:val="28"/>
          <w:lang w:eastAsia="ru-RU"/>
        </w:rPr>
        <w:t xml:space="preserve"> Ю.А.) опубликовать настоящее постановление в газете «Моё село, край Черемховский» и разместить на официальном сайте Черемховского районного муниципального образования</w:t>
      </w:r>
      <w:r w:rsidR="00F152E9" w:rsidRPr="00FD6F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C69E61" w14:textId="3CAA2878" w:rsidR="00144AFC" w:rsidRPr="00FD6FBB" w:rsidRDefault="00FD6FBB" w:rsidP="00FD6F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44AFC" w:rsidRPr="00FD6FBB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мэра Артёмова Е.А.</w:t>
      </w:r>
    </w:p>
    <w:p w14:paraId="60B6E64C" w14:textId="77777777" w:rsidR="00144AFC" w:rsidRPr="00144AFC" w:rsidRDefault="00144AFC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DE393" w14:textId="66DF5CE8" w:rsidR="00144AFC" w:rsidRDefault="00144AFC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C1DE7" w14:textId="77777777" w:rsidR="00FD6FBB" w:rsidRPr="00144AFC" w:rsidRDefault="00FD6FBB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22DD2" w14:textId="77777777" w:rsidR="00A51267" w:rsidRDefault="00A51267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замещающий</w:t>
      </w:r>
    </w:p>
    <w:p w14:paraId="12DC74C4" w14:textId="2DD551EA" w:rsidR="00144AFC" w:rsidRDefault="00A51267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</w:t>
      </w:r>
      <w:r w:rsidR="00144AFC"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="00F81F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4AFC"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D6FBB" w:rsidRPr="00FD6FBB">
        <w:rPr>
          <w:rFonts w:ascii="Times New Roman" w:eastAsia="Times New Roman" w:hAnsi="Times New Roman" w:cs="Times New Roman"/>
          <w:spacing w:val="48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Артёмов</w:t>
      </w:r>
    </w:p>
    <w:p w14:paraId="7E284DB2" w14:textId="77777777" w:rsidR="00FD6FBB" w:rsidRDefault="00FD6FBB" w:rsidP="00FD6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6FBB" w:rsidSect="00FD6F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5B28B0" w14:textId="6BB44783" w:rsidR="00FD6FBB" w:rsidRPr="00E04B58" w:rsidRDefault="00FD6FBB" w:rsidP="00FD6FBB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</w:t>
      </w:r>
    </w:p>
    <w:p w14:paraId="2E34E837" w14:textId="77777777" w:rsidR="00FD6FBB" w:rsidRPr="00E04B58" w:rsidRDefault="00FD6FBB" w:rsidP="00FD6FBB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Черемховского районного муниципального образования</w:t>
      </w:r>
    </w:p>
    <w:p w14:paraId="78026E59" w14:textId="77126FD9" w:rsidR="00FD6FBB" w:rsidRDefault="00FD6FBB" w:rsidP="00FD6FBB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06.09.2024 № 873-п</w:t>
      </w:r>
    </w:p>
    <w:p w14:paraId="74FC4546" w14:textId="0CFA7DC7" w:rsidR="00FD6FBB" w:rsidRDefault="00FD6FBB" w:rsidP="00FD6FBB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09D24" w14:textId="77777777" w:rsidR="00FD6FBB" w:rsidRDefault="00FD6FBB" w:rsidP="00F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социально-экономического развития</w:t>
      </w:r>
    </w:p>
    <w:p w14:paraId="00B7EBC7" w14:textId="186911F9" w:rsidR="00FD6FBB" w:rsidRDefault="00FD6FBB" w:rsidP="00F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Черемховского районного муниципального образования на 2025-2027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оды</w:t>
      </w:r>
    </w:p>
    <w:p w14:paraId="7480EAEC" w14:textId="77777777" w:rsidR="00FD6FBB" w:rsidRDefault="00FD6FBB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146"/>
        <w:gridCol w:w="1264"/>
        <w:gridCol w:w="1276"/>
        <w:gridCol w:w="1276"/>
        <w:gridCol w:w="1657"/>
        <w:gridCol w:w="1604"/>
        <w:gridCol w:w="1275"/>
        <w:gridCol w:w="1276"/>
      </w:tblGrid>
      <w:tr w:rsidR="003C280A" w:rsidRPr="004E7D1C" w14:paraId="54B5598E" w14:textId="77777777" w:rsidTr="00FD6FBB">
        <w:trPr>
          <w:trHeight w:val="420"/>
        </w:trPr>
        <w:tc>
          <w:tcPr>
            <w:tcW w:w="5528" w:type="dxa"/>
            <w:vMerge w:val="restart"/>
            <w:shd w:val="clear" w:color="auto" w:fill="auto"/>
            <w:vAlign w:val="center"/>
            <w:hideMark/>
          </w:tcPr>
          <w:p w14:paraId="05FF7E1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46" w:type="dxa"/>
            <w:vMerge w:val="restart"/>
            <w:shd w:val="clear" w:color="auto" w:fill="auto"/>
            <w:noWrap/>
            <w:vAlign w:val="center"/>
            <w:hideMark/>
          </w:tcPr>
          <w:p w14:paraId="35960BD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  <w:hideMark/>
          </w:tcPr>
          <w:p w14:paraId="5DD00824" w14:textId="77777777" w:rsidR="00FD6FBB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  <w:p w14:paraId="5851AAEC" w14:textId="7B71F4FA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5647EF6" w14:textId="77777777" w:rsidR="00FD6FBB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  <w:p w14:paraId="5016FBD2" w14:textId="680F7E13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E9EA728" w14:textId="77777777" w:rsidR="00FD6FBB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</w:t>
            </w:r>
          </w:p>
          <w:p w14:paraId="1CC78A32" w14:textId="081A93A4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  <w:hideMark/>
          </w:tcPr>
          <w:p w14:paraId="2E0D710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на:</w:t>
            </w:r>
          </w:p>
        </w:tc>
      </w:tr>
      <w:tr w:rsidR="00AB0DF5" w:rsidRPr="004E7D1C" w14:paraId="527F8F82" w14:textId="77777777" w:rsidTr="00FD6FBB">
        <w:trPr>
          <w:trHeight w:val="325"/>
        </w:trPr>
        <w:tc>
          <w:tcPr>
            <w:tcW w:w="5528" w:type="dxa"/>
            <w:vMerge/>
            <w:shd w:val="clear" w:color="auto" w:fill="auto"/>
            <w:vAlign w:val="center"/>
            <w:hideMark/>
          </w:tcPr>
          <w:p w14:paraId="4C3971C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  <w:hideMark/>
          </w:tcPr>
          <w:p w14:paraId="52CECD4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  <w:hideMark/>
          </w:tcPr>
          <w:p w14:paraId="62A65C3C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32D472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B0FAFD0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14:paraId="43D86FB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1429F5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3E6A61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AB0DF5" w:rsidRPr="004E7D1C" w14:paraId="1B30BCE0" w14:textId="77777777" w:rsidTr="00FD6FBB">
        <w:trPr>
          <w:trHeight w:val="1265"/>
        </w:trPr>
        <w:tc>
          <w:tcPr>
            <w:tcW w:w="5528" w:type="dxa"/>
            <w:vMerge/>
            <w:shd w:val="clear" w:color="auto" w:fill="auto"/>
            <w:vAlign w:val="center"/>
            <w:hideMark/>
          </w:tcPr>
          <w:p w14:paraId="02B15A6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  <w:hideMark/>
          </w:tcPr>
          <w:p w14:paraId="68E6C62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  <w:hideMark/>
          </w:tcPr>
          <w:p w14:paraId="784D066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DFCC49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50F9148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1452D41" w14:textId="1F047138" w:rsidR="004E7D1C" w:rsidRPr="004E7D1C" w:rsidRDefault="004E7D1C" w:rsidP="0095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 (</w:t>
            </w:r>
            <w:proofErr w:type="spellStart"/>
            <w:proofErr w:type="gramStart"/>
            <w:r w:rsidR="0095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консервати-вный</w:t>
            </w:r>
            <w:proofErr w:type="spellEnd"/>
            <w:proofErr w:type="gramEnd"/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5E5F5FF" w14:textId="362E0862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 (</w:t>
            </w:r>
            <w:r w:rsidR="0095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</w:t>
            </w: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21B1A3E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4CA97DC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D1C" w:rsidRPr="004E7D1C" w14:paraId="703DD736" w14:textId="77777777" w:rsidTr="00FD6FBB">
        <w:trPr>
          <w:trHeight w:val="375"/>
        </w:trPr>
        <w:tc>
          <w:tcPr>
            <w:tcW w:w="16302" w:type="dxa"/>
            <w:gridSpan w:val="9"/>
            <w:shd w:val="clear" w:color="auto" w:fill="auto"/>
            <w:vAlign w:val="center"/>
            <w:hideMark/>
          </w:tcPr>
          <w:p w14:paraId="37CA8AD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развития МО</w:t>
            </w:r>
          </w:p>
        </w:tc>
      </w:tr>
      <w:tr w:rsidR="003C280A" w:rsidRPr="004E7D1C" w14:paraId="1627CD47" w14:textId="77777777" w:rsidTr="00FD6FBB">
        <w:trPr>
          <w:trHeight w:val="1019"/>
        </w:trPr>
        <w:tc>
          <w:tcPr>
            <w:tcW w:w="5528" w:type="dxa"/>
            <w:shd w:val="clear" w:color="auto" w:fill="auto"/>
            <w:vAlign w:val="center"/>
            <w:hideMark/>
          </w:tcPr>
          <w:p w14:paraId="0F7622C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Выручка от реализации продукции, работ, услуг (в действующих ценах) по полному кругу организаций,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2214FB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2FBD90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10 900,47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1A83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10 759,65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5E916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8 654,58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8FC22C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BD0409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9 029,78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4B593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B7EA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9 695,31</w:t>
            </w:r>
          </w:p>
        </w:tc>
      </w:tr>
      <w:tr w:rsidR="003C280A" w:rsidRPr="004E7D1C" w14:paraId="5BA401A8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0FFADE22" w14:textId="77777777" w:rsidR="004E7D1C" w:rsidRPr="004E7D1C" w:rsidRDefault="004E7D1C" w:rsidP="00E04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видам экономической деятельности: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62880D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AE289D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E2A7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FBD5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F50AA7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4A7B57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E8EC0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4581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3663F5D5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3DE0822D" w14:textId="2DA89783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</w:t>
            </w:r>
            <w:r w:rsidR="0036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ловство и рыбоводство, в том числе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8EED86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DF0E26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2 913,91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29597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3 443,55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5AD75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3 427,73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6050B8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3 597,36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A977C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3 604,57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96DBC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94BF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3 897,55</w:t>
            </w:r>
          </w:p>
        </w:tc>
      </w:tr>
      <w:tr w:rsidR="003C280A" w:rsidRPr="004E7D1C" w14:paraId="636FB010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3DAC193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A40EC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7ABE19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6 103,18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FB6E1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5 324,01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BC818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3 090,49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1C262B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3 199,92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9523A0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3 206,33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8840A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25566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3 395,36</w:t>
            </w:r>
          </w:p>
        </w:tc>
      </w:tr>
      <w:tr w:rsidR="003C280A" w:rsidRPr="004E7D1C" w14:paraId="55CC851D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EC2342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B5763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294137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BA6E0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1BE12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1 737,99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49A651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1 799,35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22448B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05906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1 882,29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0D08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1 955,70</w:t>
            </w:r>
          </w:p>
        </w:tc>
      </w:tr>
      <w:tr w:rsidR="003C280A" w:rsidRPr="004E7D1C" w14:paraId="1DA049D6" w14:textId="77777777" w:rsidTr="00FD6FBB">
        <w:trPr>
          <w:trHeight w:val="810"/>
        </w:trPr>
        <w:tc>
          <w:tcPr>
            <w:tcW w:w="5528" w:type="dxa"/>
            <w:shd w:val="clear" w:color="auto" w:fill="auto"/>
            <w:vAlign w:val="center"/>
            <w:hideMark/>
          </w:tcPr>
          <w:p w14:paraId="221B7A9C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33B7AA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BDE2E0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9924C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23C1F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9D560B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9EB74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DEDC7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BD34D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151,67</w:t>
            </w:r>
          </w:p>
        </w:tc>
      </w:tr>
      <w:tr w:rsidR="003C280A" w:rsidRPr="004E7D1C" w14:paraId="0EE3C071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293D5FA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28B33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131779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508B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EB09F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9E98A1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F638AF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D7142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2DD22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36,45</w:t>
            </w:r>
          </w:p>
        </w:tc>
      </w:tr>
      <w:tr w:rsidR="003C280A" w:rsidRPr="004E7D1C" w14:paraId="2E2AE5EE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25A713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2B60D5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D2BA67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9D080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4AD41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6B7F38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A06C5E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E327C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79D69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3C280A" w:rsidRPr="004E7D1C" w14:paraId="4F3437EA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3EC3AB5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390CDD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535BBE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5432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9D69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BE496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B77783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4BF8F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9A5ED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74,36</w:t>
            </w:r>
          </w:p>
        </w:tc>
      </w:tr>
      <w:tr w:rsidR="003C280A" w:rsidRPr="004E7D1C" w14:paraId="56E2ED1B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151EA7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E9DBF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4C7DE7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AEAD6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F6CB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63B4F1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C56540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E1E0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6C115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70,83</w:t>
            </w:r>
          </w:p>
        </w:tc>
      </w:tr>
      <w:tr w:rsidR="003C280A" w:rsidRPr="004E7D1C" w14:paraId="4C5B2AAE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AF1A38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A8DC86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C4D42F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0F2F7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9C960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233CA4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7E2FF4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68DEB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5506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106,43</w:t>
            </w:r>
          </w:p>
        </w:tc>
      </w:tr>
      <w:tr w:rsidR="003C280A" w:rsidRPr="004E7D1C" w14:paraId="1B385113" w14:textId="77777777" w:rsidTr="00FD6FBB">
        <w:trPr>
          <w:trHeight w:val="1028"/>
        </w:trPr>
        <w:tc>
          <w:tcPr>
            <w:tcW w:w="5528" w:type="dxa"/>
            <w:shd w:val="clear" w:color="auto" w:fill="auto"/>
            <w:vAlign w:val="center"/>
            <w:hideMark/>
          </w:tcPr>
          <w:p w14:paraId="6081412E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Выручка от реализации продукции, работ, услуг (в действующих ценах) предприятий малого бизнеса (с учетом микропредприятий)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9AE781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54230A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501FE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58A9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4C034F6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1 678,53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609D5E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5F83D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528E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1 808,23</w:t>
            </w:r>
          </w:p>
        </w:tc>
      </w:tr>
      <w:tr w:rsidR="003C280A" w:rsidRPr="004E7D1C" w14:paraId="2B7F8E8E" w14:textId="77777777" w:rsidTr="00FD6FBB">
        <w:trPr>
          <w:trHeight w:val="885"/>
        </w:trPr>
        <w:tc>
          <w:tcPr>
            <w:tcW w:w="5528" w:type="dxa"/>
            <w:shd w:val="clear" w:color="auto" w:fill="auto"/>
            <w:vAlign w:val="center"/>
            <w:hideMark/>
          </w:tcPr>
          <w:p w14:paraId="5A8B11A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Прибыль прибыльных предприятий (с учетом предприятий малого бизнеса)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431260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C8BFB9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2 072,84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40643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081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1 536,74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182BD9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1 667,61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FAF44A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1 703,39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E8D65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73A4A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1 745,34</w:t>
            </w:r>
          </w:p>
        </w:tc>
      </w:tr>
      <w:tr w:rsidR="004E7D1C" w:rsidRPr="004E7D1C" w14:paraId="48944E3D" w14:textId="77777777" w:rsidTr="00FD6FBB">
        <w:trPr>
          <w:trHeight w:val="375"/>
        </w:trPr>
        <w:tc>
          <w:tcPr>
            <w:tcW w:w="16302" w:type="dxa"/>
            <w:gridSpan w:val="9"/>
            <w:shd w:val="clear" w:color="auto" w:fill="auto"/>
            <w:vAlign w:val="center"/>
            <w:hideMark/>
          </w:tcPr>
          <w:p w14:paraId="578C9DF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3C280A" w:rsidRPr="004E7D1C" w14:paraId="751D749A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7C8A67A1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Промышленное производство: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4B673C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684E03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9AF4B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B4D6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FC4329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4D4C4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86752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917A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66EFA5A7" w14:textId="77777777" w:rsidTr="00FD6FBB">
        <w:trPr>
          <w:trHeight w:val="867"/>
        </w:trPr>
        <w:tc>
          <w:tcPr>
            <w:tcW w:w="5528" w:type="dxa"/>
            <w:shd w:val="clear" w:color="auto" w:fill="auto"/>
            <w:vAlign w:val="center"/>
            <w:hideMark/>
          </w:tcPr>
          <w:p w14:paraId="060F24DC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(В+С+D+E):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E05ACD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AC39DC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7 835,76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898D1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F5F64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5 311,96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6F6F77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5 503,66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B803DB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5 514,69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CC52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5 714,82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03FE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5 896,77</w:t>
            </w:r>
          </w:p>
        </w:tc>
      </w:tr>
      <w:tr w:rsidR="003C280A" w:rsidRPr="004E7D1C" w14:paraId="2BD812B8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12B2EEB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Индекс промышленного производства - всего***: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57D477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22B574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1124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7A19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12FB9C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EF62A6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C4C27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648F3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</w:tr>
      <w:tr w:rsidR="003C280A" w:rsidRPr="004E7D1C" w14:paraId="2EC76C62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1B52E47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613E8A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4D1EBD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51A3C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03ADE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73356C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793E9C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7D46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0A2F5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636DA1BC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3395B99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Промышленное производство: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1FE262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E0AA4D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63DEC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660AA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0B36F6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EC587E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FA84D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6747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26885869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7FE29A3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(В+C+D+E)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342FF8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C52C0D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BC617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464B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5 311,96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0C8301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5 503,66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AE904D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5 514,69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6BB84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8A0FA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5 896,77</w:t>
            </w:r>
          </w:p>
        </w:tc>
      </w:tr>
      <w:tr w:rsidR="003C280A" w:rsidRPr="004E7D1C" w14:paraId="43944AC9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57B4719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Индекс промышленного производства (В+C+D+E)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0765F3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8304F2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5A24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3DC4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5AB69C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C052B6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5E752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C1C44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3C280A" w:rsidRPr="004E7D1C" w14:paraId="09FE94FD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2B05DD2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Добыча полезных ископаемых (В):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B03179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0ACA23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D8182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2494B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06B3C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D076C8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AF61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1EDC8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176C84B1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06A66A02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93D75C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5DBAC0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6 161,78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6381D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964F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F22DFE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3 275,32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7F44C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2E65B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FFC67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3 475,44</w:t>
            </w:r>
          </w:p>
        </w:tc>
      </w:tr>
      <w:tr w:rsidR="003C280A" w:rsidRPr="004E7D1C" w14:paraId="2567FE31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392B482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C7BCF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4D202A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BBDFD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87E10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0D1794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F27670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A91CA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BD6F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3C280A" w:rsidRPr="004E7D1C" w14:paraId="25CC72F0" w14:textId="77777777" w:rsidTr="00FD6FBB">
        <w:trPr>
          <w:trHeight w:val="483"/>
        </w:trPr>
        <w:tc>
          <w:tcPr>
            <w:tcW w:w="5528" w:type="dxa"/>
            <w:shd w:val="clear" w:color="auto" w:fill="auto"/>
            <w:vAlign w:val="center"/>
            <w:hideMark/>
          </w:tcPr>
          <w:p w14:paraId="218F589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Обрабатывающие производства (С):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34795C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C4A51E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34FDD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FBACD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B21F49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0B0375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46F3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FC24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195384D0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2F621890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15508B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63BCAA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DABD7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A352A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1 977,14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CA7858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2 048,77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1BA35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2 052,87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91351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EB49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2 226,78</w:t>
            </w:r>
          </w:p>
        </w:tc>
      </w:tr>
      <w:tr w:rsidR="003C280A" w:rsidRPr="004E7D1C" w14:paraId="4AA7D05A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341AE59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6E7D83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75F369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BEDD1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34436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B097E0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635EA8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73183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56B7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3C280A" w:rsidRPr="004E7D1C" w14:paraId="7B745E2B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22F0E1A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Обеспечение электрической энергией, газом и паром; кондиционирование воздуха (D):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E0E0FD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C82D08C" w14:textId="77777777" w:rsidR="004E7D1C" w:rsidRPr="00E04B58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76718" w14:textId="77777777" w:rsidR="004E7D1C" w:rsidRPr="00E04B58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8AF48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7D500E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191119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5C75A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9FFB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3E73B524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3A4D86D1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B39C8A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2D4A35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8BEC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042E3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46D3A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D6D611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32659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70B24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151,67</w:t>
            </w:r>
          </w:p>
        </w:tc>
      </w:tr>
      <w:tr w:rsidR="003C280A" w:rsidRPr="004E7D1C" w14:paraId="62AABDE5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77F90921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Индекс промышленного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7E03C2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06FDC0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583C0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02AED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3F9EB4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5C3209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C5092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C288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280A" w:rsidRPr="004E7D1C" w14:paraId="3A395733" w14:textId="77777777" w:rsidTr="00FD6FBB">
        <w:trPr>
          <w:trHeight w:val="934"/>
        </w:trPr>
        <w:tc>
          <w:tcPr>
            <w:tcW w:w="5528" w:type="dxa"/>
            <w:shd w:val="clear" w:color="auto" w:fill="auto"/>
            <w:vAlign w:val="center"/>
            <w:hideMark/>
          </w:tcPr>
          <w:p w14:paraId="4B43DCA6" w14:textId="37C9530F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(Е):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57499B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539809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06A71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4460A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63D2EA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4338EC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F9B83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1D184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595081C5" w14:textId="77777777" w:rsidTr="00FD6FBB">
        <w:trPr>
          <w:trHeight w:val="692"/>
        </w:trPr>
        <w:tc>
          <w:tcPr>
            <w:tcW w:w="5528" w:type="dxa"/>
            <w:shd w:val="clear" w:color="auto" w:fill="auto"/>
            <w:vAlign w:val="center"/>
            <w:hideMark/>
          </w:tcPr>
          <w:p w14:paraId="44D31F9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26F921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D44329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562B4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C6AA1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0772A6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6A2EEF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B7288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9A2A2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42,88</w:t>
            </w:r>
          </w:p>
        </w:tc>
      </w:tr>
      <w:tr w:rsidR="003C280A" w:rsidRPr="004E7D1C" w14:paraId="5DD78525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008F4DCB" w14:textId="31A72B03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Сельское, лесное хозяйство, охота, рыб</w:t>
            </w:r>
            <w:r w:rsidR="00D9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</w:t>
            </w: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ловство и рыбоводство: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4A81574" w14:textId="7BDF926C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F4BB92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0B642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0EE15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4E861D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1FE194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1D482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7092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6DD5F78C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301BC412" w14:textId="41843174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Валовый выпуск продукции в </w:t>
            </w:r>
            <w:proofErr w:type="spellStart"/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43DA2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B7DEF4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2 672,11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51B05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E5E35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3 127,05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7750AC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3 282,874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CF471D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C062F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A2063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3 557,71</w:t>
            </w:r>
          </w:p>
        </w:tc>
      </w:tr>
      <w:tr w:rsidR="003C280A" w:rsidRPr="004E7D1C" w14:paraId="4BBB4271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4486A833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Индекс производства продукции в </w:t>
            </w:r>
            <w:proofErr w:type="spellStart"/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CEF8D8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D1689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A2285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F21EA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28E6AA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C9E197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4344F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BA938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3C280A" w:rsidRPr="004E7D1C" w14:paraId="794AC748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69F0C822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Строительство: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53AAD72" w14:textId="7D5E9AC6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71CDA3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ED183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C80AA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74E1D8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ACFDB5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1DCEB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908BA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4D8C8F5E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44CBFCC8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0AD669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74571D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2D2DC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42220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22149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1FE585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90D38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0FE9E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3C280A" w:rsidRPr="004E7D1C" w14:paraId="722189F6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2464E430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D92D38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4C92C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C755C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32E02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0CE13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3 150,0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CD7C59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C36DA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32E3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</w:t>
            </w:r>
          </w:p>
        </w:tc>
      </w:tr>
      <w:tr w:rsidR="003C280A" w:rsidRPr="004E7D1C" w14:paraId="3E754864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0BB69E3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Введено жилья на душу населения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7E0D44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73CDDB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12B6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F34AB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5855CF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84C428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A103D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1E38C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0,126</w:t>
            </w:r>
          </w:p>
        </w:tc>
      </w:tr>
      <w:tr w:rsidR="003C280A" w:rsidRPr="004E7D1C" w14:paraId="4A8CBF88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34670835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Транспортировка и хранение: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FB2B7F6" w14:textId="31649CC9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64848F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24C5B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0B81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364462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8E4AF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27A70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E714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11AB639F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149C9F3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Грузооборот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79506E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B35AFE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A9D7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7C8E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1941F1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A7A6E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EA619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AE1D6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225E59F5" w14:textId="77777777" w:rsidTr="00FD6FBB">
        <w:trPr>
          <w:trHeight w:val="504"/>
        </w:trPr>
        <w:tc>
          <w:tcPr>
            <w:tcW w:w="5528" w:type="dxa"/>
            <w:shd w:val="clear" w:color="auto" w:fill="auto"/>
            <w:vAlign w:val="center"/>
            <w:hideMark/>
          </w:tcPr>
          <w:p w14:paraId="771984D4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Пассажирооборот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909B07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пас/км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3C31A4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D4AC6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E5C5E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CE5FF6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E837C5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44F2D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5CE0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2C03F570" w14:textId="77777777" w:rsidTr="00FD6FBB">
        <w:trPr>
          <w:trHeight w:val="654"/>
        </w:trPr>
        <w:tc>
          <w:tcPr>
            <w:tcW w:w="5528" w:type="dxa"/>
            <w:shd w:val="clear" w:color="auto" w:fill="auto"/>
            <w:vAlign w:val="center"/>
            <w:hideMark/>
          </w:tcPr>
          <w:p w14:paraId="18ADDD4E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10FBB6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394901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683FF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6A7B0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EFEEAB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47FAF1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6E121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9411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12F01856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2EEBA5D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Розничный товарооборот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1465FB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3D26F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647,989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0B9B8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713,702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A355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765,802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ABD971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805,531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659F53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798,732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21311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832,278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65580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866,402</w:t>
            </w:r>
          </w:p>
        </w:tc>
      </w:tr>
      <w:tr w:rsidR="003C280A" w:rsidRPr="004E7D1C" w14:paraId="104E4EC5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1FE2496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Индекс физического объема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726A3B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062D5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9646C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26DFB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86166F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BB8ED4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7274F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FDCA7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76958B42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27308CD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Малый бизнес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C990E6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6CAFCA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4C88F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2E1DF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F40E1E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7272BD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C9B78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92FA3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00A1C239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620C522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Число действующих малых предприятий - всего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DB92AB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3A97CD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25FD7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9D07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0403AD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B1DB4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A92CA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22303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3C280A" w:rsidRPr="004E7D1C" w14:paraId="47F05973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58A4B662" w14:textId="79D70FBE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1F5B7D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A9AFAD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96D3D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4AAE7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314A5C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A28E89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6F90C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128E7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60CCC968" w14:textId="77777777" w:rsidTr="00FD6FBB">
        <w:trPr>
          <w:trHeight w:val="567"/>
        </w:trPr>
        <w:tc>
          <w:tcPr>
            <w:tcW w:w="5528" w:type="dxa"/>
            <w:shd w:val="clear" w:color="auto" w:fill="auto"/>
            <w:vAlign w:val="center"/>
            <w:hideMark/>
          </w:tcPr>
          <w:p w14:paraId="6AA47208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1B7944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ABFDC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BC4C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68353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ACE912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1A3E0B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F061A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E05FE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C280A" w:rsidRPr="004E7D1C" w14:paraId="1700818D" w14:textId="77777777" w:rsidTr="00FD6FBB">
        <w:trPr>
          <w:trHeight w:val="405"/>
        </w:trPr>
        <w:tc>
          <w:tcPr>
            <w:tcW w:w="5528" w:type="dxa"/>
            <w:shd w:val="clear" w:color="auto" w:fill="auto"/>
            <w:vAlign w:val="center"/>
            <w:hideMark/>
          </w:tcPr>
          <w:p w14:paraId="2B579178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97477A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41EC09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D058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A629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BD44F2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AEE975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2FBEB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B4467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280A" w:rsidRPr="004E7D1C" w14:paraId="5FF08A74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0976BFC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BA8596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479FCD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E6723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B8903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0810E2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207EFC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85FBA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134FF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C280A" w:rsidRPr="004E7D1C" w14:paraId="7EBCB033" w14:textId="77777777" w:rsidTr="00FD6FBB">
        <w:trPr>
          <w:trHeight w:val="614"/>
        </w:trPr>
        <w:tc>
          <w:tcPr>
            <w:tcW w:w="5528" w:type="dxa"/>
            <w:shd w:val="clear" w:color="auto" w:fill="auto"/>
            <w:vAlign w:val="center"/>
            <w:hideMark/>
          </w:tcPr>
          <w:p w14:paraId="29FC736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4E452D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64BF2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9C37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BDA12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EDC099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A69D1E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A7880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19617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80A" w:rsidRPr="004E7D1C" w14:paraId="32704A8B" w14:textId="77777777" w:rsidTr="00FD6FBB">
        <w:trPr>
          <w:trHeight w:val="835"/>
        </w:trPr>
        <w:tc>
          <w:tcPr>
            <w:tcW w:w="5528" w:type="dxa"/>
            <w:shd w:val="clear" w:color="auto" w:fill="auto"/>
            <w:vAlign w:val="center"/>
            <w:hideMark/>
          </w:tcPr>
          <w:p w14:paraId="27C0878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01CB27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7F675D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12817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FD37A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A4BD1F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9C2A63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700A7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4D3ED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280A" w:rsidRPr="004E7D1C" w14:paraId="748A2BD2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18E8962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DD63AD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E9BA1D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DAD1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65DB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6451F5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4CF8C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553E7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4A1EB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C280A" w:rsidRPr="004E7D1C" w14:paraId="41AF9256" w14:textId="77777777" w:rsidTr="00FD6FBB">
        <w:trPr>
          <w:trHeight w:val="599"/>
        </w:trPr>
        <w:tc>
          <w:tcPr>
            <w:tcW w:w="5528" w:type="dxa"/>
            <w:shd w:val="clear" w:color="auto" w:fill="auto"/>
            <w:vAlign w:val="center"/>
            <w:hideMark/>
          </w:tcPr>
          <w:p w14:paraId="73C01E75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C5D626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5957CB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E23C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FD5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D88DB2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64C594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0A118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4E160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3C280A" w:rsidRPr="004E7D1C" w14:paraId="3F1F474F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78DC2E4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47A498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26433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7FBA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1E2D2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8B80CA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7CB80A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13297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296BF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C280A" w:rsidRPr="004E7D1C" w14:paraId="299A033F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2DFF691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A700E9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7EDAD1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1763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4DBBB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12820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B77466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D3C4F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371E8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C280A" w:rsidRPr="004E7D1C" w14:paraId="77A0A24E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147B4D33" w14:textId="56E242EE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Уд. вес выручки предприятий малого бизнеса (с учетом микропредприятий) в выручке в целом по МО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94D51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64343E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F9CA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A6A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85269D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CB3091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7082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5435C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3C280A" w:rsidRPr="004E7D1C" w14:paraId="0EAB04F2" w14:textId="77777777" w:rsidTr="00FD6FBB">
        <w:trPr>
          <w:trHeight w:val="390"/>
        </w:trPr>
        <w:tc>
          <w:tcPr>
            <w:tcW w:w="5528" w:type="dxa"/>
            <w:shd w:val="clear" w:color="auto" w:fill="auto"/>
            <w:vAlign w:val="center"/>
            <w:hideMark/>
          </w:tcPr>
          <w:p w14:paraId="687F8A50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действующих микропредприятий - всего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FEA023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F62F78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BFCFD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528F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C5299D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7E40FA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39C8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D529A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3C280A" w:rsidRPr="004E7D1C" w14:paraId="423B1900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51E96A57" w14:textId="68808C16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Количество индивидуальных предпринимателей </w:t>
            </w:r>
            <w:r w:rsidR="00F302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2A16ED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624E7E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211B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CE872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D24442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3585E1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1EA03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F4AA6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3C280A" w:rsidRPr="004E7D1C" w14:paraId="1018992F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703AE313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E26341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AA8DDE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68DD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C222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5083E0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83FEA3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09BDE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C783D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425A1A30" w14:textId="77777777" w:rsidTr="00FD6FBB">
        <w:trPr>
          <w:trHeight w:val="680"/>
        </w:trPr>
        <w:tc>
          <w:tcPr>
            <w:tcW w:w="5528" w:type="dxa"/>
            <w:shd w:val="clear" w:color="auto" w:fill="auto"/>
            <w:vAlign w:val="center"/>
            <w:hideMark/>
          </w:tcPr>
          <w:p w14:paraId="1AB952A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2A49B7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FEC48E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B542E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5276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654B7B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B199F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F6D9C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0DD2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C280A" w:rsidRPr="004E7D1C" w14:paraId="564E7626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15AB8901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B3BA2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9FAA09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EEF8D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CD87A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7DAF8C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6879B1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560AF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F05DE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280A" w:rsidRPr="004E7D1C" w14:paraId="1070EB44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1B1781D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FDD26D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227EB1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73655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02AD9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FCA598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0D9DB4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BCF1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A5DE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80A" w:rsidRPr="004E7D1C" w14:paraId="7FF80C8D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56FE57B5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677A9F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7BF98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38532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A0C3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313F4D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FA4F24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EECE7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740BD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280A" w:rsidRPr="004E7D1C" w14:paraId="5ECD7931" w14:textId="77777777" w:rsidTr="00FD6FBB">
        <w:trPr>
          <w:trHeight w:val="882"/>
        </w:trPr>
        <w:tc>
          <w:tcPr>
            <w:tcW w:w="5528" w:type="dxa"/>
            <w:shd w:val="clear" w:color="auto" w:fill="auto"/>
            <w:vAlign w:val="center"/>
            <w:hideMark/>
          </w:tcPr>
          <w:p w14:paraId="6A067362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48561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C00F2F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6457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5324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7A9F0D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D88862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9036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8E6BE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280A" w:rsidRPr="004E7D1C" w14:paraId="00B3EF40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0BAF4092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D4CC68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56815C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1982F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1EC4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091987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C92C3B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6AAC4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5F079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C280A" w:rsidRPr="004E7D1C" w14:paraId="576D72B2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11EE1C3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6BDBCD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801FB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E18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9C643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ABC8E0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EA1A7C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ADE28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D8CE4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3C280A" w:rsidRPr="004E7D1C" w14:paraId="3854A1D9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CD603C3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95B154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64CED1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2F3A3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D9C4D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361836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EFA3C8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F1503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9F8F9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C280A" w:rsidRPr="004E7D1C" w14:paraId="7F32CD14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21D1C8C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810C7C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6CBC67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89F2D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36D92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034C6D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3BC15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830DE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B8E4E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C280A" w:rsidRPr="004E7D1C" w14:paraId="7B149E7B" w14:textId="77777777" w:rsidTr="00FD6FBB">
        <w:trPr>
          <w:trHeight w:val="603"/>
        </w:trPr>
        <w:tc>
          <w:tcPr>
            <w:tcW w:w="5528" w:type="dxa"/>
            <w:shd w:val="clear" w:color="auto" w:fill="auto"/>
            <w:vAlign w:val="center"/>
            <w:hideMark/>
          </w:tcPr>
          <w:p w14:paraId="5AF28401" w14:textId="73104F0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Уд. вес выручки предприятий микропредприятий в выручке в целом по МО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4BF116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10C4E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1DFF0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ECFB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E02B31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89C26B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86BD6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1E1B9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3C280A" w:rsidRPr="004E7D1C" w14:paraId="072A18A1" w14:textId="77777777" w:rsidTr="00FD6FBB">
        <w:trPr>
          <w:trHeight w:val="697"/>
        </w:trPr>
        <w:tc>
          <w:tcPr>
            <w:tcW w:w="5528" w:type="dxa"/>
            <w:shd w:val="clear" w:color="auto" w:fill="auto"/>
            <w:vAlign w:val="center"/>
            <w:hideMark/>
          </w:tcPr>
          <w:p w14:paraId="6110CAD8" w14:textId="53B4B721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инвестиций в основной капитал за счет всех источников - всего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C42B71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67668B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685,982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9BDDE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1 052,858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9D450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1 141,30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96D1FE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1 224,61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A6D303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DF90C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C1D58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1 346,26</w:t>
            </w:r>
          </w:p>
        </w:tc>
      </w:tr>
      <w:tr w:rsidR="004E7D1C" w:rsidRPr="004E7D1C" w14:paraId="0C725FD8" w14:textId="77777777" w:rsidTr="00FD6FBB">
        <w:trPr>
          <w:trHeight w:val="375"/>
        </w:trPr>
        <w:tc>
          <w:tcPr>
            <w:tcW w:w="16302" w:type="dxa"/>
            <w:gridSpan w:val="9"/>
            <w:shd w:val="clear" w:color="auto" w:fill="auto"/>
            <w:vAlign w:val="center"/>
            <w:hideMark/>
          </w:tcPr>
          <w:p w14:paraId="74FF97E0" w14:textId="5D022CCB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Демография, трудовые ресурсы и уровень жизни населения</w:t>
            </w:r>
          </w:p>
        </w:tc>
      </w:tr>
      <w:tr w:rsidR="003C280A" w:rsidRPr="004E7D1C" w14:paraId="744500F8" w14:textId="77777777" w:rsidTr="00FD6FBB">
        <w:trPr>
          <w:trHeight w:val="390"/>
        </w:trPr>
        <w:tc>
          <w:tcPr>
            <w:tcW w:w="5528" w:type="dxa"/>
            <w:shd w:val="clear" w:color="auto" w:fill="auto"/>
            <w:vAlign w:val="center"/>
            <w:hideMark/>
          </w:tcPr>
          <w:p w14:paraId="1AD39180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Численность постоянного населения - всего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1819F8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4D221E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6BCB0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57934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28,180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0BA8B5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F80AC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7100C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855E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28,180</w:t>
            </w:r>
          </w:p>
        </w:tc>
      </w:tr>
      <w:tr w:rsidR="003C280A" w:rsidRPr="004E7D1C" w14:paraId="2BC728DD" w14:textId="77777777" w:rsidTr="00FD6FBB">
        <w:trPr>
          <w:trHeight w:val="916"/>
        </w:trPr>
        <w:tc>
          <w:tcPr>
            <w:tcW w:w="5528" w:type="dxa"/>
            <w:shd w:val="clear" w:color="auto" w:fill="auto"/>
            <w:vAlign w:val="center"/>
            <w:hideMark/>
          </w:tcPr>
          <w:p w14:paraId="164319D1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74213C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CFEBE7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DEC5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1A5C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701455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6CD0A9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1C3EB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EAF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5,100</w:t>
            </w:r>
          </w:p>
        </w:tc>
      </w:tr>
      <w:tr w:rsidR="003C280A" w:rsidRPr="004E7D1C" w14:paraId="0E387A16" w14:textId="77777777" w:rsidTr="00FD6FBB">
        <w:trPr>
          <w:trHeight w:val="390"/>
        </w:trPr>
        <w:tc>
          <w:tcPr>
            <w:tcW w:w="5528" w:type="dxa"/>
            <w:shd w:val="clear" w:color="auto" w:fill="auto"/>
            <w:vAlign w:val="center"/>
            <w:hideMark/>
          </w:tcPr>
          <w:p w14:paraId="1277810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D9D9BC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26CBCA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8F7EA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FAE14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2A0358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7318D3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03AB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C81E1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61CA3719" w14:textId="77777777" w:rsidTr="00FD6FBB">
        <w:trPr>
          <w:trHeight w:val="567"/>
        </w:trPr>
        <w:tc>
          <w:tcPr>
            <w:tcW w:w="5528" w:type="dxa"/>
            <w:shd w:val="clear" w:color="auto" w:fill="auto"/>
            <w:vAlign w:val="bottom"/>
            <w:hideMark/>
          </w:tcPr>
          <w:p w14:paraId="27B043FC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02CD18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26FA7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842E7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F6AB3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71475F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6FD615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8B0DD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9E811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0,977</w:t>
            </w:r>
          </w:p>
        </w:tc>
      </w:tr>
      <w:tr w:rsidR="003C280A" w:rsidRPr="004E7D1C" w14:paraId="4A5222DF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5B0B6B1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5D5A6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361DA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05DD4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07619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E377B2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17C61D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C1F9F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9FBE3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</w:tr>
      <w:tr w:rsidR="003C280A" w:rsidRPr="004E7D1C" w14:paraId="77C02783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C109064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2801BD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7B8632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C02EB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CD568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A7D8BD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D6A177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13D73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4843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</w:tr>
      <w:tr w:rsidR="003C280A" w:rsidRPr="004E7D1C" w14:paraId="5FEDFE0D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21B8B305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5B885F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2F8CCB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377B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A416B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607907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B3F05D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D001A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CBA8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</w:tr>
      <w:tr w:rsidR="003C280A" w:rsidRPr="004E7D1C" w14:paraId="4DF0A3A9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8382D7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E34E18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DBDEEA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A913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16BB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C2EB7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74B4FC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3FA29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E326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</w:tr>
      <w:tr w:rsidR="003C280A" w:rsidRPr="004E7D1C" w14:paraId="1A6CD0E1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3C3691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AA3FB1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FE36EE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216DF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83F6A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59ACD7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EC95C2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E0D25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F1C70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3C280A" w:rsidRPr="004E7D1C" w14:paraId="7F27A1FD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5B95F4D8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2DEE9A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CB63D5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5C7A7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D2053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81FB3D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34473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0F577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9ADD4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</w:tr>
      <w:tr w:rsidR="003C280A" w:rsidRPr="004E7D1C" w14:paraId="02AF0408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E7E65E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218975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4732D4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9C4DD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6202A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F0D5FB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F1DEA8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BA872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065D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</w:tr>
      <w:tr w:rsidR="003C280A" w:rsidRPr="004E7D1C" w14:paraId="070C3E51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0F3A5930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C7C35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417569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1049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F90D3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F7D997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075BFA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4542F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65EB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</w:t>
            </w:r>
          </w:p>
        </w:tc>
      </w:tr>
      <w:tr w:rsidR="003C280A" w:rsidRPr="004E7D1C" w14:paraId="3B3A81C7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BBF66D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8DA2A6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4990CC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8C0F0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2946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074178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0B6C6E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FA066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D47FD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</w:tr>
      <w:tr w:rsidR="003C280A" w:rsidRPr="004E7D1C" w14:paraId="6F8EF128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E917B1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E2D273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545F90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6EE35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49F7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F3601F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5F6AFB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BE9AB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42965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</w:tr>
      <w:tr w:rsidR="003C280A" w:rsidRPr="004E7D1C" w14:paraId="50ED5260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9C66C0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C2B93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ECD17B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4508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12A1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D98D4A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B21EC4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71ED5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AB912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1,167</w:t>
            </w:r>
          </w:p>
        </w:tc>
      </w:tr>
      <w:tr w:rsidR="003C280A" w:rsidRPr="004E7D1C" w14:paraId="2C54D408" w14:textId="77777777" w:rsidTr="00FD6FBB">
        <w:trPr>
          <w:trHeight w:val="1095"/>
        </w:trPr>
        <w:tc>
          <w:tcPr>
            <w:tcW w:w="5528" w:type="dxa"/>
            <w:shd w:val="clear" w:color="auto" w:fill="auto"/>
            <w:vAlign w:val="bottom"/>
            <w:hideMark/>
          </w:tcPr>
          <w:p w14:paraId="3B7DFD5A" w14:textId="190E5B2D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из общей численности работающих численность работников бюджетной сферы, </w:t>
            </w: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финансируемой из консолидированного местного бюджета</w:t>
            </w:r>
            <w:r w:rsidR="00F302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F302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B6D27C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59C057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9752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6110D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FD1067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0F1D9C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3C52E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4536D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2,052</w:t>
            </w:r>
          </w:p>
        </w:tc>
      </w:tr>
      <w:tr w:rsidR="003C280A" w:rsidRPr="004E7D1C" w14:paraId="706A916F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bottom"/>
            <w:hideMark/>
          </w:tcPr>
          <w:p w14:paraId="4D570428" w14:textId="77777777" w:rsidR="004E7D1C" w:rsidRPr="004E7D1C" w:rsidRDefault="004E7D1C" w:rsidP="00F30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по отраслям социальной сферы: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E4756C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1D9383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4E254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F87DA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4F8D19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88EA0D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BC6CE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A9F6B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5D149416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435A500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ABDEA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2D43A3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925F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26F7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33AEFF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713B48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00D5C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15817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1,472</w:t>
            </w:r>
          </w:p>
        </w:tc>
      </w:tr>
      <w:tr w:rsidR="003C280A" w:rsidRPr="004E7D1C" w14:paraId="762C07E0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981F25F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93C135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0BD8DA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EFEBE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38D0A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3A9A68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E667FA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3C181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75E05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</w:tr>
      <w:tr w:rsidR="003C280A" w:rsidRPr="004E7D1C" w14:paraId="3E67A883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23704E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3C3D46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AB76B7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A3D44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14A7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C5C5AF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E1A24C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027E0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8A24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0,453</w:t>
            </w:r>
          </w:p>
        </w:tc>
      </w:tr>
      <w:tr w:rsidR="003C280A" w:rsidRPr="004E7D1C" w14:paraId="77E96442" w14:textId="77777777" w:rsidTr="00FD6FBB">
        <w:trPr>
          <w:trHeight w:val="836"/>
        </w:trPr>
        <w:tc>
          <w:tcPr>
            <w:tcW w:w="5528" w:type="dxa"/>
            <w:shd w:val="clear" w:color="auto" w:fill="auto"/>
            <w:vAlign w:val="bottom"/>
            <w:hideMark/>
          </w:tcPr>
          <w:p w14:paraId="29B86E27" w14:textId="6103372F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из общей численности работающих численность работников малых предприятий (с учетом микропредприятий)</w:t>
            </w:r>
            <w:r w:rsidR="00F302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F302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366895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FB07B4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76C32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29F0B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F0430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EC212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3E11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2C2DE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1,430</w:t>
            </w:r>
          </w:p>
        </w:tc>
      </w:tr>
      <w:tr w:rsidR="003C280A" w:rsidRPr="004E7D1C" w14:paraId="142C6B1D" w14:textId="77777777" w:rsidTr="00FD6FBB">
        <w:trPr>
          <w:trHeight w:val="390"/>
        </w:trPr>
        <w:tc>
          <w:tcPr>
            <w:tcW w:w="5528" w:type="dxa"/>
            <w:shd w:val="clear" w:color="auto" w:fill="auto"/>
            <w:vAlign w:val="center"/>
            <w:hideMark/>
          </w:tcPr>
          <w:p w14:paraId="4FB82F6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7FFBDA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91BF98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40708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2AE0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7F2DA4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AAC987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6273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F53CD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1722BF68" w14:textId="77777777" w:rsidTr="00FD6FBB">
        <w:trPr>
          <w:trHeight w:val="537"/>
        </w:trPr>
        <w:tc>
          <w:tcPr>
            <w:tcW w:w="5528" w:type="dxa"/>
            <w:shd w:val="clear" w:color="auto" w:fill="auto"/>
            <w:vAlign w:val="bottom"/>
            <w:hideMark/>
          </w:tcPr>
          <w:p w14:paraId="0715EAF1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EE2C3E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C81DF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1DA7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689C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BE0780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D696B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3F888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4D3E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</w:tr>
      <w:tr w:rsidR="003C280A" w:rsidRPr="004E7D1C" w14:paraId="6EEFC1DB" w14:textId="77777777" w:rsidTr="00FD6FBB">
        <w:trPr>
          <w:trHeight w:val="480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B15B4E0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AC8C2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2E518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B303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D53E0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7B90B5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0F544C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5B57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3532E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</w:tr>
      <w:tr w:rsidR="003C280A" w:rsidRPr="004E7D1C" w14:paraId="4984081C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EECCFE3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DF035D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34F6FF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8773A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6BCEF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EEFADB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BE883C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1511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3B5DA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</w:t>
            </w:r>
          </w:p>
        </w:tc>
      </w:tr>
      <w:tr w:rsidR="003C280A" w:rsidRPr="004E7D1C" w14:paraId="767E92D5" w14:textId="77777777" w:rsidTr="00FD6FBB">
        <w:trPr>
          <w:trHeight w:val="656"/>
        </w:trPr>
        <w:tc>
          <w:tcPr>
            <w:tcW w:w="5528" w:type="dxa"/>
            <w:shd w:val="clear" w:color="auto" w:fill="auto"/>
            <w:vAlign w:val="center"/>
            <w:hideMark/>
          </w:tcPr>
          <w:p w14:paraId="69380877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5A9A57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83D466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C1DF0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9565F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F75491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182A0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57D6D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AA87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</w:tr>
      <w:tr w:rsidR="003C280A" w:rsidRPr="004E7D1C" w14:paraId="6501A052" w14:textId="77777777" w:rsidTr="00FD6FBB">
        <w:trPr>
          <w:trHeight w:val="836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0D3E3E5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BDAC56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2D3A19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EBC96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9AEF5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5DD35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260E97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EA50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7D41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</w:tr>
      <w:tr w:rsidR="003C280A" w:rsidRPr="004E7D1C" w14:paraId="03392360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A705BC2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37CDF8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897B41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E4370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2030F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202F4E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67B24B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3BE9D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872F9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3C280A" w:rsidRPr="004E7D1C" w14:paraId="546AE531" w14:textId="77777777" w:rsidTr="00FD6FBB">
        <w:trPr>
          <w:trHeight w:val="597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20ECED9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D2244C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6B5975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C4AB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AFAF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D8B91D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E673F2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EE5E7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A9D8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</w:tr>
      <w:tr w:rsidR="003C280A" w:rsidRPr="004E7D1C" w14:paraId="6181959B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3E760C5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E78227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1CFBC5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7A73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B6CA5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47E2E5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7C3E62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60D19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545D0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</w:tr>
      <w:tr w:rsidR="003C280A" w:rsidRPr="004E7D1C" w14:paraId="777EA5EB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35540C3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8A2506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5F472C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E384C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6962E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20493A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4A270E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D1F69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EE63F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</w:tr>
      <w:tr w:rsidR="003C280A" w:rsidRPr="004E7D1C" w14:paraId="2E04DAF3" w14:textId="77777777" w:rsidTr="00FD6FBB">
        <w:trPr>
          <w:trHeight w:val="630"/>
        </w:trPr>
        <w:tc>
          <w:tcPr>
            <w:tcW w:w="5528" w:type="dxa"/>
            <w:shd w:val="clear" w:color="auto" w:fill="auto"/>
            <w:vAlign w:val="center"/>
            <w:hideMark/>
          </w:tcPr>
          <w:p w14:paraId="50B00D73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регистрируемой безработицы (к трудоспособному населению)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D00CFF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33712B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6DEF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4586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B30943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1B2637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9F68B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81C23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C280A" w:rsidRPr="004E7D1C" w14:paraId="3960C5F7" w14:textId="77777777" w:rsidTr="00FD6FBB">
        <w:trPr>
          <w:trHeight w:val="980"/>
        </w:trPr>
        <w:tc>
          <w:tcPr>
            <w:tcW w:w="5528" w:type="dxa"/>
            <w:shd w:val="clear" w:color="auto" w:fill="auto"/>
            <w:vAlign w:val="center"/>
            <w:hideMark/>
          </w:tcPr>
          <w:p w14:paraId="0B5078BE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934CA0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937EA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41 399,28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FF14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46 495,08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4841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48 455,88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9F67C8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49 739,59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01336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49 989,53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21C42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51 187,67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FC83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52 353,04</w:t>
            </w:r>
          </w:p>
        </w:tc>
      </w:tr>
      <w:tr w:rsidR="003C280A" w:rsidRPr="004E7D1C" w14:paraId="07C9C32C" w14:textId="77777777" w:rsidTr="00FD6FBB">
        <w:trPr>
          <w:trHeight w:val="390"/>
        </w:trPr>
        <w:tc>
          <w:tcPr>
            <w:tcW w:w="5528" w:type="dxa"/>
            <w:shd w:val="clear" w:color="auto" w:fill="auto"/>
            <w:vAlign w:val="center"/>
            <w:hideMark/>
          </w:tcPr>
          <w:p w14:paraId="5097626E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AA7FDA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9BB253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8FB39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EA084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74BF31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7B8AF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2E3FF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59958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524E79BE" w14:textId="77777777" w:rsidTr="00FD6FBB">
        <w:trPr>
          <w:trHeight w:val="575"/>
        </w:trPr>
        <w:tc>
          <w:tcPr>
            <w:tcW w:w="5528" w:type="dxa"/>
            <w:shd w:val="clear" w:color="auto" w:fill="auto"/>
            <w:vAlign w:val="bottom"/>
            <w:hideMark/>
          </w:tcPr>
          <w:p w14:paraId="625116C5" w14:textId="6D0AA2BE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Сельское, лесное хозяйство, охота, рыб</w:t>
            </w:r>
            <w:r w:rsidR="00F3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ловство и рыбоводство, в том числе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BE37D1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142BDB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51 806,35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75C21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57 696,90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A3E2A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60 255,69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23B8CB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61 800,66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191429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62 424,91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B437A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63 392,51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C6EBB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64 040,26</w:t>
            </w:r>
          </w:p>
        </w:tc>
      </w:tr>
      <w:tr w:rsidR="003C280A" w:rsidRPr="004E7D1C" w14:paraId="1B9EDE8F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7A13DD3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FCD8C4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B8BB50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68 494,03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D4FD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75 661,70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DC098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81 039,14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C672D2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81 541,86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D3D181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82 365,52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D16D2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83 522,70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54C88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84 643,71</w:t>
            </w:r>
          </w:p>
        </w:tc>
      </w:tr>
      <w:tr w:rsidR="003C280A" w:rsidRPr="004E7D1C" w14:paraId="78CE1EED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8CCC7C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319D1A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08BABE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46 919,50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ED9B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53 347,77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42E8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56 878,34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879EF7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60 596,60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8E3D2A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61 208,68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158D1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62 922,38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364C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64 495,87</w:t>
            </w:r>
          </w:p>
        </w:tc>
      </w:tr>
      <w:tr w:rsidR="003C280A" w:rsidRPr="004E7D1C" w14:paraId="692D60A6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16855506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41B827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E68434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36 777,55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E8E76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44 531,44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02760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44 306,31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377681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45 597,23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6E1863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46 057,81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E6081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47 126,88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0327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48 927,18</w:t>
            </w:r>
          </w:p>
        </w:tc>
      </w:tr>
      <w:tr w:rsidR="003C280A" w:rsidRPr="004E7D1C" w14:paraId="600CB175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CE1BF3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B722F1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685A4C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29 093,75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03A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33 894,93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A879A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34 885,42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F4F13D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37 094,06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7B829D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37 468,75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2ACAF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BA45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40 524,31</w:t>
            </w:r>
          </w:p>
        </w:tc>
      </w:tr>
      <w:tr w:rsidR="003C280A" w:rsidRPr="004E7D1C" w14:paraId="3DD674BD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6200BC2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13F1E8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D82EC4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44 642,22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AEFAF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37 515,86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FB9B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88 888,89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AE47A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91 162,50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A366C2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92 083,33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DF89C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94 666,67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4817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97 027,78</w:t>
            </w:r>
          </w:p>
        </w:tc>
      </w:tr>
      <w:tr w:rsidR="003C280A" w:rsidRPr="004E7D1C" w14:paraId="2BE7F391" w14:textId="77777777" w:rsidTr="00FD6FBB">
        <w:trPr>
          <w:trHeight w:val="651"/>
        </w:trPr>
        <w:tc>
          <w:tcPr>
            <w:tcW w:w="5528" w:type="dxa"/>
            <w:shd w:val="clear" w:color="auto" w:fill="auto"/>
            <w:vAlign w:val="bottom"/>
            <w:hideMark/>
          </w:tcPr>
          <w:p w14:paraId="6749425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082C89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457140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19 869,44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A897C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23 826,17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D391F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25 375,85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893525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26 024,84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6CA85C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26 287,71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7C248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1153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27 699,04</w:t>
            </w:r>
          </w:p>
        </w:tc>
      </w:tr>
      <w:tr w:rsidR="003C280A" w:rsidRPr="004E7D1C" w14:paraId="3BA9F97A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C77D392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BFC765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F5483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66FB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62 461,11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67745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66 522,22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5AE76A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68 227,50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ADF27C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68 916,67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05516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70 844,44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100C0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72 616,67</w:t>
            </w:r>
          </w:p>
        </w:tc>
      </w:tr>
      <w:tr w:rsidR="003C280A" w:rsidRPr="004E7D1C" w14:paraId="09B0FFAE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bottom"/>
            <w:hideMark/>
          </w:tcPr>
          <w:p w14:paraId="02D4991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1028E3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A16423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51 527,20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773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59 754,30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1D8E0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63 638,33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ADFC9F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64 128,08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653CD9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65 929,31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02F0E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67 775,33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E16A1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69 469,71</w:t>
            </w:r>
          </w:p>
        </w:tc>
      </w:tr>
      <w:tr w:rsidR="003C280A" w:rsidRPr="004E7D1C" w14:paraId="2EE8D163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bottom"/>
            <w:hideMark/>
          </w:tcPr>
          <w:p w14:paraId="664D7693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4CAC05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1429D4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41 258,25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97AEE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47 696,65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E1AD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52 056,51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6F900D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53 566,10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9A274F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53 566,10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6F579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55 119,52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8121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56 717,90</w:t>
            </w:r>
          </w:p>
        </w:tc>
      </w:tr>
      <w:tr w:rsidR="003C280A" w:rsidRPr="004E7D1C" w14:paraId="21608434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4B58115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225E35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2902D5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294D0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34 782,50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7D1CA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37 043,36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9C1DA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37 328,44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CE7A56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38 376,92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C06E6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39 451,48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57478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40 437,76</w:t>
            </w:r>
          </w:p>
        </w:tc>
      </w:tr>
      <w:tr w:rsidR="003C280A" w:rsidRPr="004E7D1C" w14:paraId="57E82B5B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EBC772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F34498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3F637A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36 635,42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C2F47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40 924,94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2A36E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41 919,49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78A01E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42 748,82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478ED9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43 180,63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3F836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44 422,58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2216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45 693,17</w:t>
            </w:r>
          </w:p>
        </w:tc>
      </w:tr>
      <w:tr w:rsidR="003C280A" w:rsidRPr="004E7D1C" w14:paraId="612DC855" w14:textId="77777777" w:rsidTr="00FD6FBB">
        <w:trPr>
          <w:trHeight w:val="906"/>
        </w:trPr>
        <w:tc>
          <w:tcPr>
            <w:tcW w:w="5528" w:type="dxa"/>
            <w:shd w:val="clear" w:color="auto" w:fill="auto"/>
            <w:vAlign w:val="bottom"/>
            <w:hideMark/>
          </w:tcPr>
          <w:p w14:paraId="00D43215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 - всего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791F1F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4FBB21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42 609,78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EC3E9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49 164,52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970E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52 857,09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0DD568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54 389,86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64CBE7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54 389,86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3319F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55 967,19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7810E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57 590,16</w:t>
            </w:r>
          </w:p>
        </w:tc>
      </w:tr>
      <w:tr w:rsidR="003C280A" w:rsidRPr="004E7D1C" w14:paraId="0919C0DC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bottom"/>
            <w:hideMark/>
          </w:tcPr>
          <w:p w14:paraId="346B513A" w14:textId="77777777" w:rsidR="004E7D1C" w:rsidRPr="004E7D1C" w:rsidRDefault="004E7D1C" w:rsidP="00F302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по категориям работников: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417EA9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48ECE5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8E974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E572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A71931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225784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8342B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A3059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2E397543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3C0863F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8F02D0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0FCC6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41 258,25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45DBE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47 696,65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10F85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52 056,51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91404E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53 566,10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00C45C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53 566,10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DE419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55 119,52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7AE6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56 717,90</w:t>
            </w:r>
          </w:p>
        </w:tc>
      </w:tr>
      <w:tr w:rsidR="003C280A" w:rsidRPr="004E7D1C" w14:paraId="47A08C07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D5463C1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983C9D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FE3182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44 014,07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22118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06D92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53 183,60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5C4C19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54 725,90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842DE2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54 725,90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52198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56 312,90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AAE85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57 945,90</w:t>
            </w:r>
          </w:p>
        </w:tc>
      </w:tr>
      <w:tr w:rsidR="003C280A" w:rsidRPr="004E7D1C" w14:paraId="76333F3F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528BF62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743007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074FA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46 653,88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B4CF2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53 720,62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7B9B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55 278,50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A120DE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56 881,60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1AB4C6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56 881,60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9DDE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58 531,20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A2C5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60 228,60</w:t>
            </w:r>
          </w:p>
        </w:tc>
      </w:tr>
      <w:tr w:rsidR="003C280A" w:rsidRPr="004E7D1C" w14:paraId="5BDDCF76" w14:textId="77777777" w:rsidTr="00FD6FBB">
        <w:trPr>
          <w:trHeight w:val="851"/>
        </w:trPr>
        <w:tc>
          <w:tcPr>
            <w:tcW w:w="5528" w:type="dxa"/>
            <w:shd w:val="clear" w:color="auto" w:fill="auto"/>
            <w:vAlign w:val="center"/>
            <w:hideMark/>
          </w:tcPr>
          <w:p w14:paraId="270E3E9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Среднемесячная начисленная заработная плата работников малых предприятий (с учетом микропредприятий)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883CD2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361D75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8DEDD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38 330,59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EAC39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35 856,24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F5DB02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37 128,10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83B822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37 314,69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FD4F5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38 350,30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DA6EE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42 130,11</w:t>
            </w:r>
          </w:p>
        </w:tc>
      </w:tr>
      <w:tr w:rsidR="003C280A" w:rsidRPr="004E7D1C" w14:paraId="08C81853" w14:textId="77777777" w:rsidTr="00FD6FBB">
        <w:trPr>
          <w:trHeight w:val="700"/>
        </w:trPr>
        <w:tc>
          <w:tcPr>
            <w:tcW w:w="5528" w:type="dxa"/>
            <w:shd w:val="clear" w:color="auto" w:fill="auto"/>
            <w:vAlign w:val="center"/>
            <w:hideMark/>
          </w:tcPr>
          <w:p w14:paraId="676CD481" w14:textId="468F66D9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Фонд начисленной заработной платы по полному кругу организаций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521559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ADE78C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2 470,618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CD014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2 825,971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B5D7A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2 945,148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14:paraId="1D20097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3 023,172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11849E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3 038,364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D9540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3 111,187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787FB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3 182,017</w:t>
            </w:r>
          </w:p>
        </w:tc>
      </w:tr>
      <w:tr w:rsidR="003C280A" w:rsidRPr="004E7D1C" w14:paraId="362445FF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7F59EC69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7CF643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A4382F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033AE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7AA9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957B09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41DFC2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601F1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959FE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22677DCE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289E22D4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Фонд начисленной заработной платы работников малых предприятий (с учетом микропредприятий)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5AAD4A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5AD59B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56D6A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74DDF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642,508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A733F4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665,187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624EEFF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57BB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687,084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AEEA8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705,258</w:t>
            </w:r>
          </w:p>
        </w:tc>
      </w:tr>
      <w:tr w:rsidR="003C280A" w:rsidRPr="004E7D1C" w14:paraId="3B61C3A5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775215FC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3224F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6582FE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32EC1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97FE4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681,130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E03C8E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702,123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23F4C9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705,651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6919C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010D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723,911</w:t>
            </w:r>
          </w:p>
        </w:tc>
      </w:tr>
      <w:tr w:rsidR="003C280A" w:rsidRPr="004E7D1C" w14:paraId="0F399AAC" w14:textId="77777777" w:rsidTr="00FD6FBB">
        <w:trPr>
          <w:trHeight w:val="750"/>
        </w:trPr>
        <w:tc>
          <w:tcPr>
            <w:tcW w:w="5528" w:type="dxa"/>
            <w:shd w:val="clear" w:color="auto" w:fill="auto"/>
            <w:vAlign w:val="center"/>
            <w:hideMark/>
          </w:tcPr>
          <w:p w14:paraId="309B60BE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Фонд начисленной заработной платы работников бюджетной сферы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3DB1DA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80D9E8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1 037,463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8965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1 188,208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FC388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1 301,553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611AA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1 339,296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ECE611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6F243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1 378,136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CC432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1 418,1</w:t>
            </w:r>
          </w:p>
        </w:tc>
      </w:tr>
      <w:tr w:rsidR="003C280A" w:rsidRPr="004E7D1C" w14:paraId="33B0C699" w14:textId="77777777" w:rsidTr="00FD6FBB">
        <w:trPr>
          <w:trHeight w:val="390"/>
        </w:trPr>
        <w:tc>
          <w:tcPr>
            <w:tcW w:w="5528" w:type="dxa"/>
            <w:shd w:val="clear" w:color="auto" w:fill="auto"/>
            <w:vAlign w:val="center"/>
            <w:hideMark/>
          </w:tcPr>
          <w:p w14:paraId="2FEF67F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E7534E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17B02D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27ECA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ED5F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B53B5B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56EAB1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A625A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FA6D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4,467</w:t>
            </w:r>
          </w:p>
        </w:tc>
      </w:tr>
      <w:tr w:rsidR="003C280A" w:rsidRPr="004E7D1C" w14:paraId="27E4EDC0" w14:textId="77777777" w:rsidTr="00FD6FBB">
        <w:trPr>
          <w:trHeight w:val="390"/>
        </w:trPr>
        <w:tc>
          <w:tcPr>
            <w:tcW w:w="5528" w:type="dxa"/>
            <w:shd w:val="clear" w:color="auto" w:fill="auto"/>
            <w:vAlign w:val="center"/>
            <w:hideMark/>
          </w:tcPr>
          <w:p w14:paraId="1FBFB2E0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83E064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E84AA6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897FD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F9455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8E5572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014DFA8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916BE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4783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280A" w:rsidRPr="004E7D1C" w14:paraId="2CA17F70" w14:textId="77777777" w:rsidTr="00FD6FBB">
        <w:trPr>
          <w:trHeight w:val="780"/>
        </w:trPr>
        <w:tc>
          <w:tcPr>
            <w:tcW w:w="5528" w:type="dxa"/>
            <w:shd w:val="clear" w:color="auto" w:fill="auto"/>
            <w:vAlign w:val="center"/>
            <w:hideMark/>
          </w:tcPr>
          <w:p w14:paraId="1481A213" w14:textId="77777777" w:rsidR="004E7D1C" w:rsidRPr="004E7D1C" w:rsidRDefault="004E7D1C" w:rsidP="004E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Валовый совокупный доход (сумма ФОТ, выплат </w:t>
            </w:r>
            <w:proofErr w:type="spellStart"/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соцхарактера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прочих доходов)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C33816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EF7AA4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4CA9A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1564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2 949,23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5C4281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1432C7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0D7B7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47555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3 186,48</w:t>
            </w:r>
          </w:p>
        </w:tc>
      </w:tr>
      <w:tr w:rsidR="004E7D1C" w:rsidRPr="004E7D1C" w14:paraId="5E9AFF14" w14:textId="77777777" w:rsidTr="00FD6FBB">
        <w:trPr>
          <w:trHeight w:val="375"/>
        </w:trPr>
        <w:tc>
          <w:tcPr>
            <w:tcW w:w="16302" w:type="dxa"/>
            <w:gridSpan w:val="9"/>
            <w:shd w:val="clear" w:color="auto" w:fill="auto"/>
            <w:vAlign w:val="center"/>
            <w:hideMark/>
          </w:tcPr>
          <w:p w14:paraId="4AA2B232" w14:textId="66558CFC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Доходный потенциал территории</w:t>
            </w:r>
          </w:p>
        </w:tc>
      </w:tr>
      <w:tr w:rsidR="003C280A" w:rsidRPr="004E7D1C" w14:paraId="5115CA8E" w14:textId="77777777" w:rsidTr="00FD6FBB">
        <w:trPr>
          <w:trHeight w:val="780"/>
        </w:trPr>
        <w:tc>
          <w:tcPr>
            <w:tcW w:w="5528" w:type="dxa"/>
            <w:shd w:val="clear" w:color="auto" w:fill="auto"/>
            <w:vAlign w:val="center"/>
            <w:hideMark/>
          </w:tcPr>
          <w:p w14:paraId="7B389713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508BAE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AF7D5D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D448D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FC2E8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791247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630D10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CF033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BCF8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238,8</w:t>
            </w:r>
          </w:p>
        </w:tc>
      </w:tr>
      <w:tr w:rsidR="003C280A" w:rsidRPr="004E7D1C" w14:paraId="60B5A3ED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4C08993B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0EB38A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AE894A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9B1FB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1D518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0CD86E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7BD24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1F17F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E852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280A" w:rsidRPr="004E7D1C" w14:paraId="0687ED9B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335EAE1D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Налог на доходы физических лиц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24A616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A87A89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5AE86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93229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2A3E7C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4FEC7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3B6B4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8E8B6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203,3</w:t>
            </w:r>
          </w:p>
        </w:tc>
      </w:tr>
      <w:tr w:rsidR="003C280A" w:rsidRPr="004E7D1C" w14:paraId="0D743F08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27B3035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Налоги на имущество: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993E4A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9B73EB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EDFC3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F104D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A52D36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16847AC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66B06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B562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C280A" w:rsidRPr="004E7D1C" w14:paraId="693EAC21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3FA2BFDE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1A776B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0817CB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99F0C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64DE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AD80B7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3D3D691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F5776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2F21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3C280A" w:rsidRPr="004E7D1C" w14:paraId="05FE3B04" w14:textId="77777777" w:rsidTr="00FD6FBB">
        <w:trPr>
          <w:trHeight w:val="630"/>
        </w:trPr>
        <w:tc>
          <w:tcPr>
            <w:tcW w:w="5528" w:type="dxa"/>
            <w:shd w:val="clear" w:color="auto" w:fill="auto"/>
            <w:vAlign w:val="center"/>
            <w:hideMark/>
          </w:tcPr>
          <w:p w14:paraId="245E6247" w14:textId="4DE694F1" w:rsidR="004E7D1C" w:rsidRPr="004E7D1C" w:rsidRDefault="004E7D1C" w:rsidP="004E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кадастровая стоимость земельных участков,</w:t>
            </w: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признаваемых объектом налогообложения-всего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3ED140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92679B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8DA5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7C380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07E663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C25427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73EFA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DAF6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280A" w:rsidRPr="004E7D1C" w14:paraId="79C8F600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052AB7F6" w14:textId="77777777" w:rsidR="004E7D1C" w:rsidRPr="004E7D1C" w:rsidRDefault="004E7D1C" w:rsidP="004E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Потенциал поступлений земельного налога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2E011F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91EE48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323C8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47E78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489BE2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351645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834CF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BDCF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280A" w:rsidRPr="004E7D1C" w14:paraId="5A51A028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2D924B0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054E3B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3B1E39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3E8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F14E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6C14A7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05296B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6BC78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D1C3C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3C280A" w:rsidRPr="004E7D1C" w14:paraId="7D53CD03" w14:textId="77777777" w:rsidTr="00FD6FBB">
        <w:trPr>
          <w:trHeight w:val="732"/>
        </w:trPr>
        <w:tc>
          <w:tcPr>
            <w:tcW w:w="5528" w:type="dxa"/>
            <w:shd w:val="clear" w:color="auto" w:fill="auto"/>
            <w:vAlign w:val="center"/>
            <w:hideMark/>
          </w:tcPr>
          <w:p w14:paraId="087A1512" w14:textId="77777777" w:rsidR="004E7D1C" w:rsidRPr="004E7D1C" w:rsidRDefault="004E7D1C" w:rsidP="004E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инвентаризационная стоимость объектов налогообложения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E8714A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F301E9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24B1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D883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93CC22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7AEFF4A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8A93B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2ECC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280A" w:rsidRPr="004E7D1C" w14:paraId="56E5C5C8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12ECEA32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Налоги со специальным режимом: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5E14E9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F91BDB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71548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6826C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1A5506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5E0B4A2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288AD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64322E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13,5</w:t>
            </w:r>
          </w:p>
        </w:tc>
      </w:tr>
      <w:tr w:rsidR="003C280A" w:rsidRPr="004E7D1C" w14:paraId="56BA73B9" w14:textId="77777777" w:rsidTr="00FD6FBB">
        <w:trPr>
          <w:trHeight w:val="375"/>
        </w:trPr>
        <w:tc>
          <w:tcPr>
            <w:tcW w:w="5528" w:type="dxa"/>
            <w:shd w:val="clear" w:color="auto" w:fill="auto"/>
            <w:vAlign w:val="center"/>
            <w:hideMark/>
          </w:tcPr>
          <w:p w14:paraId="47E176E7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F9B4F5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43E904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31899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8870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CE0E63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2AECC18B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C9CB1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81D44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280A" w:rsidRPr="004E7D1C" w14:paraId="5DAB57A6" w14:textId="77777777" w:rsidTr="00FD6FBB">
        <w:trPr>
          <w:trHeight w:val="675"/>
        </w:trPr>
        <w:tc>
          <w:tcPr>
            <w:tcW w:w="5528" w:type="dxa"/>
            <w:shd w:val="clear" w:color="auto" w:fill="auto"/>
            <w:vAlign w:val="center"/>
            <w:hideMark/>
          </w:tcPr>
          <w:p w14:paraId="49F673D2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EC6238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24E66A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6239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500D6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A200A01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14:paraId="4A2CA87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48EBB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870A8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C280A" w:rsidRPr="004E7D1C" w14:paraId="51894CDF" w14:textId="77777777" w:rsidTr="00FD6FBB">
        <w:trPr>
          <w:trHeight w:val="375"/>
        </w:trPr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14E5226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4B2434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5CC2C4C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CC4536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880E25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D93800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EA262D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B64F42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B74B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C280A" w:rsidRPr="004E7D1C" w14:paraId="571E87F2" w14:textId="77777777" w:rsidTr="00FD6FBB">
        <w:trPr>
          <w:trHeight w:val="630"/>
        </w:trPr>
        <w:tc>
          <w:tcPr>
            <w:tcW w:w="5528" w:type="dxa"/>
            <w:shd w:val="clear" w:color="auto" w:fill="auto"/>
            <w:vAlign w:val="bottom"/>
            <w:hideMark/>
          </w:tcPr>
          <w:p w14:paraId="1B56F04A" w14:textId="77777777" w:rsidR="004E7D1C" w:rsidRPr="004E7D1C" w:rsidRDefault="004E7D1C" w:rsidP="004E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14D0239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25B3F84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079B3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9C48F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8A67797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546CD4D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3EB69A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EFEB30" w14:textId="77777777" w:rsidR="004E7D1C" w:rsidRPr="004E7D1C" w:rsidRDefault="004E7D1C" w:rsidP="004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</w:tbl>
    <w:p w14:paraId="50AF0B40" w14:textId="7C927E6F" w:rsidR="00952924" w:rsidRDefault="00952924" w:rsidP="00952924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952924" w:rsidSect="00144AFC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012A1453" w14:textId="0B23EF96" w:rsidR="00622A89" w:rsidRDefault="00622A89" w:rsidP="00622A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</w:t>
      </w:r>
      <w:r w:rsidR="00E04B58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записка по основным параметрам прогноза социально-экономического развития Черемховского районного муниципального образования на 2025 год и на плановый период 2026 и 2027 годы</w:t>
      </w:r>
    </w:p>
    <w:p w14:paraId="465A5499" w14:textId="77777777" w:rsidR="00622A89" w:rsidRDefault="00622A89" w:rsidP="00622A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26C3E03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существенное изменение внешних и внутренних условий развития российской экономики и высокий уровень неопределенности развития в кратко- и среднесрочной перспективе, в 2025-2027 гг. в Черемховском районе ожидается стабилизация и сохранение положительной динамики основных показателей социально-экономического развития. Прогноз основан на данных основополагающих предприятий и учитывает параметры прогноза социально-экономического развития Российской Федерации на период до 2027 года.</w:t>
      </w:r>
    </w:p>
    <w:p w14:paraId="5D93C285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сценарные условия функционирования экономики Российской Федерации, разработанные Минэкономразвития России, прогноз основных экономических параметров сформирован в двух вариантах – базовом и консервативном. Базовый вариант описывает наиболее вероятный сценарий развития российской экономики, консервативный вариант основан на предпосылках об ухудшении внешнеэкономических условий.</w:t>
      </w:r>
    </w:p>
    <w:p w14:paraId="089A4275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основу прогнозирования социально-экономического развития Черемховского районного муниципального образования на среднесрочную перспективу взят базовый вариант, учитывающий фактическую динамику основных показателей и возможности дальнейшего функционирования приоритетных сфер деятельности.</w:t>
      </w:r>
    </w:p>
    <w:p w14:paraId="20F449B0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 в</w:t>
      </w:r>
      <w:r>
        <w:rPr>
          <w:rFonts w:ascii="Times New Roman" w:hAnsi="Times New Roman"/>
          <w:b/>
          <w:bCs/>
          <w:sz w:val="28"/>
          <w:szCs w:val="28"/>
        </w:rPr>
        <w:br/>
        <w:t>муниципальном образовании за отчетный период</w:t>
      </w:r>
    </w:p>
    <w:p w14:paraId="56BBADD7" w14:textId="77777777" w:rsidR="00622A89" w:rsidRDefault="00622A89" w:rsidP="00622A89">
      <w:pPr>
        <w:pStyle w:val="a6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2023 года динамика основных экономических показателей отражает тенденции роста и сокращения, сложившиеся за отчетный период в приоритетных отраслях экономики.</w:t>
      </w:r>
    </w:p>
    <w:p w14:paraId="79090730" w14:textId="77777777" w:rsidR="00622A89" w:rsidRDefault="00622A89" w:rsidP="00622A89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влияние на экономические показатели района оказывают хозяйствующие субъекты, осуществляющие деятельность в промышленном производстве и сельском хозяйстве.</w:t>
      </w:r>
    </w:p>
    <w:p w14:paraId="6A65C6D4" w14:textId="77777777" w:rsidR="00622A89" w:rsidRDefault="00622A89" w:rsidP="00622A89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объема выручки от реализации продукции (работ, услуг) составила 98,7 % к значению аналогичного показателя 2022 года. Снижение показателя преимущественно объяснимо сокращением выручки в добыче полезных ископаемых. При этом положительные тенденции отмечены в сельском хозяйстве и обрабатывающих производствах.</w:t>
      </w:r>
    </w:p>
    <w:p w14:paraId="5D899FBC" w14:textId="77777777" w:rsidR="00622A89" w:rsidRDefault="00622A89" w:rsidP="00622A89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наличие спада в добывающей отрасли, в Черемховском районе продолжилась реализация инвестиционных проектов, направленных на добычу полезных ископаемых.</w:t>
      </w:r>
    </w:p>
    <w:p w14:paraId="03C1DEA5" w14:textId="77777777" w:rsidR="00622A89" w:rsidRDefault="00622A89" w:rsidP="00622A89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экономике региона Черемховский район занимает ведущие позиции по объемам производимой сельхозпродукции и входит в число крупнейших агропромышленных территорий. Традиционно доля зерновых культур в областном объеме валового сбора составляет порядка 14 % в зависимости от </w:t>
      </w:r>
      <w:r>
        <w:rPr>
          <w:rFonts w:ascii="Times New Roman" w:hAnsi="Times New Roman"/>
          <w:sz w:val="28"/>
          <w:szCs w:val="28"/>
        </w:rPr>
        <w:lastRenderedPageBreak/>
        <w:t>урожайности. По итогам 2023 года вклад территории в областное производство зерна составил 14,6 %, молока – 14,5 %.</w:t>
      </w:r>
    </w:p>
    <w:p w14:paraId="3F871045" w14:textId="77777777" w:rsidR="00622A89" w:rsidRDefault="00622A89" w:rsidP="00622A89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Положительная динамика развития отмечена по многим направлениям социальной сферы. В результате участия муниципального образования в государственных программах Иркутской области, выполняя условия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в бюджет было привлечено 141,341 млн руб. Собственных средств бюджета района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направлено 6,171 млн руб.</w:t>
      </w:r>
    </w:p>
    <w:p w14:paraId="3B8806FA" w14:textId="77777777" w:rsidR="00622A89" w:rsidRDefault="00622A89" w:rsidP="00622A89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числе крупных инфраструктурных проектов отчетного периода:</w:t>
      </w:r>
    </w:p>
    <w:p w14:paraId="6C806B7A" w14:textId="77777777" w:rsidR="00622A89" w:rsidRDefault="00622A89" w:rsidP="00622A8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капитального ремонта детского сада в селе Парфеново;</w:t>
      </w:r>
    </w:p>
    <w:p w14:paraId="15A80C2D" w14:textId="77777777" w:rsidR="00622A89" w:rsidRDefault="00622A89" w:rsidP="00622A8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капитального ремонта школы в селе Зерновое;</w:t>
      </w:r>
    </w:p>
    <w:p w14:paraId="6AE7E0B4" w14:textId="77777777" w:rsidR="00622A89" w:rsidRDefault="00622A89" w:rsidP="00622A8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капитального ремонта Дома культуры в селе </w:t>
      </w:r>
      <w:proofErr w:type="spellStart"/>
      <w:r>
        <w:rPr>
          <w:rFonts w:ascii="Times New Roman" w:hAnsi="Times New Roman"/>
          <w:sz w:val="28"/>
          <w:szCs w:val="28"/>
        </w:rPr>
        <w:t>Рысево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CA448BC" w14:textId="77777777" w:rsidR="00622A89" w:rsidRDefault="00622A89" w:rsidP="00622A8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спортивной площадки в селе Парфеново;</w:t>
      </w:r>
    </w:p>
    <w:p w14:paraId="25872B24" w14:textId="77777777" w:rsidR="00622A89" w:rsidRDefault="00622A89" w:rsidP="00622A8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строительства сельского клуба в поселке Новостройка;</w:t>
      </w:r>
    </w:p>
    <w:p w14:paraId="4D8ECB8F" w14:textId="77777777" w:rsidR="00622A89" w:rsidRDefault="00622A89" w:rsidP="00622A8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капитального ремонта водовода Черемхово-</w:t>
      </w:r>
      <w:proofErr w:type="spellStart"/>
      <w:r>
        <w:rPr>
          <w:rFonts w:ascii="Times New Roman" w:hAnsi="Times New Roman"/>
          <w:sz w:val="28"/>
          <w:szCs w:val="28"/>
        </w:rPr>
        <w:t>Новогромово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A2411B9" w14:textId="77777777" w:rsidR="00622A89" w:rsidRDefault="00622A89" w:rsidP="00622A8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капитального ремонта здания для Детской школы искусств.</w:t>
      </w:r>
    </w:p>
    <w:p w14:paraId="54C8F22C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426"/>
        </w:tabs>
        <w:spacing w:before="240"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Выручка от реализации продукции, работ, услуг</w:t>
      </w:r>
    </w:p>
    <w:p w14:paraId="3BFF6783" w14:textId="12C3B2A8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хозяйство, добыча полезных ископаемых, обрабатывающие производства – ключевые для Черемховского района сферы экономической деятельности, формирующи</w:t>
      </w:r>
      <w:r w:rsidR="00F302B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совокупный объем выручки.</w:t>
      </w:r>
    </w:p>
    <w:p w14:paraId="5032EB26" w14:textId="1D7814C7" w:rsidR="00622A89" w:rsidRDefault="00622A89" w:rsidP="00622A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Выручка от реализации продукции предприятий района в 2025 году прогнозируется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9 029,78 </w:t>
      </w:r>
      <w:r>
        <w:rPr>
          <w:rFonts w:ascii="Times New Roman" w:hAnsi="Times New Roman"/>
          <w:sz w:val="28"/>
          <w:szCs w:val="28"/>
        </w:rPr>
        <w:t>млн руб. или 104,3 % к уровню 2024 года (2026</w:t>
      </w:r>
      <w:r w:rsidR="00F302B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9 369,31 </w:t>
      </w:r>
      <w:r>
        <w:rPr>
          <w:rFonts w:ascii="Times New Roman" w:hAnsi="Times New Roman"/>
          <w:sz w:val="28"/>
          <w:szCs w:val="28"/>
        </w:rPr>
        <w:t xml:space="preserve">млн руб.; 2027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9 695,31</w:t>
      </w:r>
      <w:r>
        <w:rPr>
          <w:rFonts w:ascii="Times New Roman" w:hAnsi="Times New Roman"/>
          <w:sz w:val="28"/>
          <w:szCs w:val="28"/>
        </w:rPr>
        <w:t xml:space="preserve"> млн руб.). В 2023 году данный показатель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10 759,65</w:t>
      </w:r>
      <w:r>
        <w:rPr>
          <w:rFonts w:ascii="Times New Roman" w:hAnsi="Times New Roman"/>
          <w:sz w:val="28"/>
          <w:szCs w:val="28"/>
        </w:rPr>
        <w:t> млн руб.</w:t>
      </w:r>
    </w:p>
    <w:p w14:paraId="1750BE5B" w14:textId="15CC5CEC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основных видов экономической деятельности в выручке в целом по району предполагается в следующем соотношении:</w:t>
      </w:r>
    </w:p>
    <w:p w14:paraId="2261B0C8" w14:textId="10E9CA0D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3AF7B6" wp14:editId="2372619E">
            <wp:simplePos x="0" y="0"/>
            <wp:positionH relativeFrom="column">
              <wp:posOffset>514350</wp:posOffset>
            </wp:positionH>
            <wp:positionV relativeFrom="paragraph">
              <wp:posOffset>66040</wp:posOffset>
            </wp:positionV>
            <wp:extent cx="5114925" cy="3409950"/>
            <wp:effectExtent l="0" t="0" r="0" b="0"/>
            <wp:wrapNone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4913A" w14:textId="471BCF3A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3BC455" w14:textId="5EE7B4B0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0BAC89" w14:textId="2CE6F37D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17D5A8" w14:textId="346C604E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B754BF" w14:textId="603AF701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22D67A" w14:textId="408ADC7D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97CE8" w14:textId="7A798D6B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334A78" w14:textId="5EBC962A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D9A86C" w14:textId="501EDE92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D6EBD" w14:textId="749E317B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DD404E" w14:textId="09F8DDA9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C5079" w14:textId="0F87EEA7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DB3516" w14:textId="77777777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CBC9DE" w14:textId="4E0C1F4A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94B53" w14:textId="5F6B8924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909B0" w14:textId="77777777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A36887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сельское хозяйство – 39,92 %</w:t>
      </w:r>
    </w:p>
    <w:p w14:paraId="0AEDB0C1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добыча полезных ископаемых – 35,51 %</w:t>
      </w:r>
    </w:p>
    <w:p w14:paraId="5BA287F2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обрабатывающие производства – 19,97 %</w:t>
      </w:r>
    </w:p>
    <w:p w14:paraId="054632B9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электрической энергией, газом и паром – 1,55 %</w:t>
      </w:r>
    </w:p>
    <w:p w14:paraId="71149495" w14:textId="55A2A15E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водоснабжение, водоотведение, организация сбора и утилизации отходов</w:t>
      </w:r>
      <w:r w:rsidR="00F302B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 0,35 %</w:t>
      </w:r>
    </w:p>
    <w:p w14:paraId="3D950CDE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– 0,07 %</w:t>
      </w:r>
    </w:p>
    <w:p w14:paraId="1A1B7A7D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торговля оптовая и розничная – 0,77 %</w:t>
      </w:r>
    </w:p>
    <w:p w14:paraId="2B36DF15" w14:textId="7F5345C2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транспортировка и хранение – 0,72 %</w:t>
      </w:r>
    </w:p>
    <w:p w14:paraId="0335E676" w14:textId="14467A4B" w:rsidR="00622A89" w:rsidRPr="00BF01BF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– 1,14 %</w:t>
      </w:r>
    </w:p>
    <w:p w14:paraId="45D6DFA2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Промышленное производство</w:t>
      </w:r>
    </w:p>
    <w:p w14:paraId="5F4E2E7B" w14:textId="77777777" w:rsidR="00622A89" w:rsidRDefault="00622A89" w:rsidP="00622A89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Промышленное производство на территории района представлено следующими видами деятельности: 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отходов.</w:t>
      </w:r>
    </w:p>
    <w:p w14:paraId="555A135A" w14:textId="77777777" w:rsidR="00622A89" w:rsidRDefault="00622A89" w:rsidP="00622A89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виды промышленной продукции Черемховского района – уголь, тальковая руда, </w:t>
      </w:r>
      <w:proofErr w:type="spellStart"/>
      <w:r>
        <w:rPr>
          <w:rFonts w:ascii="Times New Roman" w:hAnsi="Times New Roman"/>
          <w:sz w:val="28"/>
          <w:szCs w:val="28"/>
        </w:rPr>
        <w:t>офикальцит</w:t>
      </w:r>
      <w:proofErr w:type="spellEnd"/>
      <w:r>
        <w:rPr>
          <w:rFonts w:ascii="Times New Roman" w:hAnsi="Times New Roman"/>
          <w:sz w:val="28"/>
          <w:szCs w:val="28"/>
        </w:rPr>
        <w:t xml:space="preserve">, тальк молотый и гранулированный, </w:t>
      </w:r>
      <w:proofErr w:type="spellStart"/>
      <w:r>
        <w:rPr>
          <w:rFonts w:ascii="Times New Roman" w:hAnsi="Times New Roman"/>
          <w:sz w:val="28"/>
          <w:szCs w:val="28"/>
        </w:rPr>
        <w:t>металлизованные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окатыши, товарный бетон, стеновые </w:t>
      </w:r>
      <w:proofErr w:type="spellStart"/>
      <w:r>
        <w:rPr>
          <w:rFonts w:ascii="Times New Roman" w:hAnsi="Times New Roman"/>
          <w:sz w:val="28"/>
          <w:szCs w:val="28"/>
        </w:rPr>
        <w:t>пескоблоки</w:t>
      </w:r>
      <w:proofErr w:type="spellEnd"/>
      <w:r>
        <w:rPr>
          <w:rFonts w:ascii="Times New Roman" w:hAnsi="Times New Roman"/>
          <w:sz w:val="28"/>
          <w:szCs w:val="28"/>
        </w:rPr>
        <w:t>, дорожные бордюры.</w:t>
      </w:r>
    </w:p>
    <w:p w14:paraId="7BA54865" w14:textId="77777777" w:rsidR="00622A89" w:rsidRDefault="00622A89" w:rsidP="00622A8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Выручка от реализации продукции предприятий промышленности в 2025 году прогнозируется в размере 5 181,3 млн руб. или 103,8 % к уровню аналогичного показателя 2024 года. В 2023 году значение соответствующего показателя составило 7 058,93 млн руб.</w:t>
      </w:r>
    </w:p>
    <w:p w14:paraId="0ED74FB1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 (выполненных работ и услуг) составит в 2025 году 5 514,69 млн руб. или 103,8 % к уровню 2024 года. В 2023 году рассматриваемый показатель был равен 7 344,48 млн руб.</w:t>
      </w:r>
    </w:p>
    <w:p w14:paraId="4FE27E37" w14:textId="0999AB9E" w:rsidR="00622A89" w:rsidRPr="00BF01BF" w:rsidRDefault="00622A89" w:rsidP="00BF01B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промышленного производства прогнозируется в 2025 году в объеме 102,3%, в 2026 – 102,3 %, в 2027 – 102,2%.</w:t>
      </w:r>
    </w:p>
    <w:p w14:paraId="2254BC3E" w14:textId="6759711C" w:rsidR="00622A89" w:rsidRDefault="00622A89" w:rsidP="00BF01B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производства угля в 2025 году оценивается в 101,9 %, на 2026 год определен в объеме – 102 %, на 2027 – 102,4 %.</w:t>
      </w:r>
    </w:p>
    <w:p w14:paraId="223613C9" w14:textId="7A72D749" w:rsidR="00622A89" w:rsidRPr="00BF01BF" w:rsidRDefault="00622A89" w:rsidP="00BF01B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производства тальковой руды в 2025 году прогнозируется в объеме 101,9 %, в 2026 – 102,0 %, в 2027 – 102,4 %.</w:t>
      </w:r>
    </w:p>
    <w:p w14:paraId="0FA1BF6B" w14:textId="77777777" w:rsidR="00622A89" w:rsidRDefault="00622A89" w:rsidP="00622A8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физического объема производства талька молотого и гранулированного в 2025 году прогнозируется в объеме 103,6 %, в 2026 – 103,4 %, в 2027– 103,1 %.</w:t>
      </w:r>
    </w:p>
    <w:p w14:paraId="4B392497" w14:textId="77777777" w:rsidR="00622A89" w:rsidRDefault="00622A89" w:rsidP="00622A8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промышленного производства тепловой энергии прогнозируется на период 2025 – 2027 годы в объеме 100,0 %.</w:t>
      </w:r>
    </w:p>
    <w:p w14:paraId="6A3DA1F3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Инвестиции</w:t>
      </w:r>
    </w:p>
    <w:p w14:paraId="597AD319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прогнозируется поступление инвестиций в основной капитал в объеме 1 224,61 млн руб. или 107,3 % к уровню 2024 года. В 2023 году объем инвестиций зафиксирован в размере 1 052,858 млн руб. Основной объем </w:t>
      </w:r>
      <w:r>
        <w:rPr>
          <w:rFonts w:ascii="Times New Roman" w:hAnsi="Times New Roman"/>
          <w:sz w:val="28"/>
          <w:szCs w:val="28"/>
        </w:rPr>
        <w:lastRenderedPageBreak/>
        <w:t>инвестиций направлен на развитие сельского хозяйства, добычу полезных ископаемых.</w:t>
      </w:r>
    </w:p>
    <w:p w14:paraId="58014E88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Черемховского района в прогнозируемом периоде предполагается реализация 3 промышленных инвестиционных проектов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направленных на добычу полезных ископаемых:</w:t>
      </w:r>
    </w:p>
    <w:p w14:paraId="452E9930" w14:textId="77777777" w:rsidR="00622A89" w:rsidRDefault="00622A89" w:rsidP="00622A89">
      <w:pPr>
        <w:pStyle w:val="a6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Участки «</w:t>
      </w:r>
      <w:proofErr w:type="spellStart"/>
      <w:r>
        <w:rPr>
          <w:rFonts w:ascii="Times New Roman" w:hAnsi="Times New Roman"/>
          <w:sz w:val="28"/>
          <w:szCs w:val="28"/>
        </w:rPr>
        <w:t>Иретский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Северный» </w:t>
      </w:r>
      <w:proofErr w:type="spellStart"/>
      <w:r>
        <w:rPr>
          <w:rFonts w:ascii="Times New Roman" w:hAnsi="Times New Roman"/>
          <w:sz w:val="28"/>
          <w:szCs w:val="28"/>
        </w:rPr>
        <w:t>Голуметской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угленосной площади (ООО «Разрез </w:t>
      </w:r>
      <w:proofErr w:type="spellStart"/>
      <w:r>
        <w:rPr>
          <w:rFonts w:ascii="Times New Roman" w:hAnsi="Times New Roman"/>
          <w:sz w:val="28"/>
          <w:szCs w:val="28"/>
        </w:rPr>
        <w:t>Иретский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14:paraId="27B7A1DA" w14:textId="77777777" w:rsidR="00622A89" w:rsidRDefault="00622A89" w:rsidP="00622A89">
      <w:pPr>
        <w:pStyle w:val="a6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Западной площади Мотовского участка Вознесенского месторождения (ООО «Разрез Вознесенский»);</w:t>
      </w:r>
    </w:p>
    <w:p w14:paraId="4AC8F2C0" w14:textId="77777777" w:rsidR="00622A89" w:rsidRDefault="00622A89" w:rsidP="00622A89">
      <w:pPr>
        <w:pStyle w:val="a6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Геологическое изучение, включающее поиски и оценку месторождений рудного золота на участке «</w:t>
      </w:r>
      <w:proofErr w:type="spellStart"/>
      <w:r>
        <w:rPr>
          <w:rFonts w:ascii="Times New Roman" w:hAnsi="Times New Roman"/>
          <w:sz w:val="28"/>
          <w:szCs w:val="28"/>
        </w:rPr>
        <w:t>Зэгэн-Гольское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рудное поле (участок «</w:t>
      </w:r>
      <w:proofErr w:type="spellStart"/>
      <w:r>
        <w:rPr>
          <w:rFonts w:ascii="Times New Roman" w:hAnsi="Times New Roman"/>
          <w:sz w:val="28"/>
          <w:szCs w:val="28"/>
        </w:rPr>
        <w:t>Дээдэ-Борто</w:t>
      </w:r>
      <w:proofErr w:type="spellEnd"/>
      <w:r>
        <w:rPr>
          <w:rFonts w:ascii="Times New Roman" w:hAnsi="Times New Roman"/>
          <w:sz w:val="28"/>
          <w:szCs w:val="28"/>
        </w:rPr>
        <w:t>»)» (ООО «</w:t>
      </w:r>
      <w:proofErr w:type="spellStart"/>
      <w:r>
        <w:rPr>
          <w:rFonts w:ascii="Times New Roman" w:hAnsi="Times New Roman"/>
          <w:sz w:val="28"/>
          <w:szCs w:val="28"/>
        </w:rPr>
        <w:t>Забайкал</w:t>
      </w:r>
      <w:proofErr w:type="spellEnd"/>
      <w:r>
        <w:rPr>
          <w:rFonts w:ascii="Times New Roman" w:hAnsi="Times New Roman"/>
          <w:sz w:val="28"/>
          <w:szCs w:val="28"/>
        </w:rPr>
        <w:t xml:space="preserve"> Ойл).</w:t>
      </w:r>
    </w:p>
    <w:p w14:paraId="1A157F54" w14:textId="77777777" w:rsidR="00622A89" w:rsidRDefault="00622A89" w:rsidP="00622A89">
      <w:pPr>
        <w:pStyle w:val="a6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инвестиционного проекта предприятия ООО «Разрез </w:t>
      </w:r>
      <w:proofErr w:type="spellStart"/>
      <w:r>
        <w:rPr>
          <w:rFonts w:ascii="Times New Roman" w:hAnsi="Times New Roman"/>
          <w:sz w:val="28"/>
          <w:szCs w:val="28"/>
        </w:rPr>
        <w:t>Иретский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ожидается увеличение </w:t>
      </w:r>
      <w:r>
        <w:rPr>
          <w:rFonts w:ascii="Times New Roman" w:hAnsi="Times New Roman"/>
          <w:sz w:val="28"/>
          <w:szCs w:val="28"/>
        </w:rPr>
        <w:t xml:space="preserve">объема выпускаемой </w:t>
      </w:r>
      <w:r>
        <w:rPr>
          <w:rFonts w:ascii="Times New Roman" w:hAnsi="Times New Roman"/>
          <w:bCs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до 1 000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тонн с 2025 года.</w:t>
      </w:r>
    </w:p>
    <w:p w14:paraId="45C2693F" w14:textId="58B13AAE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прогнозируемом периоде предполагается начало добычи угля в рамках инвестиционного проекта предприятия ООО «Разрез Вознесенский».</w:t>
      </w:r>
      <w:r w:rsidR="00BF01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Инвестиционный проект по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освоению западной площади Мотовского участка Вознесенского месторождения </w:t>
      </w:r>
      <w:r>
        <w:rPr>
          <w:rFonts w:ascii="Times New Roman" w:hAnsi="Times New Roman"/>
          <w:sz w:val="28"/>
          <w:szCs w:val="28"/>
        </w:rPr>
        <w:t>отличается перспективой экономического развития, предполагает существенный объем инвестиций в основной капитал, создание рабочих мест и значительную проектную мощность.</w:t>
      </w:r>
    </w:p>
    <w:p w14:paraId="4E4C6469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хозяйство</w:t>
      </w:r>
    </w:p>
    <w:p w14:paraId="63B4F7C5" w14:textId="77777777" w:rsidR="00622A89" w:rsidRDefault="00622A89" w:rsidP="00622A8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Черемховского района сельское хозяйство является приоритетной отраслью, функционирование которой оказывает существенное влияние не только на деятельность сельскохозяйственных организаций и крестьянско-фермерских хозяйств, но и на экономику в целом.</w:t>
      </w:r>
    </w:p>
    <w:p w14:paraId="713F6B9D" w14:textId="77777777" w:rsidR="00622A89" w:rsidRDefault="00622A89" w:rsidP="00622A8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валовый выпуск продукции в </w:t>
      </w:r>
      <w:proofErr w:type="spellStart"/>
      <w:r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прогнозируется в размере 3 289,45 млн руб., что превышает значение аналогичного показателя 2024 года на 5,2 %. В 2023 году данный показатель составил 3 127,05 млн руб.</w:t>
      </w:r>
    </w:p>
    <w:p w14:paraId="291052D5" w14:textId="7A4882B1" w:rsidR="00622A89" w:rsidRDefault="00622A89" w:rsidP="00622A8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производства продукции в </w:t>
      </w:r>
      <w:proofErr w:type="spellStart"/>
      <w:r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прогнозируется в 2025 году в объеме 104 %, на период 2026 – 2027 годы определен в объеме – 101,7</w:t>
      </w:r>
      <w:r w:rsidR="009B23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%.</w:t>
      </w:r>
    </w:p>
    <w:p w14:paraId="72468553" w14:textId="77777777" w:rsidR="00622A89" w:rsidRDefault="00622A89" w:rsidP="00622A89">
      <w:pPr>
        <w:pStyle w:val="bodytext1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Строительство</w:t>
      </w:r>
    </w:p>
    <w:p w14:paraId="3D70BE6D" w14:textId="66CA2785" w:rsidR="00622A89" w:rsidRDefault="00622A89" w:rsidP="00622A8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жилищного фонда на территории реализуется за счет индивидуальных застройщиков. В 2025 году в соответствии с плановыми показателями по вводу жилья планируется введение в эксплуатацию 3 150 кв. м. жилой площади или 137</w:t>
      </w:r>
      <w:r w:rsidR="009B23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к уровню 2024 года. В 2023 году введено в действие 2 358 кв. м. жилой площади.</w:t>
      </w:r>
    </w:p>
    <w:p w14:paraId="29462CAC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состоянии и перспективах развития </w:t>
      </w:r>
      <w:r>
        <w:rPr>
          <w:rFonts w:ascii="Times New Roman" w:hAnsi="Times New Roman"/>
          <w:b/>
          <w:sz w:val="28"/>
          <w:szCs w:val="28"/>
        </w:rPr>
        <w:br/>
        <w:t>малого и среднего предпринимательства</w:t>
      </w:r>
    </w:p>
    <w:p w14:paraId="042C8A7F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данным ФНС России на территории района зарегистрировано 402 субъекта малого бизнеса, в том числе 336 индивидуальных предпринимателей и 66 юридических лиц.</w:t>
      </w:r>
    </w:p>
    <w:p w14:paraId="3BC9CC9B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прогнозный период ожидается сохранение количества субъектов малого предпринимательства, в том числе индивидуальных предпринимателей.</w:t>
      </w:r>
    </w:p>
    <w:p w14:paraId="47BB1F10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работающих в малом бизнесе (с учетом микропредприятий) ожидается в 2025 году в количестве 1 528 чел. или 30 % от общего числа занятых в экономике.</w:t>
      </w:r>
    </w:p>
    <w:p w14:paraId="70A390F6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выручка от реализации продукции субъектов малого бизнеса (с учетом микропредприятий) прогнозируется в размере 1 681,89 млн руб. или 89,3 % к значению 2024 года. В 2023 году данный показатель составил 1 702,21 млн руб.</w:t>
      </w:r>
    </w:p>
    <w:p w14:paraId="4DFD19A3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выручки предприятий малого бизнеса (с учетом микропредприятий) в выручке в целом планируется в 2025 году в объеме 18,6 %.</w:t>
      </w:r>
    </w:p>
    <w:p w14:paraId="01CD6E31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426"/>
          <w:tab w:val="left" w:pos="993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14:paraId="4108F776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функционирует развитая сеть торговых предприятий, организаций общественного питания и бытового обслуживания населения.</w:t>
      </w:r>
    </w:p>
    <w:p w14:paraId="100A4369" w14:textId="77777777" w:rsidR="00622A89" w:rsidRDefault="00622A89" w:rsidP="00622A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Торговых площадей на территории района – 10 830 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Обеспеченность населения торговыми площадями составляет 384,3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1000 жителей.</w:t>
      </w:r>
    </w:p>
    <w:p w14:paraId="74C8DFF1" w14:textId="77777777" w:rsidR="00622A89" w:rsidRDefault="00622A89" w:rsidP="00622A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Товаропроводящая сеть в Черемховском районе включает:</w:t>
      </w:r>
    </w:p>
    <w:p w14:paraId="594427B8" w14:textId="77777777" w:rsidR="00622A89" w:rsidRDefault="00622A89" w:rsidP="00622A89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торговых центров;</w:t>
      </w:r>
    </w:p>
    <w:p w14:paraId="26B4B1C2" w14:textId="77777777" w:rsidR="00622A89" w:rsidRDefault="00622A89" w:rsidP="00622A89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непродовольственных магазина;</w:t>
      </w:r>
    </w:p>
    <w:p w14:paraId="7D14393D" w14:textId="77777777" w:rsidR="00622A89" w:rsidRDefault="00622A89" w:rsidP="00622A89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 продовольственный магазин;</w:t>
      </w:r>
    </w:p>
    <w:p w14:paraId="0BE4CA3B" w14:textId="77777777" w:rsidR="00622A89" w:rsidRDefault="00622A89" w:rsidP="00622A89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118 универсальных магазинов;</w:t>
      </w:r>
    </w:p>
    <w:p w14:paraId="632EF0A7" w14:textId="77777777" w:rsidR="00622A89" w:rsidRDefault="00622A89" w:rsidP="00622A89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павильонов;</w:t>
      </w:r>
    </w:p>
    <w:p w14:paraId="1AD331DA" w14:textId="77777777" w:rsidR="00622A89" w:rsidRDefault="00622A89" w:rsidP="00622A89">
      <w:pPr>
        <w:pStyle w:val="a6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объекта мобильной торговли.</w:t>
      </w:r>
    </w:p>
    <w:p w14:paraId="332C4359" w14:textId="77777777" w:rsidR="00622A89" w:rsidRDefault="00622A89" w:rsidP="00622A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реализации продукции и обеспечения жителей района продуктами питания местного производства ежегодно проводятся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выставочно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-ярмарочные мероприятия различной направленности, в которых принимают участие сельскохозяйственные предприятия и крестьянские (фермерские) хозяйства. Ежегодно на территории Черемховского района проводится около 80 ярмарок, в том числе сезонные, выходного дня, праздничные.</w:t>
      </w:r>
    </w:p>
    <w:p w14:paraId="44208E4A" w14:textId="77777777" w:rsidR="00622A89" w:rsidRDefault="00622A89" w:rsidP="00622A89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16 объектов общественного питания, 8 пекарен и 12 предпринимателей, оказывающих платные услуги населению.</w:t>
      </w:r>
    </w:p>
    <w:p w14:paraId="2FFF885F" w14:textId="77777777" w:rsidR="00622A89" w:rsidRDefault="00622A89" w:rsidP="00622A89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розничного товарооборота ожидается достаточно высоким, в 2025 году он прогнозируется в объеме 798,732 млн руб., что на 4,3% превосходит аналогичный показатель 2024 года (2026 – 832,278 млн руб.; 2027 – 866,402 млн руб.). В 2023 году данный показатель составил 713,702 млн руб. Динамика роста объемов товарооборота свидетельствует о наличии потребительского спроса.</w:t>
      </w:r>
    </w:p>
    <w:p w14:paraId="791F7608" w14:textId="77777777" w:rsidR="00622A89" w:rsidRDefault="00622A89" w:rsidP="00622A89">
      <w:pPr>
        <w:numPr>
          <w:ilvl w:val="0"/>
          <w:numId w:val="6"/>
        </w:numPr>
        <w:tabs>
          <w:tab w:val="left" w:pos="426"/>
          <w:tab w:val="left" w:pos="993"/>
        </w:tabs>
        <w:spacing w:after="0" w:line="276" w:lineRule="auto"/>
        <w:ind w:left="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14:paraId="470002B9" w14:textId="77777777" w:rsidR="00622A89" w:rsidRDefault="00622A89" w:rsidP="00622A8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среднесписочная численность работающих предполагается в количестве 5 100 чел.</w:t>
      </w:r>
    </w:p>
    <w:p w14:paraId="667549BF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Среднемесячная заработная плата в 2025 году прогнозируется в размере 49 989,53 руб. или 103,2 % к уровню 2024 года (2026 – 51 187,67 руб.; 2027 – 52 353,04 руб.). В 2023 году данный показатель зафиксирован в размере 46 495,08 руб.</w:t>
      </w:r>
    </w:p>
    <w:p w14:paraId="3C9B1CB9" w14:textId="3F9B60C0" w:rsidR="00622A89" w:rsidRDefault="00622A89" w:rsidP="00622A8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65753CD9" wp14:editId="4EC6E711">
            <wp:extent cx="5200650" cy="25431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A9B41C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прогнозируемый период среднемесячная заработная плата по видам деятельности определена в следующем соотношении:</w:t>
      </w:r>
    </w:p>
    <w:p w14:paraId="7A6F53E9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хозяйство – 62 424,91 руб.;</w:t>
      </w:r>
    </w:p>
    <w:p w14:paraId="1BF30543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добыча полезных ископаемых – 82 365,52 руб.;</w:t>
      </w:r>
    </w:p>
    <w:p w14:paraId="551D994E" w14:textId="77777777" w:rsidR="00622A89" w:rsidRDefault="00622A89" w:rsidP="00622A89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обрабатывающие производства – 61 208,68 руб.;</w:t>
      </w:r>
    </w:p>
    <w:p w14:paraId="6B8F277D" w14:textId="77777777" w:rsidR="00622A89" w:rsidRDefault="00622A89" w:rsidP="00622A89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электрической энергией, газом и паром – 46 057,81 руб.;</w:t>
      </w:r>
    </w:p>
    <w:p w14:paraId="6DEAE4A9" w14:textId="056736E1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водоснабжение, водоотведение, организация сбора и утилизации отходов</w:t>
      </w:r>
      <w:r w:rsidR="00D01D9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 37 468,75 руб.;</w:t>
      </w:r>
    </w:p>
    <w:p w14:paraId="67532A24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– 92 083,33 и руб.;</w:t>
      </w:r>
    </w:p>
    <w:p w14:paraId="7C84A5EE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торговля оптовая и розничная – 26 287,71 руб.;</w:t>
      </w:r>
    </w:p>
    <w:p w14:paraId="07DE8929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транспортировка и хранение – 68 916,67 руб.;</w:t>
      </w:r>
    </w:p>
    <w:p w14:paraId="7F409A5F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– 56 881,6 руб.;</w:t>
      </w:r>
    </w:p>
    <w:p w14:paraId="6C6F1C5B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– 53 566,1 руб.;</w:t>
      </w:r>
    </w:p>
    <w:p w14:paraId="7D9FB3FC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 – 38 376,92 руб.;</w:t>
      </w:r>
    </w:p>
    <w:p w14:paraId="72C8BE29" w14:textId="77777777" w:rsidR="00622A89" w:rsidRDefault="00622A89" w:rsidP="00622A89">
      <w:pPr>
        <w:pStyle w:val="a6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– 43 180,63 руб.</w:t>
      </w:r>
    </w:p>
    <w:p w14:paraId="1A340F3A" w14:textId="77777777" w:rsidR="00622A89" w:rsidRDefault="00622A89" w:rsidP="00622A8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оплаты труда в 2025 году ожидается в размере 3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038,364 млн руб. или 103,2 % к уровню 2024 года (2026 – 3 111,187 млн руб.; 2027 – 3 182,017 млн руб.). В 2023 году фонд оплаты труда составил 2 825,971 млн руб.</w:t>
      </w:r>
    </w:p>
    <w:p w14:paraId="5A38DFF0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социального характера в 2025 году прогнозируются в размере 4,227 млн руб.</w:t>
      </w:r>
    </w:p>
    <w:p w14:paraId="52F3D90C" w14:textId="5734D7F4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Валовый совокупный доход в 2025 году прогнозируется в объеме 3 042,59 млн руб., что на 3,2 % превосходит аналогичный показатель 2024 года (2026 – 3 115,54 млн руб.; 2027 – 3 186,48 млн руб.). Данный показатель в 2023 году составил 2 829,85 млн руб.</w:t>
      </w:r>
    </w:p>
    <w:p w14:paraId="214D9345" w14:textId="3817798F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F4554" w14:textId="34339450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D9103" w14:textId="77777777" w:rsidR="00BF01BF" w:rsidRDefault="00BF01BF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DA798C" w14:textId="77777777" w:rsidR="00622A89" w:rsidRDefault="00622A89" w:rsidP="00622A89">
      <w:pPr>
        <w:pStyle w:val="a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Демография</w:t>
      </w:r>
    </w:p>
    <w:p w14:paraId="2B75E80C" w14:textId="77777777" w:rsidR="00622A89" w:rsidRDefault="00622A89" w:rsidP="00622A89">
      <w:pPr>
        <w:pStyle w:val="a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Демографическая ситуация в Черемховском районе характеризуется сокращением численности населения. По итогам 2023 года численность сократилась на 1,075 % и составила 28 339 чел. Миграционный прирост составил -103 человека, естественный прирост – -56 человек.</w:t>
      </w:r>
    </w:p>
    <w:p w14:paraId="6553D552" w14:textId="77777777" w:rsidR="00622A89" w:rsidRDefault="00622A89" w:rsidP="00622A89">
      <w:pPr>
        <w:pStyle w:val="a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половой структуре населения количество мужчин составило 13 463 человека, количество женщин составило 14 876 человек. Таким образом, удельный вес мужского населения составил 47,5 % от общей численности населения, женского – 52,5 %.</w:t>
      </w:r>
    </w:p>
    <w:p w14:paraId="5C2B9722" w14:textId="77777777" w:rsidR="00622A89" w:rsidRDefault="00622A89" w:rsidP="00622A89">
      <w:pPr>
        <w:pStyle w:val="a"/>
        <w:numPr>
          <w:ilvl w:val="0"/>
          <w:numId w:val="0"/>
        </w:numPr>
        <w:tabs>
          <w:tab w:val="left" w:pos="70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возрастной структуре наименьшую долю (22 %) занимает население старше трудоспособного возраста – 6 225 человек, наибольшая доля (51,7 %) включает население в трудоспособном возрасте – 14 662 человек. Населения моложе трудоспособного возраста (26,3 %) – 7 452 человека.</w:t>
      </w:r>
    </w:p>
    <w:p w14:paraId="0F51E638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53F9B747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собственных доходов консолидированного бюджета фактически достигнутый объем налогов, формируемых на территории, составил в 2023 году – 202,1 млн руб., потенциал 2024 года оценивается в 201,0 млн руб. На 2025 год доходный потенциал прогнозируется в размере 214,7 млн руб., 2026 год – 229,7 млн руб., 2027 год – 238,8 млн руб.</w:t>
      </w:r>
    </w:p>
    <w:p w14:paraId="2DF8FCD4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Доходный потенциал района формируется за счет налогов на доходы физических лиц, налогов на имущество и налогов на совокупный доход.</w:t>
      </w:r>
    </w:p>
    <w:p w14:paraId="44082948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доходного потенциала по оценке 2024 года представлена следующим образом:</w:t>
      </w:r>
    </w:p>
    <w:p w14:paraId="082487F3" w14:textId="3786F721" w:rsidR="00622A89" w:rsidRDefault="00622A89" w:rsidP="00622A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5DAC2FFD" wp14:editId="3295CA84">
            <wp:extent cx="4543425" cy="18764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80321E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доходы физических лиц по оценке 2024 года составляет 168,4 млн руб. или 84 % налоговых доходов. Сумма соответствующего налога прогнозируется на 2025 год в размере 181,6 млн руб., что превышает значение аналогичного показателя 2024 года на 7,8 % (2026 – 195,5 млн руб.; 2027 – 203,3 млн руб.).</w:t>
      </w:r>
    </w:p>
    <w:p w14:paraId="5D0F959E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 на имущество по оценке 2024 года составляют 20,2 млн руб. или 10 % налоговых доходов. Сумма поступлений земельного налога в 2025 году прогнозируется в размере 17,4 млн руб. или 101,2 % к уровню 2024 года (2026 – 18,0 млн руб.; 2027 – 18,7 млн руб.). Поступление налога на имущество физических лиц прогнозируется в 2025 году в размере 3,2 млн руб. или 106,7 % к уровню 2024 года (2026 – 3,2 млн руб.; 2027 – 3,3 млн руб.).</w:t>
      </w:r>
    </w:p>
    <w:p w14:paraId="39EBBDD1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Налоги на совокупный доход по оценке 2024 года составят 12,4 млн руб. или 6 % налоговых доходов. В 2025 году поступление налога, взимаемого в связи с применением патентной системы налогообложения, ожидается в размере 3,0 млн руб. или 93,8 % к уровню 2024 года (2026 – 3,1 млн руб.; 2027 – 3,2 млн руб.) Сумма поступлений единого сельскохозяйственного налога в 2025 году ожидается в размере 1,3 млн руб., что соответствует ожидаемому уровню 2024 года (2026 – 1,4 млн руб.; 2027 – 1,5 млн руб.). Поступление налога, взимаемого в связи с применением упрощенной системы налогообложения, в 2025 году прогнозируется в сумме 8,2 млн. руб. или 103,8 % к аналогичному показателю 2024 года (2026 – 8,5 млн руб.; 2027 – 8,8 млн руб.).</w:t>
      </w:r>
    </w:p>
    <w:p w14:paraId="23DDD897" w14:textId="77777777" w:rsidR="00622A89" w:rsidRDefault="00622A89" w:rsidP="00622A89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основных проблемных вопросов, сдерживающих социально-экономическое развитие муниципального образования</w:t>
      </w:r>
    </w:p>
    <w:p w14:paraId="10CACE48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числе основных факторов, потенциально сдерживающих социально-экономическое развитие:</w:t>
      </w:r>
    </w:p>
    <w:p w14:paraId="4F586730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уровень </w:t>
      </w:r>
      <w:proofErr w:type="spellStart"/>
      <w:r>
        <w:rPr>
          <w:rFonts w:ascii="Times New Roman" w:hAnsi="Times New Roman"/>
          <w:sz w:val="28"/>
          <w:szCs w:val="28"/>
        </w:rPr>
        <w:t>дотационности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бюджета.</w:t>
      </w:r>
    </w:p>
    <w:p w14:paraId="0D7B7DC6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стоимость разработки проектно-сметной документации, не гарантирующая возможность вступления в государственные программы для получения финансирования.</w:t>
      </w:r>
    </w:p>
    <w:p w14:paraId="5594C688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Вероятность возникновения чрезвычайных ситуаций природного характера.</w:t>
      </w:r>
    </w:p>
    <w:p w14:paraId="479132B0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Природно-климатические ограничения, территория района находится в зоне рискованного земледелия.</w:t>
      </w:r>
    </w:p>
    <w:p w14:paraId="28525744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Неопределенность и </w:t>
      </w:r>
      <w:r>
        <w:rPr>
          <w:rFonts w:ascii="Times New Roman" w:hAnsi="Times New Roman"/>
          <w:noProof/>
          <w:sz w:val="28"/>
          <w:szCs w:val="28"/>
        </w:rPr>
        <w:t>ограничения внешней среды, объективные факторы, влияющие на функционирование системообразующих предприяий района.</w:t>
      </w:r>
    </w:p>
    <w:p w14:paraId="79EA908F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Вероятность ухудшения внешних условий развития, связанных с применением дискриминационных мер в отношении ключевых секторов экономики Российской Федерации.</w:t>
      </w:r>
    </w:p>
    <w:p w14:paraId="36B8BB61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Зависимость функционирования промышленных предприятий от установленных ОАО «РЖД» ограничений в перевозке грузов, транспортируемых по железной дороге, в том числе в Восточном направлении.</w:t>
      </w:r>
    </w:p>
    <w:p w14:paraId="67F954C6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развитие инфраструктуры территории, в том числе транспортной.</w:t>
      </w:r>
    </w:p>
    <w:p w14:paraId="63361648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доля протяженности автомобильных дорог, не отвечающих нормативным требованиям.</w:t>
      </w:r>
    </w:p>
    <w:p w14:paraId="2D01A6A4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финансовая устойчивость большинства сельхозтоваропроизводителей ограничивает возможности модернизации сельскохозяйственной отрасли и комплексного развития агропромышленного комплекса.</w:t>
      </w:r>
    </w:p>
    <w:p w14:paraId="3362BD4B" w14:textId="77777777" w:rsidR="00622A89" w:rsidRDefault="00622A89" w:rsidP="00622A89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Недостаток квалифицированных кадров в организациях социальной сферы и в сельском хозяйстве, в том числе молодых специалистов.</w:t>
      </w:r>
    </w:p>
    <w:p w14:paraId="6E04A64F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на прогнозируемый период являются стимулирование реализации экономического потенциала, повышение качества функционирования </w:t>
      </w:r>
      <w:r>
        <w:rPr>
          <w:rFonts w:ascii="Times New Roman" w:hAnsi="Times New Roman"/>
          <w:sz w:val="28"/>
          <w:szCs w:val="28"/>
        </w:rPr>
        <w:lastRenderedPageBreak/>
        <w:t>социальной сферы, повышение безопасности жизнедеятельности населения, совершенствование жилищно-коммунального комплекса и развитие инфраструктуры в поселениях района, а также развитие гражданского общества.</w:t>
      </w:r>
    </w:p>
    <w:p w14:paraId="181A41A5" w14:textId="77777777" w:rsidR="008A0B1C" w:rsidRDefault="00622A89" w:rsidP="008A0B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продолжена работа по реализации мер, направленных на увеличение поступлений налоговых и неналоговых доходов в бюджет района, на привлечение средств федерального и областного бюджетов в рамках реализации государственных программ и национальных проектов для финансирования социально значимых мероприятий.</w:t>
      </w:r>
    </w:p>
    <w:p w14:paraId="09FB6501" w14:textId="24DEF2ED" w:rsidR="00622A89" w:rsidRDefault="00622A89" w:rsidP="008A0B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сценарным условиям функционирования экономики Российской Федерации, разработанным Минэкономразвития России, на горизонте до 2027 года значительного ускорения темпов роста мировой экономики не ожидается. В базовом варианте среднесрочная траектория развития российской экономики в основном будет определяться ростом внутреннего спроса (как потребительского, так и инвестиционного).</w:t>
      </w:r>
    </w:p>
    <w:p w14:paraId="0C5E8DB1" w14:textId="77777777" w:rsidR="00622A89" w:rsidRDefault="00622A89" w:rsidP="00622A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Тенденции социально-экономического развития Черемховского района на период до 2027 года были спроецированы на основе макроэкономических условий базового варианта. Базовый вариант развития описывает наиболее вероятный сценарий развития российской экономики с учетом относительно оптимистичных изменений внешних условий. Вектор дальнейшего развития ключевых отраслей соответствует параметрам данного варианта и в условиях существующих тенденций отражает прогноз основных социально-экономических показателей. В целом перспектива развития характеризуется стабильностью.</w:t>
      </w:r>
      <w:bookmarkStart w:id="1" w:name="_GoBack"/>
      <w:bookmarkEnd w:id="1"/>
    </w:p>
    <w:sectPr w:rsidR="00622A89" w:rsidSect="002D4DE0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E887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71C6"/>
    <w:multiLevelType w:val="hybridMultilevel"/>
    <w:tmpl w:val="7E3E9D2A"/>
    <w:lvl w:ilvl="0" w:tplc="4460A1D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ED271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248E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E0FB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684B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0884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44E3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4F3F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8A29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A71"/>
    <w:multiLevelType w:val="hybridMultilevel"/>
    <w:tmpl w:val="C37C1158"/>
    <w:lvl w:ilvl="0" w:tplc="4460A1D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7E41F6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161C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355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2A82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C167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86F5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AC66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AB7B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915"/>
    <w:multiLevelType w:val="hybridMultilevel"/>
    <w:tmpl w:val="10B2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4FDA"/>
    <w:multiLevelType w:val="hybridMultilevel"/>
    <w:tmpl w:val="E362C494"/>
    <w:lvl w:ilvl="0" w:tplc="0DBAFEDA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21AD1102"/>
    <w:multiLevelType w:val="hybridMultilevel"/>
    <w:tmpl w:val="33E42E7E"/>
    <w:lvl w:ilvl="0" w:tplc="4460A1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0410F"/>
    <w:multiLevelType w:val="hybridMultilevel"/>
    <w:tmpl w:val="4E8A73F0"/>
    <w:lvl w:ilvl="0" w:tplc="4FB8A0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72CF"/>
    <w:multiLevelType w:val="hybridMultilevel"/>
    <w:tmpl w:val="A58448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C1FBF"/>
    <w:multiLevelType w:val="hybridMultilevel"/>
    <w:tmpl w:val="F412EDD4"/>
    <w:lvl w:ilvl="0" w:tplc="4460A1D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C8223C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6A5C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46E8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0006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0470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AC7B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C854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DCD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F6B3C"/>
    <w:multiLevelType w:val="hybridMultilevel"/>
    <w:tmpl w:val="610C9A06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88D665F"/>
    <w:multiLevelType w:val="hybridMultilevel"/>
    <w:tmpl w:val="A7DAF71E"/>
    <w:lvl w:ilvl="0" w:tplc="FAECE37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1B5541"/>
    <w:multiLevelType w:val="hybridMultilevel"/>
    <w:tmpl w:val="AD401A44"/>
    <w:lvl w:ilvl="0" w:tplc="A8D68A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59"/>
    <w:rsid w:val="000760B6"/>
    <w:rsid w:val="000B7EFA"/>
    <w:rsid w:val="00111980"/>
    <w:rsid w:val="00126721"/>
    <w:rsid w:val="00144AFC"/>
    <w:rsid w:val="0015210D"/>
    <w:rsid w:val="00211875"/>
    <w:rsid w:val="00234046"/>
    <w:rsid w:val="0023563A"/>
    <w:rsid w:val="00250759"/>
    <w:rsid w:val="00274A85"/>
    <w:rsid w:val="00293E7B"/>
    <w:rsid w:val="002A153F"/>
    <w:rsid w:val="002B7849"/>
    <w:rsid w:val="002D4DE0"/>
    <w:rsid w:val="00361DF6"/>
    <w:rsid w:val="00391A1A"/>
    <w:rsid w:val="003B3599"/>
    <w:rsid w:val="003C280A"/>
    <w:rsid w:val="003F3314"/>
    <w:rsid w:val="004017F3"/>
    <w:rsid w:val="00432DD7"/>
    <w:rsid w:val="004726F0"/>
    <w:rsid w:val="004A2182"/>
    <w:rsid w:val="004E7D1C"/>
    <w:rsid w:val="00572CD6"/>
    <w:rsid w:val="00587592"/>
    <w:rsid w:val="005E6ED8"/>
    <w:rsid w:val="00601D42"/>
    <w:rsid w:val="00622A89"/>
    <w:rsid w:val="006A17C1"/>
    <w:rsid w:val="00723E86"/>
    <w:rsid w:val="00727BA4"/>
    <w:rsid w:val="007E0F10"/>
    <w:rsid w:val="00816E98"/>
    <w:rsid w:val="00892CE7"/>
    <w:rsid w:val="008A0B1C"/>
    <w:rsid w:val="009151AC"/>
    <w:rsid w:val="0092543D"/>
    <w:rsid w:val="00952924"/>
    <w:rsid w:val="00956FD2"/>
    <w:rsid w:val="009B233C"/>
    <w:rsid w:val="009F28BE"/>
    <w:rsid w:val="00A51267"/>
    <w:rsid w:val="00AB0DF5"/>
    <w:rsid w:val="00AD55F9"/>
    <w:rsid w:val="00B11E2F"/>
    <w:rsid w:val="00B27BDA"/>
    <w:rsid w:val="00B67132"/>
    <w:rsid w:val="00BE0A24"/>
    <w:rsid w:val="00BF01BF"/>
    <w:rsid w:val="00C247FD"/>
    <w:rsid w:val="00C43B46"/>
    <w:rsid w:val="00D01D94"/>
    <w:rsid w:val="00D54247"/>
    <w:rsid w:val="00D66040"/>
    <w:rsid w:val="00D9478F"/>
    <w:rsid w:val="00DD2102"/>
    <w:rsid w:val="00E04B58"/>
    <w:rsid w:val="00E17DEE"/>
    <w:rsid w:val="00E77B92"/>
    <w:rsid w:val="00F152E9"/>
    <w:rsid w:val="00F302BE"/>
    <w:rsid w:val="00F50134"/>
    <w:rsid w:val="00F81F98"/>
    <w:rsid w:val="00FA0DD5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F105"/>
  <w15:chartTrackingRefBased/>
  <w15:docId w15:val="{BF46112C-6F03-4D65-BE97-B3C65C2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25075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50759"/>
    <w:rPr>
      <w:color w:val="800080"/>
      <w:u w:val="single"/>
    </w:rPr>
  </w:style>
  <w:style w:type="paragraph" w:customStyle="1" w:styleId="msonormal0">
    <w:name w:val="msonormal"/>
    <w:basedOn w:val="a0"/>
    <w:rsid w:val="0025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25075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2507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2507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25075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2507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0"/>
    <w:rsid w:val="00250759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7">
    <w:name w:val="xl67"/>
    <w:basedOn w:val="a0"/>
    <w:rsid w:val="002507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0"/>
    <w:rsid w:val="002507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1">
    <w:name w:val="xl71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5">
    <w:name w:val="xl75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0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0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9">
    <w:name w:val="xl79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2">
    <w:name w:val="xl82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3">
    <w:name w:val="xl83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6">
    <w:name w:val="xl86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7">
    <w:name w:val="xl87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1">
    <w:name w:val="xl91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0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5">
    <w:name w:val="xl95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0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97">
    <w:name w:val="xl97"/>
    <w:basedOn w:val="a0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0"/>
    <w:rsid w:val="00250759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105">
    <w:name w:val="xl105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0"/>
    <w:rsid w:val="00250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thinReverseDiagStripe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0"/>
    <w:rsid w:val="00250759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0"/>
    <w:rsid w:val="00250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0"/>
    <w:rsid w:val="00250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0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0"/>
    <w:rsid w:val="00250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0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0"/>
    <w:rsid w:val="0025075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4">
    <w:name w:val="xl134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0"/>
    <w:rsid w:val="00250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0"/>
    <w:rsid w:val="00250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0"/>
    <w:rsid w:val="00250759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0"/>
    <w:rsid w:val="00250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0"/>
    <w:rsid w:val="00250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0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0"/>
    <w:rsid w:val="00250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0"/>
    <w:rsid w:val="002507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6">
    <w:name w:val="xl156"/>
    <w:basedOn w:val="a0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0"/>
    <w:rsid w:val="002507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0"/>
    <w:rsid w:val="00250759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25075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0"/>
    <w:rsid w:val="00250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0"/>
    <w:rsid w:val="00250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0"/>
    <w:rsid w:val="002507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0"/>
    <w:rsid w:val="002507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0"/>
    <w:rsid w:val="00250759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0"/>
    <w:rsid w:val="0025075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0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0"/>
    <w:rsid w:val="0025075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0"/>
    <w:rsid w:val="00250759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0"/>
    <w:rsid w:val="002507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0"/>
    <w:rsid w:val="002507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0"/>
    <w:rsid w:val="002507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0"/>
    <w:rsid w:val="0014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9529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1">
    <w:name w:val="bodytext1"/>
    <w:basedOn w:val="a0"/>
    <w:rsid w:val="00952924"/>
    <w:pP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27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0"/>
    <w:rsid w:val="00727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0"/>
    <w:rsid w:val="00727B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0"/>
    <w:rsid w:val="00727BA4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0"/>
    <w:rsid w:val="00727BA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0"/>
    <w:rsid w:val="00727BA4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2"/>
    <w:uiPriority w:val="39"/>
    <w:rsid w:val="0023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622A89"/>
    <w:pPr>
      <w:numPr>
        <w:numId w:val="5"/>
      </w:numPr>
      <w:spacing w:after="200" w:line="27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114688876180976"/>
          <c:y val="2.499922803767176E-3"/>
          <c:w val="0.42242403637369408"/>
          <c:h val="0.65833333333333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5014100891019916"/>
                  <c:y val="2.71383640784278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39,92%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88-42D9-AC39-B02B914CF462}"/>
                </c:ext>
              </c:extLst>
            </c:dLbl>
            <c:dLbl>
              <c:idx val="1"/>
              <c:layout>
                <c:manualLayout>
                  <c:x val="0.11382493389443633"/>
                  <c:y val="-0.164306543834995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35,51%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88-42D9-AC39-B02B914CF462}"/>
                </c:ext>
              </c:extLst>
            </c:dLbl>
            <c:dLbl>
              <c:idx val="2"/>
              <c:layout>
                <c:manualLayout>
                  <c:x val="0.11789732987287203"/>
                  <c:y val="3.73206040463072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19,97%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88-42D9-AC39-B02B914CF46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88-42D9-AC39-B02B914CF46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88-42D9-AC39-B02B914CF46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88-42D9-AC39-B02B914CF46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88-42D9-AC39-B02B914CF46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88-42D9-AC39-B02B914CF46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7.1098598708680974E-2"/>
                      <c:h val="7.21960784313725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4688-42D9-AC39-B02B914CF4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сельское хозяйство</c:v>
                </c:pt>
                <c:pt idx="1">
                  <c:v>добыча полезных ископаемых </c:v>
                </c:pt>
                <c:pt idx="2">
                  <c:v>обрабатывающие производства </c:v>
                </c:pt>
                <c:pt idx="3">
                  <c:v>обеспечение электрической энергией, газом и паром</c:v>
                </c:pt>
                <c:pt idx="4">
                  <c:v>водоснабжение, водоотведение, организация сбора и утилизации отходов </c:v>
                </c:pt>
                <c:pt idx="5">
                  <c:v>строительство</c:v>
                </c:pt>
                <c:pt idx="6">
                  <c:v>торговля оптовая и розничная</c:v>
                </c:pt>
                <c:pt idx="7">
                  <c:v>транспортировка и хранение</c:v>
                </c:pt>
                <c:pt idx="8">
                  <c:v>прочие</c:v>
                </c:pt>
              </c:strCache>
            </c:strRef>
          </c:cat>
          <c:val>
            <c:numRef>
              <c:f>Лист1!$B$2:$B$10</c:f>
              <c:numCache>
                <c:formatCode>0.00</c:formatCode>
                <c:ptCount val="9"/>
                <c:pt idx="0">
                  <c:v>39.92</c:v>
                </c:pt>
                <c:pt idx="1">
                  <c:v>35.51</c:v>
                </c:pt>
                <c:pt idx="2">
                  <c:v>19.97</c:v>
                </c:pt>
                <c:pt idx="3">
                  <c:v>1.55</c:v>
                </c:pt>
                <c:pt idx="4">
                  <c:v>0.35</c:v>
                </c:pt>
                <c:pt idx="5">
                  <c:v>7.0000000000000007E-2</c:v>
                </c:pt>
                <c:pt idx="6">
                  <c:v>0.77</c:v>
                </c:pt>
                <c:pt idx="7">
                  <c:v>0.72</c:v>
                </c:pt>
                <c:pt idx="8">
                  <c:v>1.1399999999999999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688-42D9-AC39-B02B914CF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6735338250316477E-4"/>
          <c:y val="0.38953095568936236"/>
          <c:w val="0.84340806561191028"/>
          <c:h val="0.46929257372240235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655293088363971"/>
          <c:y val="0.13906829062097675"/>
          <c:w val="0.43833366982973604"/>
          <c:h val="0.611303587051618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Лист1!$B$2:$B$7</c:f>
              <c:numCache>
                <c:formatCode>0.00</c:formatCode>
                <c:ptCount val="6"/>
                <c:pt idx="0">
                  <c:v>41399.279999999999</c:v>
                </c:pt>
                <c:pt idx="1">
                  <c:v>46495.08</c:v>
                </c:pt>
                <c:pt idx="2">
                  <c:v>48455.88</c:v>
                </c:pt>
                <c:pt idx="3">
                  <c:v>49989.53</c:v>
                </c:pt>
                <c:pt idx="4">
                  <c:v>51187.67</c:v>
                </c:pt>
                <c:pt idx="5" formatCode="General">
                  <c:v>52353.04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5F-4CFE-92EC-44F7CA9D0A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D45F-4CFE-92EC-44F7CA9D0A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D45F-4CFE-92EC-44F7CA9D0A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6303872"/>
        <c:axId val="106305408"/>
      </c:barChart>
      <c:catAx>
        <c:axId val="10630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6305408"/>
        <c:crosses val="autoZero"/>
        <c:auto val="1"/>
        <c:lblAlgn val="ctr"/>
        <c:lblOffset val="100"/>
        <c:noMultiLvlLbl val="0"/>
      </c:catAx>
      <c:valAx>
        <c:axId val="10630540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630387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7089309990097391"/>
          <c:y val="0.40556391125266994"/>
          <c:w val="0.2630577648382188"/>
          <c:h val="0.1336249247913778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35167781446855E-4"/>
          <c:y val="6.5010486129425893E-2"/>
          <c:w val="0.50615173103362077"/>
          <c:h val="0.78973389091913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2"/>
          <c:dLbls>
            <c:dLbl>
              <c:idx val="0"/>
              <c:layout>
                <c:manualLayout>
                  <c:x val="-0.14629011373578302"/>
                  <c:y val="-0.275881399992465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44-4383-A115-60D854173246}"/>
                </c:ext>
              </c:extLst>
            </c:dLbl>
            <c:dLbl>
              <c:idx val="1"/>
              <c:layout>
                <c:manualLayout>
                  <c:x val="1.1930308711411073E-2"/>
                  <c:y val="-1.84957741526328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44-4383-A115-60D854173246}"/>
                </c:ext>
              </c:extLst>
            </c:dLbl>
            <c:dLbl>
              <c:idx val="2"/>
              <c:layout>
                <c:manualLayout>
                  <c:x val="3.2721509811273593E-2"/>
                  <c:y val="-5.362367981514272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44-4383-A115-60D85417324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168.4</c:v>
                </c:pt>
                <c:pt idx="1">
                  <c:v>20.2</c:v>
                </c:pt>
                <c:pt idx="2">
                  <c:v>12.4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44-4383-A115-60D854173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074445694288863"/>
          <c:y val="0.13024551356917721"/>
          <c:w val="0.43360211025374956"/>
          <c:h val="0.55816147383490944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3C11-7707-4A4B-8958-3CFBAE2A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19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К10 27.50</dc:creator>
  <cp:keywords/>
  <dc:description/>
  <cp:lastModifiedBy>15k158</cp:lastModifiedBy>
  <cp:revision>78</cp:revision>
  <cp:lastPrinted>2024-09-04T03:09:00Z</cp:lastPrinted>
  <dcterms:created xsi:type="dcterms:W3CDTF">2022-07-04T02:18:00Z</dcterms:created>
  <dcterms:modified xsi:type="dcterms:W3CDTF">2024-09-06T04:55:00Z</dcterms:modified>
</cp:coreProperties>
</file>