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648" w:type="dxa"/>
        <w:jc w:val="center"/>
        <w:tblLook w:val="01E0" w:firstRow="1" w:lastRow="1" w:firstColumn="1" w:lastColumn="1" w:noHBand="0" w:noVBand="0"/>
      </w:tblPr>
      <w:tblGrid>
        <w:gridCol w:w="4428"/>
        <w:gridCol w:w="5220"/>
      </w:tblGrid>
      <w:tr>
        <w:tblPrEx/>
        <w:trPr>
          <w:jc w:val="center"/>
        </w:trPr>
        <w:tc>
          <w:tcPr>
            <w:shd w:val="clear" w:color="auto" w:fill="auto"/>
            <w:tcW w:w="44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W w:w="5220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  <w:t xml:space="preserve">УТВЕРЖДАЮ: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blPrEx/>
        <w:trPr>
          <w:jc w:val="center"/>
          <w:trHeight w:val="926"/>
        </w:trPr>
        <w:tc>
          <w:tcPr>
            <w:shd w:val="clear" w:color="auto" w:fill="auto"/>
            <w:tcW w:w="44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W w:w="5220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Управление имущественных и земельных отношений Администрации Тайшетского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auto"/>
            <w:tcW w:w="44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W w:w="5220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  <w:t xml:space="preserve">_______________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Г.В.Максимович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auto"/>
            <w:tcW w:w="44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shd w:val="clear" w:color="auto" w:fill="auto"/>
            <w:tcW w:w="52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  <w:t xml:space="preserve">"</w:t>
            </w:r>
            <w:r>
              <w:rPr>
                <w:rFonts w:ascii="Times New Roman" w:hAnsi="Times New Roman" w:eastAsia="Times New Roman" w:cs="Times New Roman"/>
                <w:highlight w:val="white"/>
                <w:lang w:val="en-US" w:eastAsia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  <w:t xml:space="preserve">_" ______ 20</w:t>
            </w: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</w:tr>
    </w:tbl>
    <w:p>
      <w:pPr>
        <w:ind w:left="4536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4536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ИЗВЕЩЕНИЕ О ПРОВЕДЕНИИ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                                          АУКЦИОНА В ЭЛЕКТРОННОЙ ФОРМЕ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на право заключения договоров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аренды земельн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ых участков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из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земель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населенных пунктов</w:t>
      </w:r>
      <w:r>
        <w:rPr>
          <w:rFonts w:ascii="Times New Roman" w:hAnsi="Times New Roman" w:eastAsia="Calibri" w:cs="Times New Roman"/>
          <w:bCs/>
          <w:color w:val="000000" w:themeColor="text1"/>
          <w:sz w:val="24"/>
          <w:szCs w:val="24"/>
          <w:highlight w:val="white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расположенн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ых по адрес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ам: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    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Российская Федерация, Иркутская область,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муниципальный район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Тайшетский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городское поселение Тайшетское,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город Тайшет,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территория гаражный массив Куба, земельный участок 1Г,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с кадастровым номером земельного участка 38:29: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  <w:t xml:space="preserve">011205: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453, площадью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802 кв.м., с видом разрешенного использования "Основной вид разрешенного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Для строительства детского 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, условно разрешенный вид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Хранение автотранспорта (код 2.7.1)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(далее Лот №1);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Российская Федерация, Иркутская область,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муниципальный район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Тайшетский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городское поселение Тайшетское,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город Тайшет,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территория гаражный массив Куба, земельный участок 2Г,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с кадастровым номером земельного участка 38:29: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  <w:t xml:space="preserve">011205: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464, площадью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408 кв.м., с видом разрешенного использования "Основной вид разрешенного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Для строительства детского 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, условно разрешенный вид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Хранение автотранспорта (код 2.7.1)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(далее Лот №2);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  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Российская Федерация, Иркутская область,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муниципальный район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Тайшетский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городское поселение Тайшетское,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город Тайшет, 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территория гаражный массив Куба, земельный участок 3Г,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с кадастровым номером земельного участка 38:29: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white"/>
        </w:rPr>
        <w:t xml:space="preserve">011205: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475, площадью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952 кв.м., с видом разрешенного использования "Основной вид разрешенного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Для строительства детского 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, условно разрешенный вид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Хранение автотранспорта (код 2.7.1)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(далее Лот №3).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highlight w:val="white"/>
        </w:rPr>
      </w:r>
    </w:p>
    <w:p>
      <w:pPr>
        <w:ind w:hanging="56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г. Тайшет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56"/>
        <w:ind w:left="0"/>
        <w:jc w:val="center"/>
        <w:keepLines/>
        <w:keepNext/>
        <w:spacing w:line="26" w:lineRule="atLeast"/>
        <w:tabs>
          <w:tab w:val="left" w:pos="900" w:leader="none"/>
          <w:tab w:val="left" w:pos="3600" w:leader="none"/>
        </w:tabs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cs="Times New Roman"/>
          <w:b/>
          <w:sz w:val="23"/>
          <w:szCs w:val="23"/>
          <w:highlight w:val="white"/>
        </w:rPr>
        <w:t xml:space="preserve">ИЗВЕЩЕНИЕ</w:t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о про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веден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ии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 ау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кциона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в электронной форме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, открыт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ого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 по составу участ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ников на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право заключения договор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 аренды земельн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ых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 участк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, расположенн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ых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на территории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Тайшетского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 муниципального округа Иркутской области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pStyle w:val="867"/>
        <w:rPr>
          <w:b/>
          <w:highlight w:val="white"/>
        </w:rPr>
      </w:pPr>
      <w:r>
        <w:rPr>
          <w:b/>
          <w:color w:val="auto"/>
          <w:highlight w:val="white"/>
        </w:rPr>
        <w:t xml:space="preserve">Сведения об аукционе</w:t>
      </w:r>
      <w:r>
        <w:rPr>
          <w:b/>
          <w:color w:val="auto"/>
          <w:highlight w:val="white"/>
        </w:rPr>
        <w:t xml:space="preserve">:</w:t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pStyle w:val="867"/>
        <w:jc w:val="both"/>
        <w:rPr>
          <w:highlight w:val="white"/>
        </w:rPr>
      </w:pPr>
      <w:r>
        <w:rPr>
          <w:b/>
          <w:bCs/>
          <w:highlight w:val="white"/>
        </w:rPr>
        <w:t xml:space="preserve">Организатор аукциона в электронной форме (далее – Организатор аукциона) – </w:t>
      </w:r>
      <w:r>
        <w:rPr>
          <w:highlight w:val="white"/>
        </w:rPr>
        <w:t xml:space="preserve">орган, осуществляющий функции по организации аукциона, утверждающий Извещение о проведении аукциона в электронной форме, </w:t>
      </w:r>
      <w:r>
        <w:rPr>
          <w:bCs/>
          <w:color w:val="auto"/>
          <w:sz w:val="22"/>
          <w:szCs w:val="22"/>
          <w:highlight w:val="white"/>
        </w:rPr>
        <w:t xml:space="preserve">отвечающий</w:t>
      </w:r>
      <w:r>
        <w:rPr>
          <w:color w:val="auto"/>
          <w:highlight w:val="white"/>
        </w:rPr>
        <w:t xml:space="preserve"> за соответствие земельн</w:t>
      </w:r>
      <w:r>
        <w:rPr>
          <w:color w:val="auto"/>
          <w:highlight w:val="white"/>
        </w:rPr>
        <w:t xml:space="preserve">ых </w:t>
      </w:r>
      <w:r>
        <w:rPr>
          <w:color w:val="auto"/>
          <w:highlight w:val="white"/>
        </w:rPr>
        <w:t xml:space="preserve">участк</w:t>
      </w:r>
      <w:r>
        <w:rPr>
          <w:color w:val="auto"/>
          <w:highlight w:val="white"/>
        </w:rPr>
        <w:t xml:space="preserve">ов</w:t>
      </w:r>
      <w:r>
        <w:rPr>
          <w:color w:val="auto"/>
          <w:highlight w:val="white"/>
        </w:rPr>
        <w:t xml:space="preserve"> сведениям, указанным в Извещении о проведении аукциона в электронной форме, за </w:t>
      </w:r>
      <w:r>
        <w:rPr>
          <w:color w:val="auto"/>
          <w:highlight w:val="white"/>
        </w:rPr>
        <w:t xml:space="preserve">размещение</w:t>
      </w:r>
      <w:r>
        <w:rPr>
          <w:color w:val="auto"/>
          <w:highlight w:val="white"/>
        </w:rPr>
        <w:t xml:space="preserve"> </w:t>
      </w:r>
      <w:r>
        <w:rPr>
          <w:rFonts w:eastAsia="Times New Roman"/>
          <w:highlight w:val="white"/>
          <w:lang w:eastAsia="ru-RU"/>
        </w:rPr>
        <w:t xml:space="preserve">Извещения на </w:t>
      </w:r>
      <w:r>
        <w:rPr>
          <w:rFonts w:eastAsia="Times New Roman"/>
          <w:highlight w:val="white"/>
          <w:lang w:eastAsia="ru-RU"/>
        </w:rPr>
        <w:t xml:space="preserve">официальном сайте Российской Федерации в сети "Интернет" </w:t>
      </w:r>
      <w:r>
        <w:rPr>
          <w:rFonts w:eastAsia="Times New Roman"/>
          <w:highlight w:val="white"/>
          <w:lang w:eastAsia="ru-RU"/>
        </w:rPr>
        <w:t xml:space="preserve">www.torgi.gov.ru</w:t>
      </w:r>
      <w:r>
        <w:rPr>
          <w:rFonts w:eastAsia="Times New Roman"/>
          <w:highlight w:val="white"/>
          <w:lang w:eastAsia="ru-RU"/>
        </w:rPr>
        <w:t xml:space="preserve">, на официальном сайте Организатора торгов в сети "Интернет</w:t>
      </w:r>
      <w:r>
        <w:rPr>
          <w:rFonts w:eastAsia="Times New Roman"/>
          <w:highlight w:val="white"/>
          <w:lang w:eastAsia="ru-RU"/>
        </w:rPr>
        <w:t xml:space="preserve">" </w:t>
      </w:r>
      <w:hyperlink r:id="rId10" w:tooltip="http://www.taishet.irkmo.ru" w:history="1">
        <w:r>
          <w:rPr>
            <w:rFonts w:eastAsia="Times New Roman"/>
            <w:color w:val="0000ff"/>
            <w:highlight w:val="white"/>
            <w:u w:val="single"/>
            <w:lang w:eastAsia="ru-RU"/>
          </w:rPr>
          <w:t xml:space="preserve">www.</w:t>
        </w:r>
        <w:r>
          <w:rPr>
            <w:rFonts w:eastAsia="Times New Roman"/>
            <w:color w:val="0000ff"/>
            <w:highlight w:val="white"/>
            <w:u w:val="single"/>
            <w:lang w:val="en-US" w:eastAsia="ru-RU"/>
          </w:rPr>
          <w:t xml:space="preserve">taishet</w:t>
        </w:r>
        <w:r>
          <w:rPr>
            <w:rFonts w:eastAsia="Times New Roman"/>
            <w:color w:val="0000ff"/>
            <w:highlight w:val="white"/>
            <w:u w:val="single"/>
            <w:lang w:eastAsia="ru-RU"/>
          </w:rPr>
          <w:t xml:space="preserve">.</w:t>
        </w:r>
        <w:r>
          <w:rPr>
            <w:rFonts w:eastAsia="Times New Roman"/>
            <w:color w:val="0000ff"/>
            <w:highlight w:val="white"/>
            <w:u w:val="single"/>
            <w:lang w:val="en-US" w:eastAsia="ru-RU"/>
          </w:rPr>
          <w:t xml:space="preserve">irkmo</w:t>
        </w:r>
        <w:r>
          <w:rPr>
            <w:rFonts w:eastAsia="Times New Roman"/>
            <w:color w:val="0000ff"/>
            <w:highlight w:val="white"/>
            <w:u w:val="single"/>
            <w:lang w:eastAsia="ru-RU"/>
          </w:rPr>
          <w:t xml:space="preserve">.</w:t>
        </w:r>
        <w:r>
          <w:rPr>
            <w:rFonts w:eastAsia="Times New Roman"/>
            <w:color w:val="0000ff"/>
            <w:highlight w:val="white"/>
            <w:u w:val="single"/>
            <w:lang w:val="en-US" w:eastAsia="ru-RU"/>
          </w:rPr>
          <w:t xml:space="preserve">ru</w:t>
        </w:r>
      </w:hyperlink>
      <w:r>
        <w:rPr>
          <w:rFonts w:eastAsia="Times New Roman"/>
          <w:highlight w:val="white"/>
          <w:lang w:eastAsia="ru-RU"/>
        </w:rPr>
        <w:t xml:space="preserve">,</w:t>
      </w:r>
      <w:r>
        <w:rPr>
          <w:rFonts w:eastAsia="Times New Roman"/>
          <w:highlight w:val="white"/>
          <w:lang w:eastAsia="ru-RU"/>
        </w:rPr>
        <w:t xml:space="preserve"> </w:t>
      </w:r>
      <w:r>
        <w:rPr>
          <w:color w:val="auto"/>
          <w:highlight w:val="white"/>
        </w:rPr>
        <w:t xml:space="preserve">за соблюдение </w:t>
      </w:r>
      <w:r>
        <w:rPr>
          <w:color w:val="auto"/>
          <w:highlight w:val="white"/>
        </w:rPr>
        <w:t xml:space="preserve">сроков заключения договор</w:t>
      </w:r>
      <w:r>
        <w:rPr>
          <w:color w:val="auto"/>
          <w:highlight w:val="white"/>
        </w:rPr>
        <w:t xml:space="preserve">ов </w:t>
      </w:r>
      <w:r>
        <w:rPr>
          <w:color w:val="auto"/>
          <w:highlight w:val="white"/>
        </w:rPr>
        <w:t xml:space="preserve">аренды земельн</w:t>
      </w:r>
      <w:r>
        <w:rPr>
          <w:color w:val="auto"/>
          <w:highlight w:val="white"/>
        </w:rPr>
        <w:t xml:space="preserve">ых </w:t>
      </w:r>
      <w:r>
        <w:rPr>
          <w:color w:val="auto"/>
          <w:highlight w:val="white"/>
        </w:rPr>
        <w:t xml:space="preserve">участк</w:t>
      </w:r>
      <w:r>
        <w:rPr>
          <w:color w:val="auto"/>
          <w:highlight w:val="white"/>
        </w:rPr>
        <w:t xml:space="preserve">ов</w:t>
      </w:r>
      <w:r>
        <w:rPr>
          <w:color w:val="auto"/>
          <w:highlight w:val="white"/>
        </w:rPr>
        <w:t xml:space="preserve"> и осуществ</w:t>
      </w:r>
      <w:r>
        <w:rPr>
          <w:color w:val="auto"/>
          <w:highlight w:val="white"/>
        </w:rPr>
        <w:t xml:space="preserve">ления их</w:t>
      </w:r>
      <w:r>
        <w:rPr>
          <w:color w:val="auto"/>
          <w:highlight w:val="white"/>
        </w:rPr>
        <w:t xml:space="preserve"> заключение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left="49" w:right="49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ff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color w:val="ff0000"/>
          <w:sz w:val="24"/>
          <w:szCs w:val="24"/>
          <w:highlight w:val="white"/>
        </w:rPr>
      </w:r>
    </w:p>
    <w:p>
      <w:pPr>
        <w:ind w:left="49" w:right="4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Наименование: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Управление имущественных и земельных отношений Администрации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Тайшетского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муниципального округа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49" w:right="49" w:firstLine="65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Место нахождения: 665006, Иркутская область,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 Тайшет, ул. Свободы,д.4, помещ.4Н.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49" w:right="51"/>
        <w:jc w:val="both"/>
        <w:keepLines/>
        <w:keepNext/>
        <w:spacing w:after="0" w:line="240" w:lineRule="atLeast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ab/>
        <w:t xml:space="preserve">Номер контактного телефона: 8(39563) 2-23-65.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tLeast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Адрес электронной почты: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umi@okrugtaishet.ru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u w:val="singl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u w:val="single"/>
        </w:rPr>
      </w:r>
    </w:p>
    <w:p>
      <w:pPr>
        <w:ind w:left="49" w:right="51"/>
        <w:jc w:val="both"/>
        <w:keepLines/>
        <w:keepNext/>
        <w:spacing w:after="0" w:line="240" w:lineRule="atLeast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Контактное лицо: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начальник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Управления имущественных и земельных отношений Администрации Тайшетского муниципального округа –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Ма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ксимович Галина Вячеславовна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Основание проведения аукциона: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постановление Администрации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Тайшетского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муниципального округа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№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1602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от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08.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09.202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6 г.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"О проведен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ии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аукциона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электронной форме на право заключения догово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ров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аренды земельн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ых участк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ов, государственная собственность на которые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Форма аукциона: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Аукцион в электронной форме, открытый по форме подачи предложений и по составу участников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right="26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Информация о предмете аукциона: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tbl>
      <w:tblPr>
        <w:tblW w:w="10632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511"/>
        <w:gridCol w:w="2"/>
      </w:tblGrid>
      <w:tr>
        <w:tblPrEx/>
        <w:trPr>
          <w:gridAfter w:val="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0" w:type="dxa"/>
            <w:textDirection w:val="lrTb"/>
            <w:noWrap w:val="false"/>
          </w:tcPr>
          <w:p>
            <w:pPr>
              <w:ind w:right="2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  <w:lang w:eastAsia="ru-RU"/>
              </w:rPr>
              <w:t xml:space="preserve">Лот № 1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Предмет аукциона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Право заключения договора аренды земельного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Срок аренды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Два года шесть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8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местоположение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Российская Федерация, Иркутская область,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муниципальный район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Тайшетский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, городское поселение Тайшетское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, город Тайшет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территория гаражный массив Куба, земельный участок 1Г.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3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Площадь  земельного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802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кв.м.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3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Категория земель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12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границы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Установлены в соответствии с Федеральным законом "О государственном кадастре недвижимости"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выписка ЕГРН на земельный участок от 13.07.2026г.)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  <w:t xml:space="preserve">Обременения (обременения) в использовании земельного участка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Ограничения</w:t>
            </w: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 </w:t>
            </w: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(обременения) отсутствуют.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gridAfter w:val="1"/>
          <w:trHeight w:val="1485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Градостроительный план на земельного участка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993" w:leader="none"/>
                <w:tab w:val="left" w:pos="5387" w:leader="none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  <w:t xml:space="preserve">Градостроительный план земельного участка № РФ-38-4-19-1-04-2026-0009-0 от 14.04.2026г.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38:29: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t xml:space="preserve">011205:453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tabs>
                <w:tab w:val="left" w:pos="2308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разрешённое использование земельного участка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"Основной вид разрешенного использования: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Для строительства детского сада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, условно разрешенный вид использования: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Хранение автотранспорта (код 2.7.1)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(в соответствии с п. 17 ст. 39.8 Земельного кодекса РФ изменение вида разрешенного использова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ния земельного участка не допускается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Территориальная зона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left="0" w:right="0" w:firstLine="0"/>
              <w:keepNext/>
              <w:spacing w:before="120" w:after="12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6"/>
                <w:highlight w:val="white"/>
                <w:lang w:eastAsia="ru-RU"/>
              </w:rPr>
              <w:t xml:space="preserve">Зона специализированной общественной застройки (О2).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ВИДЫ ИСПОЛЬЗОВАНИЯ ОБЪЕКТОВ КАПИТАЛЬНОГО СТРОИТЕЛЬСТВА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основные виды разрешенного использования земельного участка: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коммунальное обслуживание (код 3.1), включающее предоставление коммунальных услуг (код 3.1.1), административные здания организаций, обеспечивающих предоставление коммунальных услуг (код 3.1.2);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бытовое обслуживание (код 3.3);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зд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равоохранение (код 3.4), в части размещения объектов капитального строительства, предназначенных для оказания гражданам медицинской помощи, включающее амбулаторно-поликлиническое обслуживание (код 3.4.1) и стационарное медицинское обслуживание (код 3.4.2);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образование и просвещение (код 3.5), в части размещения объектов капитального 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роительства, предназначенных для воспитания, образования и просвещения, включающее в себя содержание видов разрешенного использования дошкольное, начальное и среднее общее образование (код 3.5.1) и среднее и высшее профессиональное образование (код 3.5.2);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культурное развитие (код 3.6);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обеспечение научной деятельности (код 3.9);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амбулаторное ветеринарное обслуживание (код 3.10.1);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общественное питание (код 4.6);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развлечения (код 4.8);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служебные гаражи (код 4.9);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спорт (код 5.1), включающее (код 5.1.2)  занятия спортом в спортивных клубах, спортивных залах, бассейнах, физкультурно-оздоровительных комплексах; (код 5.1.3)  площадки для занятий физкультурой и спортом на открытом воздухе;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связь (код 6.8);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санаторная деятельность (код 9.2.1) в части размещения санаториев, профилакториев, бальнеологических лечебниц, грязелечебниц, лечебно-оздоровительных лагерей; обустройство лечебно-оздоровительных местностей;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земельные участки (территории) общего пользования (код 12.0).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условно разрешенные виды использования земельного участка: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социальное обслуживание (код 3.2);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дома социального обслуживания (код 3.2.1) в части размещения объектов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оказание социальной помощи населению (код 3.2.2) в части размещения объектов для служб психологической и бесплатной юридической помощи, социальных, пенсионных и иных служб, общественных некоммерческих организаций;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оказание услуг связи (код 3.2.3), в части размещения пунктов оказания услуг почтовой, телеграфной, междугородней и международной телефонной связи;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осуществление религиозных обрядов (код 3.7.1);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магазины (код 4.4);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9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хранение автотранспорта (код 2.7.1).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вспомогательные виды разрешенного использования земельного участка: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pStyle w:val="69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</w:p>
        </w:tc>
      </w:tr>
      <w:tr>
        <w:tblPrEx/>
        <w:trPr>
          <w:gridAfter w:val="1"/>
          <w:trHeight w:val="1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Параметры разрешённого строительства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Максимальное количество этажей – не подлежит установлению.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Минимальный отступ от границы земельного участка – не подлежит установлению.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Максимальный процент застройки – не подлежит установлению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Минимальный размер земельного участка – не подлежит установлению.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Начальная цен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 предмета аукциона на право заключения договора аренды земельного участка в размере ежегодной  арендной платы за земельный участок определена по результатам рыночной оценки в соответствии с законодательством Российской Федерации об оценочной деятельности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(отчет 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3082/4 от 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08.202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6)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576 000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(Пятьсот семьдесят шесть тысяч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рублей 00 коп.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Шаг аукциона (3 %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17 280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,00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(семнадцать тысяч двести восемьдесят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) рубл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ей 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коп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Размер задатка (20%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115 200,00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Сто пятнадцать тысяч тысяч двести) рубл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ей 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коп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</w:tbl>
    <w:tbl>
      <w:tblPr>
        <w:tblW w:w="10632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511"/>
        <w:gridCol w:w="2"/>
      </w:tblGrid>
      <w:tr>
        <w:tblPrEx/>
        <w:trPr>
          <w:gridAfter w:val="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0" w:type="dxa"/>
            <w:textDirection w:val="lrTb"/>
            <w:noWrap w:val="false"/>
          </w:tcPr>
          <w:p>
            <w:pPr>
              <w:ind w:right="2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  <w:lang w:eastAsia="ru-RU"/>
              </w:rPr>
              <w:t xml:space="preserve">Лот № 2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Предмет аукциона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Право заключения договора аренды земельного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Срок аренды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Два года шесть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8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местоположение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Российская Федерация, Иркутская область,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муниципальный район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Тайшетский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, городское поселение Тайшетское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, город Тайшет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территория гаражный массив Куба, земельный участок 2Г.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3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Площадь  земельного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408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кв.м.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4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Категория земель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12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границы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Установлены в соответствии с Федеральным законом "О государственном кадастре недвижимости"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выписка ЕГРН на земельный участок от 13.07.2026г.)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  <w:t xml:space="preserve">Обременения (обременения) в использовании земельного участка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Ограничения</w:t>
            </w: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 </w:t>
            </w: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(обременения) отсутствуют.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both"/>
              <w:rPr>
                <w:highlight w:val="white"/>
              </w:rPr>
            </w:pP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gridAfter w:val="1"/>
          <w:trHeight w:val="1485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Градостроительный план на земельного участка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993" w:leader="none"/>
                <w:tab w:val="left" w:pos="5387" w:leader="none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  <w:t xml:space="preserve">Градостроительный план земельного участка № РФ-38-4-19-1-04-2026-0010-0 от 14.04.2026г.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38:29: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t xml:space="preserve">011205: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разрешённое использование земельного участка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"Основной вид разрешенного использования: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Для строительства детского сада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, условно разрешенный вид использования: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Хранение автотранспорта (код 2.7.1)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(в соответствии с п. 17 ст. 39.8 Земельного кодекса РФ изменение вида разрешенного использова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ния земельного участка не допускается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Территориальная зона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left="0" w:right="0" w:firstLine="0"/>
              <w:keepNext/>
              <w:spacing w:before="120" w:after="12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6"/>
                <w:highlight w:val="white"/>
                <w:lang w:eastAsia="ru-RU"/>
              </w:rPr>
              <w:t xml:space="preserve">Зона специализированной общественной застройки (О2).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ВИДЫ ИСПОЛЬЗОВАНИЯ ОБЪЕКТОВ КАПИТАЛЬНОГО СТРОИТЕЛЬСТВА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основные виды разрешенного использования земельного участка: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коммунальное обслуживание (код 3.1), включающее предоставление коммунальных услуг (код 3.1.1), административные здания организаций, обеспечивающих предоставление коммунальных услуг (код 3.1.2);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бытовое обслуживание (код 3.3);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зд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равоохранение (код 3.4), в части размещения объектов капитального строительства, предназначенных для оказания гражданам медицинской помощи, включающее амбулаторно-поликлиническое обслуживание (код 3.4.1) и стационарное медицинское обслуживание (код 3.4.2);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образование и просвещение (код 3.5), в части размещения объектов капитального 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роительства, предназначенных для воспитания, образования и просвещения, включающее в себя содержание видов разрешенного использования дошкольное, начальное и среднее общее образование (код 3.5.1) и среднее и высшее профессиональное образование (код 3.5.2);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культурное развитие (код 3.6);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обеспечение научной деятельности (код 3.9);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амбулаторное ветеринарное обслуживание (код 3.10.1);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общественное питание (код 4.6);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развлечения (код 4.8);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служебные гаражи (код 4.9);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спорт (код 5.1), включающее (код 5.1.2)  занятия спортом в спортивных клубах, спортивных залах, бассейнах, физкультурно-оздоровительных комплексах; (код 5.1.3)  площадки для занятий физкультурой и спортом на открытом воздухе;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связь (код 6.8);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санаторная деятельность (код 9.2.1) в части размещения санаториев, профилакториев, бальнеологических лечебниц, грязелечебниц, лечебно-оздоровительных лагерей; обустройство лечебно-оздоровительных местностей;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земельные участки (территории) общего пользования (код 12.0).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условно разрешенные виды использования земельного участка: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социальное обслуживание (код 3.2);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дома социального обслуживания (код 3.2.1) в части размещения объектов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оказание социальной помощи населению (код 3.2.2) в части размещения объектов для служб психологической и бесплатной юридической помощи, социальных, пенсионных и иных служб, общественных некоммерческих организаций;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оказание услуг связи (код 3.2.3), в части размещения пунктов оказания услуг почтовой, телеграфной, междугородней и международной телефонной связи;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осуществление религиозных обрядов (код 3.7.1);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магазины (код 4.4);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0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хранение автотранспорта (код 2.7.1).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вспомогательные виды разрешенного использования земельного участка: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pStyle w:val="69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</w:p>
        </w:tc>
      </w:tr>
      <w:tr>
        <w:tblPrEx/>
        <w:trPr>
          <w:gridAfter w:val="1"/>
          <w:trHeight w:val="1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Параметры разрешённого строительства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Максимальное количество этажей – не подлежит установлению.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Минимальный отступ от границы земельного участка – не подлежит установлению.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Максимальный процент застройки – не подлежит установлению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Минимальный размер земельного участка – не подлежит установлению.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Начальная цен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 предмета аукциона на право заключения договора аренды земельного участка в размере ежегодной  арендной платы за земельный участок определена по результатам рыночной оценки в соответствии с законодательством Российской Федерации об оценочной деятельности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(отчет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3082/5 от 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08.202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6)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293 000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(Двести девяносто три тысячи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рублей 00 коп.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Шаг аукциона (3 %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8790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,00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(восемь тысяч семьсот девяносто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) рубл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ей 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коп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Размер задатка (20%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58 600,00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Пятьдесят восемь тысяч шестьсот) рубл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коп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</w:tbl>
    <w:tbl>
      <w:tblPr>
        <w:tblW w:w="10632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511"/>
        <w:gridCol w:w="2"/>
      </w:tblGrid>
      <w:tr>
        <w:tblPrEx/>
        <w:trPr>
          <w:gridAfter w:val="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30" w:type="dxa"/>
            <w:textDirection w:val="lrTb"/>
            <w:noWrap w:val="false"/>
          </w:tcPr>
          <w:p>
            <w:pPr>
              <w:ind w:right="2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highlight w:val="white"/>
                <w:u w:val="singl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Предмет аукциона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Право заключения договора аренды земельного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Срок аренды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Два года шесть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8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местоположение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Российская Федерация, Иркутская область,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муниципальный район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Тайшетский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, городское поселение Тайшетское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, город Тайшет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white"/>
              </w:rPr>
              <w:t xml:space="preserve">территория гаражный массив Куба, земельный участок 3Г.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3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Площадь  земельного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952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кв.м.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3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Категория земель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12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границы участка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Установлены в соответствии с Федеральным законом "О государственном кадастре недвижимости"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выписка ЕГРН на земельный участок от 13.07.2026г.)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  <w:t xml:space="preserve">Обременения (обременения) в использовании земельного участка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Ограничения</w:t>
            </w: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 </w:t>
            </w: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(обременения) отсутствуют.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both"/>
              <w:rPr>
                <w:highlight w:val="white"/>
              </w:rPr>
            </w:pPr>
            <w:r>
              <w:rPr>
                <w:rStyle w:val="863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gridAfter w:val="1"/>
          <w:trHeight w:val="1485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Градостроительный план на земельного участка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993" w:leader="none"/>
                <w:tab w:val="left" w:pos="5387" w:leader="none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  <w:t xml:space="preserve">Градостроительный план земельного участка № РФ-38-4-19-1-04-2026-0011-0 от 14.04.2026г.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38:29: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t xml:space="preserve">011205:475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разрешённое использование земельного участка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"Основной вид разрешенного использования: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Для строительства детского сада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, условно разрешенный вид использования: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Хранение автотранспорта (код 2.7.1)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"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(в соответствии с п. 17 ст. 39.8 Земельного кодекса РФ изменение вида разрешенного использова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ния земельного участка не допускается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Территориальная зона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left="0" w:right="0" w:firstLine="0"/>
              <w:keepNext/>
              <w:spacing w:before="120" w:after="12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6"/>
                <w:highlight w:val="white"/>
                <w:lang w:eastAsia="ru-RU"/>
              </w:rPr>
              <w:t xml:space="preserve">Зона специализированной общественной застройки (О2).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ВИДЫ ИСПОЛЬЗОВАНИЯ ОБЪЕКТОВ КАПИТАЛЬНОГО СТРОИТЕЛЬСТВА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основные виды разрешенного использования земельного участка: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коммунальное обслуживание (код 3.1), включающее предоставление коммунальных услуг (код 3.1.1), административные здания организаций, обеспечивающих предоставление коммунальных услуг (код 3.1.2);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бытовое обслуживание (код 3.3);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зд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равоохранение (код 3.4), в части размещения объектов капитального строительства, предназначенных для оказания гражданам медицинской помощи, включающее амбулаторно-поликлиническое обслуживание (код 3.4.1) и стационарное медицинское обслуживание (код 3.4.2);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образование и просвещение (код 3.5), в части размещения объектов капитального 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роительства, предназначенных для воспитания, образования и просвещения, включающее в себя содержание видов разрешенного использования дошкольное, начальное и среднее общее образование (код 3.5.1) и среднее и высшее профессиональное образование (код 3.5.2);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культурное развитие (код 3.6);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обеспечение научной деятельности (код 3.9);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амбулаторное ветеринарное обслуживание (код 3.10.1);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общественное питание (код 4.6);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развлечения (код 4.8);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служебные гаражи (код 4.9);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спорт (код 5.1), включающее (код 5.1.2)  занятия спортом в спортивных клубах, спортивных залах, бассейнах, физкультурно-оздоровительных комплексах; (код 5.1.3)  площадки для занятий физкультурой и спортом на открытом воздухе;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связь (код 6.8);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санаторная деятельность (код 9.2.1) в части размещения санаториев, профилакториев, бальнеологических лечебниц, грязелечебниц, лечебно-оздоровительных лагерей; обустройство лечебно-оздоровительных местностей;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  <w:t xml:space="preserve">земельные участки (территории) общего пользования (код 12.0).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условно разрешенные виды использования земельного участка: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социальное обслуживание (код 3.2);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дома социального обслуживания (код 3.2.1) в части размещения объектов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оказание социальной помощи населению (код 3.2.2) в части размещения объектов для служб психологической и бесплатной юридической помощи, социальных, пенсионных и иных служб, общественных некоммерческих организаций;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оказание услуг связи (код 3.2.3), в части размещения пунктов оказания услуг почтовой, телеграфной, междугородней и международной телефонной связи;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осуществление религиозных обрядов (код 3.7.1);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магазины (код 4.4);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numPr>
                <w:ilvl w:val="0"/>
                <w:numId w:val="11"/>
              </w:numPr>
              <w:ind w:left="0" w:right="0" w:firstLine="0"/>
              <w:jc w:val="both"/>
              <w:spacing w:before="0"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хранение автотранспорта (код 2.7.1).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вспомогательные виды разрешенного использования земельного участка: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  <w:p>
            <w:pPr>
              <w:pStyle w:val="874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bidi="ru-RU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1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Параметры разрешённого строительства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Максимальное количество этажей – не подлежит установлению.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Минимальный отступ от границы земельного участка – не подлежит установлению.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Максимальный процент застройки – не подлежит установлению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Минимальный размер земельного участка – не подлежит установлению.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8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Начальная цен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 предмета аукциона на право заключения договора аренды земельного участка в размере ежегодной  арендной платы за земельный участок определена по результатам рыночной оценки в соответствии с законодательством Российской Федерации об оценочной деятельности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(отчет 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3082/6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от 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08.202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6)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684 000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(Шестьсот восемьдесят тысяч)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рублей 00 коп.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Шаг аукциона (3 %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1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20 520,00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(двадцать тысяч пятьсот двадцать)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рубл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ей 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коп.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Размер задатка (20%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от начальной цены предмета аукциона)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ru-RU"/>
              </w:rPr>
              <w:t xml:space="preserve">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textDirection w:val="lrTb"/>
            <w:noWrap w:val="false"/>
          </w:tcPr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136 800,00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(сто тридцать шесть тысяч восемьсот)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рубл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ей 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коп.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ind w:right="2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Оператор электронной площадки: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юридическое лицо, зарегистрированное на территории Российской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Федерации, владеющее электронной площадкой, в том числе необходимыми для ее функционирования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программно-аппаратными средствами, обеспечивающее ее функционирование и включенное в перечень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операторов электронных площадок, утвержденный Распоряжением Правительства Российской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Федерации от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12.07.2018 № 1447-р «Об утверждении перечней операторов электронных площадок и специализированных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электронных площадок, предусмотренных Федеральными законами от 05.04.2013 № 44-ФЗ, от 18.07.2011№ 223-ФЗ».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Наименование: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Общество с ограниченной ответственностью «РТС-тендер»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Место нахождения: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121151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, г. Москва,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наб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. Тараса Шевченко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дом 23А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Адрес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сайта: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https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://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www.rts-tender.ru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/.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Адрес электронной почты: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iSupport@rts-tender.ru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Телефон: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Тел: (499)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653-55-00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, 8 (800) 775-58-00.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Для обеспечения доступа к участию в аукционе в электронной форме (далее по тексту - Процедура) претендентам необходимо пройти регистрацию в соответствии с Регламентом оператора электронной площадки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www.rts-tender.ru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(далее - электронная площадка).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 извещении.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Регистрация на электронной площадке осуществляется без взимания платы.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оператором электронной площадки и размещены на сайте: </w:t>
      </w:r>
      <w:hyperlink r:id="rId11" w:tooltip="http://help.rts-tender.ru/" w:history="1">
        <w:r>
          <w:rPr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http://help.rts-tender.ru/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1. Место и срок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подачи (приема) заявок, определения участников и проведения аукциона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 либо лица, имеющего право действовать от имени соответственно претендента или участника. На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Заявка на участие в аукционе подаётся физическими, индивидуальными предпринимателями, юридическими лицами (заявители).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Заявка подается путем заполнения ее электронной формы, размещенной в открытой для доступа неограниченного круга лиц, части электронной площадки на сайте </w:t>
      </w:r>
      <w:hyperlink r:id="rId12" w:tooltip="https://www.rts-tender.ru/" w:history="1">
        <w:r>
          <w:rPr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https://www.rts-tender.ru/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с приложением электронных образов следующих документов.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заявка на участие в аукционе с указанием банковских реквизитов счета для возврата задатка</w:t>
      </w:r>
      <w:r>
        <w:rPr>
          <w:rFonts w:ascii="Times New Roman" w:hAnsi="Times New Roman" w:cs="Times New Roman"/>
          <w:color w:val="000000"/>
          <w:highlight w:val="white"/>
        </w:rPr>
        <w:t xml:space="preserve">;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копии документов, удостоверяющих личность заявителя (для граждан);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Юридические лица предоставляют: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Заверенные копии учредительных документов Заявителя;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993" w:leader="none"/>
          <w:tab w:val="left" w:pos="5387" w:leader="none"/>
        </w:tabs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– документ, подтверждающий полномочия лица на осуществление действий от имени заявителя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– руководитель).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 В случае если от имени заявителя де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лица.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5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документы, подтверждающие внесение задатка.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Полномочия представителя подтверждается доверенностью, оформленной в соответствии с действующим законодательством.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  <w:highlight w:val="whit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</w:t>
      </w:r>
      <w:r>
        <w:rPr>
          <w:rFonts w:ascii="Times New Roman" w:hAnsi="Times New Roman" w:cs="Times New Roman"/>
          <w:color w:val="000000"/>
          <w:sz w:val="30"/>
          <w:szCs w:val="30"/>
          <w:highlight w:val="white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/>
          <w:sz w:val="30"/>
          <w:szCs w:val="30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30"/>
          <w:szCs w:val="30"/>
          <w:highlight w:val="white"/>
          <w:shd w:val="clear" w:color="auto" w:fill="ffffff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Один заявитель вправе подать только одну заявку на участие в аукционе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течение одного часа со времени поступления заявки организатор сообщает претенденту о ее поступлении путем направления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уведомления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с приложением электронных копий зарегистрированной заявки и прилагаемых к ней документов.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Д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ата и время начала подачи (приема) заявок: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16.0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9.2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02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6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года в 14:00 (МСК) .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ind w:left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Подача Заявок осуществляется круглосуточно.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Дата и время окончания подачи (приема) заявок: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12.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10.202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6 года в 15:00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(МСК)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Дата и время определения Участников: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13.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10.202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6 года.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Style w:val="863"/>
          <w:rFonts w:ascii="Times New Roman" w:hAnsi="Times New Roman" w:cs="Times New Roman"/>
          <w:color w:val="auto"/>
          <w:sz w:val="24"/>
          <w:szCs w:val="24"/>
          <w:highlight w:val="white"/>
        </w:rPr>
      </w:pPr>
      <w:r>
        <w:rPr>
          <w:rStyle w:val="863"/>
          <w:rFonts w:ascii="Times New Roman" w:hAnsi="Times New Roman" w:cs="Times New Roman"/>
          <w:color w:val="auto"/>
          <w:sz w:val="24"/>
          <w:szCs w:val="24"/>
          <w:highlight w:val="white"/>
        </w:rPr>
        <w:t xml:space="preserve">Место проведения аукциона: </w:t>
      </w:r>
      <w:r>
        <w:rPr>
          <w:rStyle w:val="864"/>
          <w:rFonts w:ascii="Times New Roman" w:hAnsi="Times New Roman" w:cs="Times New Roman"/>
          <w:color w:val="auto"/>
          <w:sz w:val="24"/>
          <w:szCs w:val="24"/>
          <w:highlight w:val="white"/>
        </w:rPr>
        <w:t xml:space="preserve">электронная площадка </w:t>
      </w:r>
      <w:hyperlink r:id="rId13" w:tooltip="http://www.rts-tender.ru" w:history="1">
        <w:r>
          <w:rPr>
            <w:rStyle w:val="866"/>
            <w:rFonts w:ascii="Times New Roman" w:hAnsi="Times New Roman" w:cs="Times New Roman"/>
            <w:color w:val="auto"/>
            <w:sz w:val="24"/>
            <w:szCs w:val="24"/>
            <w:highlight w:val="white"/>
          </w:rPr>
          <w:t xml:space="preserve">www.rts-tender.ru</w:t>
        </w:r>
      </w:hyperlink>
      <w:r>
        <w:rPr>
          <w:rStyle w:val="863"/>
          <w:rFonts w:ascii="Times New Roman" w:hAnsi="Times New Roman" w:cs="Times New Roman"/>
          <w:color w:val="auto"/>
          <w:sz w:val="24"/>
          <w:szCs w:val="24"/>
          <w:highlight w:val="white"/>
        </w:rPr>
      </w:r>
      <w:r>
        <w:rPr>
          <w:rStyle w:val="863"/>
          <w:rFonts w:ascii="Times New Roman" w:hAnsi="Times New Roman" w:cs="Times New Roman"/>
          <w:color w:val="auto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Дата, время и срок проведения аукциона: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16.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10.202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6 года в 05:00 (МСК) и до последнего предложения Участников.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московское).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По результатам рассмотрения заявок и документов принимается решение о допуске к участию либо об отказе в допуске к участию. В случае если не подано ни одной заявки аукцион признается несостоявшимся.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highlight w:val="white"/>
        </w:rPr>
      </w:pPr>
      <w:r>
        <w:rPr>
          <w:color w:val="000000"/>
          <w:sz w:val="22"/>
          <w:szCs w:val="22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  <w:t xml:space="preserve">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highlight w:val="white"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highlight w:val="white"/>
        </w:rPr>
        <w:t xml:space="preserve">Уполномоченный орган не позднее чем за 1 (один)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highlight w:val="white"/>
        </w:rPr>
        <w:t xml:space="preserve">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</w:t>
      </w:r>
      <w:r>
        <w:rPr>
          <w:rFonts w:ascii="Times New Roman" w:hAnsi="Times New Roman" w:cs="Times New Roman"/>
          <w:color w:val="auto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auto"/>
          <w:sz w:val="22"/>
          <w:szCs w:val="22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  <w:highlight w:val="white"/>
        </w:rPr>
        <w:t xml:space="preserve">            При этом срок по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highlight w:val="white"/>
        </w:rPr>
        <w:t xml:space="preserve">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10 (десяти) рабочих дней. Информация о внесении изменений в из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highlight w:val="white"/>
        </w:rPr>
        <w:t xml:space="preserve">вещение о проведении аукциона размещается на официальном сайте уполномоченного органа.</w:t>
      </w:r>
      <w:r>
        <w:rPr>
          <w:rFonts w:ascii="Times New Roman" w:hAnsi="Times New Roman" w:cs="Times New Roman"/>
          <w:color w:val="auto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auto"/>
          <w:sz w:val="22"/>
          <w:szCs w:val="22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Порядок внесения задатка и его возврата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pStyle w:val="867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jc w:val="both"/>
        <w:rPr>
          <w:color w:val="auto"/>
          <w:highlight w:val="white"/>
        </w:rPr>
      </w:pPr>
      <w:r>
        <w:rPr>
          <w:color w:val="auto"/>
          <w:highlight w:val="white"/>
        </w:rPr>
        <w:t xml:space="preserve">           Перечисление денежных средств на счёт Оператора электронной площадки производится в соответствии с Регламентом и Инструкциями</w:t>
      </w:r>
      <w:r>
        <w:rPr>
          <w:color w:val="auto"/>
          <w:highlight w:val="white"/>
        </w:rPr>
        <w:t xml:space="preserve">.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867"/>
        <w:jc w:val="both"/>
        <w:rPr>
          <w:color w:val="auto"/>
          <w:highlight w:val="white"/>
        </w:rPr>
      </w:pPr>
      <w:r>
        <w:rPr>
          <w:color w:val="auto"/>
          <w:highlight w:val="white"/>
        </w:rPr>
        <w:t xml:space="preserve">Операции по перечислению денежных средств на аналитическом счете Оператора электронной площадки в соответствии Регламентом и Инструкциями учитываются на аналитическом счете Заявителя, открытом Оператором электронной площадки. 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867"/>
        <w:jc w:val="both"/>
        <w:rPr>
          <w:color w:val="auto"/>
          <w:highlight w:val="white"/>
        </w:rPr>
      </w:pPr>
      <w:r>
        <w:rPr>
          <w:color w:val="auto"/>
          <w:highlight w:val="white"/>
        </w:rPr>
        <w:t xml:space="preserve">Денежные средства в размере, равном задатку, указанному в Извещения, блокируются Оператором электронной площадки на аналитическо</w:t>
      </w:r>
      <w:r>
        <w:rPr>
          <w:color w:val="auto"/>
          <w:highlight w:val="white"/>
        </w:rPr>
        <w:t xml:space="preserve">м счете Заявителя в соответствии с Регламентом и Инструкциями.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 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Подача Заявки и блокирование задатка является заключением Соглашения о задатке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bCs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</w:t>
      </w:r>
      <w:r>
        <w:rPr>
          <w:rFonts w:ascii="Times New Roman" w:hAnsi="Times New Roman" w:eastAsia="Calibri" w:cs="Times New Roman"/>
          <w:bCs/>
          <w:color w:val="000000"/>
          <w:sz w:val="24"/>
          <w:szCs w:val="24"/>
          <w:highlight w:val="white"/>
          <w:lang w:eastAsia="ru-RU"/>
        </w:rPr>
        <w:t xml:space="preserve">орядок внесения задатка для участия и порядок возврата задатка осуществляются в соответствии с </w:t>
      </w:r>
      <w:r>
        <w:rPr>
          <w:rFonts w:ascii="Times New Roman" w:hAnsi="Times New Roman" w:eastAsia="Calibri" w:cs="Times New Roman"/>
          <w:bCs/>
          <w:color w:val="000000"/>
          <w:sz w:val="24"/>
          <w:szCs w:val="24"/>
          <w:highlight w:val="white"/>
          <w:u w:val="single"/>
          <w:lang w:eastAsia="ru-RU"/>
        </w:rPr>
        <w:t xml:space="preserve">Регламентом</w:t>
      </w:r>
      <w:r>
        <w:rPr>
          <w:rFonts w:ascii="Times New Roman" w:hAnsi="Times New Roman" w:eastAsia="Calibri" w:cs="Times New Roman"/>
          <w:bCs/>
          <w:color w:val="000000"/>
          <w:sz w:val="24"/>
          <w:szCs w:val="24"/>
          <w:highlight w:val="white"/>
          <w:lang w:eastAsia="ru-RU"/>
        </w:rPr>
        <w:t xml:space="preserve"> электронной площадки.</w:t>
      </w:r>
      <w:r>
        <w:rPr>
          <w:rFonts w:ascii="Times New Roman" w:hAnsi="Times New Roman" w:eastAsia="Calibri" w:cs="Times New Roman"/>
          <w:bCs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bCs/>
          <w:color w:val="000000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Задаток, внесенный лицом, признанным победителем аукциона (далее – Победитель), а также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задаток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внесенный иным лицом, с которым договор аренды земельного участка заключается в соответствии с пунктами 13 и 14 статьи 39.12 Земельного 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color w:val="000000"/>
          <w:sz w:val="24"/>
          <w:szCs w:val="24"/>
          <w:highlight w:val="white"/>
        </w:rPr>
        <w:outlineLvl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Задатки, внесенные указанными в настоящем пункте лицами, не заключившими в установленном в Извещении порядке договора аренды земельного участка вследствие уклонения от заключения указанного договора, не возвращаются. </w:t>
      </w:r>
      <w:r>
        <w:rPr>
          <w:rFonts w:ascii="Times New Roman" w:hAnsi="Times New Roman" w:eastAsia="Calibri" w:cs="Times New Roman"/>
          <w:bCs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bCs/>
          <w:color w:val="000000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3.Порядок рассмотрения Заявок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</w:p>
    <w:p>
      <w:pPr>
        <w:pStyle w:val="867"/>
        <w:jc w:val="center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Заявитель не допускается к участию в аукционе в следующих случаях: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непредставление необходимых для участия в аукционе документов или представление недостоверных сведений;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непоступление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задатка на дату рассмотрения Заявок на участие в аукционе;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аренду;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наличие сведе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 результатам рассмотрения Заявок Оператор электронной площадки в соответствии с Регламентом и Инструкциями: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направляет Заявителям, допущенным к участию в аукционе и признанным Участниками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 xml:space="preserve">электронного аукциона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и Заявителям, не допущенным к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участию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 xml:space="preserve">в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 xml:space="preserve"> электронном аукционе</w:t>
      </w:r>
      <w:r>
        <w:rPr>
          <w:color w:val="000000"/>
          <w:sz w:val="30"/>
          <w:szCs w:val="30"/>
          <w:highlight w:val="white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 xml:space="preserve">в электронной форме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уведомления о принятых в их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отношении решениях, не позднее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 xml:space="preserve">следующего после дня подписания протокола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;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размещает Протокол рассмотрения заявок на участие в аукционе на электронной площадке.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Протокол рассмотрения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Единой комиссией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заявок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на участие в аукционе подписывается не позднее чем в течение 1 дня со дня их рассмотрения и размещается на </w:t>
      </w:r>
      <w:r>
        <w:rPr>
          <w:rFonts w:ascii="Times New Roman" w:hAnsi="Times New Roman" w:eastAsia="Calibri" w:cs="Times New Roman"/>
          <w:color w:val="auto"/>
          <w:sz w:val="24"/>
          <w:szCs w:val="24"/>
          <w:highlight w:val="white"/>
        </w:rPr>
        <w:t xml:space="preserve">электронной площадке и на </w:t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  <w:t xml:space="preserve">О</w:t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  <w:t xml:space="preserve">фициальном сайте торгов на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white"/>
        </w:rPr>
        <w:t xml:space="preserve">www.torgi.gov.ru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  <w:t xml:space="preserve">(далее – Официальный сайт торгов) </w:t>
      </w:r>
      <w:r>
        <w:rPr>
          <w:rFonts w:ascii="Times New Roman" w:hAnsi="Times New Roman" w:eastAsia="Calibri" w:cs="Times New Roman"/>
          <w:color w:val="auto"/>
          <w:sz w:val="24"/>
          <w:szCs w:val="24"/>
          <w:highlight w:val="white"/>
        </w:rPr>
        <w:t xml:space="preserve">не позднее, чем на следующий рабочий день после подписан</w:t>
      </w:r>
      <w:r>
        <w:rPr>
          <w:rFonts w:ascii="Times New Roman" w:hAnsi="Times New Roman" w:eastAsia="Calibri" w:cs="Times New Roman"/>
          <w:color w:val="auto"/>
          <w:sz w:val="24"/>
          <w:szCs w:val="24"/>
          <w:highlight w:val="white"/>
        </w:rPr>
        <w:t xml:space="preserve">ия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протокола рассмотрения заявок на участие в аукционе.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Заявитель, в соответствии с полученным им уведомлением Участника, в соответствии с Регламентом и Инструкциями считается участвующим в аукционе с даты и времени начала проведения аукциона,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указанных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Извещении.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4. Порядок проведения аукциона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</w:p>
    <w:p>
      <w:pPr>
        <w:pStyle w:val="867"/>
        <w:jc w:val="both"/>
        <w:rPr>
          <w:color w:val="auto"/>
          <w:highlight w:val="white"/>
        </w:rPr>
      </w:pPr>
      <w:r>
        <w:rPr>
          <w:color w:val="auto"/>
          <w:highlight w:val="white"/>
        </w:rPr>
        <w:t xml:space="preserve">          Проведение аукциона в соответствии с Регламентом и Инструкциями обеспечивается Оператором электронной площадки.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694"/>
        <w:jc w:val="both"/>
        <w:rPr>
          <w:rFonts w:ascii="Times New Roman" w:hAnsi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highlight w:val="white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  Во время проведения процедуры аукциона Оператор электронной площадки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обеспечивает доступ Участников к закрытой части электронной площадки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и возможность представления ими предложений о цене аукциона.</w:t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</w:p>
    <w:p>
      <w:pPr>
        <w:pStyle w:val="694"/>
        <w:jc w:val="both"/>
        <w:rPr>
          <w:rFonts w:ascii="Times New Roman" w:hAnsi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           В течение 10 (десяти) минут с момента начала проведения процедуры Участники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вправе подавать свои ценовые предложения, предусматривающие повышение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предложения на величину, равную «шагу аукциона».</w:t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</w:p>
    <w:p>
      <w:pPr>
        <w:pStyle w:val="694"/>
        <w:jc w:val="both"/>
        <w:rPr>
          <w:rFonts w:ascii="Times New Roman" w:hAnsi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           В случае, если в течение указанного времени поступило предложение, то время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для предоставления следующих предложений об увеличенной на «шаг аукциона» цене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предмета аукциона продлевается на 10 (десять) минут, со времени предоставления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каждого следующего предложения.</w:t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</w:p>
    <w:p>
      <w:pPr>
        <w:pStyle w:val="694"/>
        <w:jc w:val="both"/>
        <w:rPr>
          <w:rFonts w:ascii="Times New Roman" w:hAnsi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           Если в течение 10 (десяти) минут после предоставления последнего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предложения о цене предмета аукциона, следующее предложение не поступило,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аукцион с помощью программно-аппаратных средств электронной площадки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завершается.</w:t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</w:p>
    <w:p>
      <w:pPr>
        <w:pStyle w:val="694"/>
        <w:jc w:val="both"/>
        <w:rPr>
          <w:rFonts w:ascii="Times New Roman" w:hAnsi="Times New Roman" w:cs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            Если в течение 10 (десяти) минут не поступило ни одного предложения по цене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предмета аукциона, то аукцион с помощью программно-аппаратных средств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электронной площадки завершается.</w:t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Победителем аукциона признается Участник,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пре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дложивший наиболее высокую цену арендной платы.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После завершения аукциона Оператор электронной площадки размещает Протокол о результатах аукциона на электронной площадке в соответствии с Регламентом и Инструкциями.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694"/>
        <w:jc w:val="both"/>
        <w:rPr>
          <w:rFonts w:ascii="Times New Roman" w:hAnsi="Times New Roman" w:cs="Times New Roman"/>
          <w:color w:val="auto"/>
          <w:sz w:val="22"/>
          <w:szCs w:val="22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</w:t>
      </w:r>
      <w:r>
        <w:rPr>
          <w:rFonts w:ascii="Times New Roman" w:hAnsi="Times New Roman" w:eastAsia="Times New Roman" w:cs="Times New Roman"/>
          <w:color w:val="ff0000"/>
          <w:sz w:val="22"/>
          <w:szCs w:val="22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Оператор вправе приостановить проведение аукциона в случае технологического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сбоя, зафиксированного программно-аппаратными средствами электронной площадки,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но не более чем на одни сутки, по согласованию с Организатором торгов. После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устранения технологического сбоя, аукцион возобновляется и проходит сначала.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auto"/>
          <w:sz w:val="22"/>
          <w:szCs w:val="22"/>
          <w:highlight w:val="white"/>
        </w:rPr>
      </w:r>
    </w:p>
    <w:p>
      <w:pPr>
        <w:pStyle w:val="694"/>
        <w:jc w:val="both"/>
        <w:rPr>
          <w:color w:val="auto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            В течение одного часа со времени приостановления аукциона оператор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размещает на электронной площадке информацию о причине приостановления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аукциона, времени приостановления и возобновления аукциона, уведомляет об этом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участников, а также направляет указанную информацию Организатору аукциона для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lang w:eastAsia="ru-RU"/>
        </w:rPr>
        <w:t xml:space="preserve">внесения в протокол о результатах аукциона.</w:t>
      </w:r>
      <w:r>
        <w:rPr>
          <w:color w:val="auto"/>
          <w:sz w:val="22"/>
          <w:szCs w:val="22"/>
          <w:highlight w:val="white"/>
        </w:rPr>
      </w:r>
      <w:r>
        <w:rPr>
          <w:color w:val="auto"/>
          <w:sz w:val="22"/>
          <w:szCs w:val="22"/>
          <w:highlight w:val="white"/>
        </w:rPr>
      </w:r>
    </w:p>
    <w:p>
      <w:pPr>
        <w:pStyle w:val="867"/>
        <w:jc w:val="both"/>
        <w:rPr>
          <w:color w:val="auto"/>
          <w:highlight w:val="white"/>
        </w:rPr>
      </w:pPr>
      <w:r>
        <w:rPr>
          <w:color w:val="auto"/>
          <w:sz w:val="24"/>
          <w:szCs w:val="24"/>
          <w:highlight w:val="white"/>
        </w:rPr>
        <w:t xml:space="preserve">            Организатор аукциона размещает Протокол о результатах аукциона на</w:t>
      </w:r>
      <w:r>
        <w:rPr>
          <w:color w:val="auto"/>
          <w:highlight w:val="white"/>
        </w:rPr>
        <w:t xml:space="preserve"> Официальном сайте торгов</w:t>
      </w:r>
      <w:r>
        <w:rPr>
          <w:color w:val="auto"/>
          <w:highlight w:val="white"/>
        </w:rPr>
        <w:t xml:space="preserve"> </w:t>
      </w:r>
      <w:r>
        <w:rPr>
          <w:color w:val="auto"/>
          <w:highlight w:val="white"/>
        </w:rPr>
        <w:t xml:space="preserve">в течение одного рабочего дня со дня его подписания.</w:t>
      </w:r>
      <w:r>
        <w:rPr>
          <w:sz w:val="30"/>
          <w:szCs w:val="30"/>
          <w:highlight w:val="white"/>
          <w:shd w:val="clear" w:color="auto" w:fill="ffffff"/>
        </w:rPr>
        <w:t xml:space="preserve"> 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Аукцион признается несостоявшимся в случаях, если: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по окончании срока подачи Заявок была подана только одна Заявка;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по окончании срока подачи Заявок не подано ни одной Заявки;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на основании результатов рассмотрения Заявок принято решение об отказе в допуске к участию в аукционе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всех Заявителей;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на основании результатов рассмотрения Заявок принято решение о допуске к участию в аукционе и признании Участником только одного Заявителя;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В соответствии с положениями статьи 448 Гражданского кодекса Российской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Федерации Организатор аукциона вправе отказаться от проведения процедуры торгов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в любое время, но не позднее, чем за три дня до наступления даты проведения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ru-RU"/>
        </w:rPr>
        <w:t xml:space="preserve">аукциона.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 5.Условия и сроки заключения договора аренды земельного участка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Заключение договора аренды земельного участка (Приложение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№1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694"/>
        <w:jc w:val="both"/>
        <w:rPr>
          <w:b/>
          <w:bCs/>
          <w:i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</w:t>
      </w:r>
      <w:r>
        <w:rPr>
          <w:i w:val="0"/>
          <w:iCs w:val="0"/>
          <w:sz w:val="22"/>
          <w:szCs w:val="22"/>
          <w:highlight w:val="white"/>
        </w:rPr>
        <w:t xml:space="preserve"> 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Победитель аукциона или иное лицо, с которым заключается договор аренды земельного участка в соответствии с Земельным кодексом Российской Федерации, обязаны подписать договор аренды земельного участка в течение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10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(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десяти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рабочих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дней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со дня направления им такого договора. </w:t>
      </w:r>
      <w:r>
        <w:rPr>
          <w:b/>
          <w:bCs/>
          <w:i/>
          <w:highlight w:val="white"/>
        </w:rPr>
      </w:r>
      <w:r>
        <w:rPr>
          <w:b/>
          <w:bCs/>
          <w:i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Если договор аренды земельного участка в течение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10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(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десяти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рабочих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дней со дня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направления проекта договора аренды земельного участка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Победителю аукциона не был им подписан и представлен Арендодателю, Арендодатель предлагает заключить указанный договор иному Участнику, который сделал предпоследнее предложение о цене Предмета аукциона, по цене,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shd w:val="clear" w:color="auto" w:fill="ffffff"/>
        </w:rPr>
        <w:t xml:space="preserve">предложенной таким участником аукциона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если Победитель аукциона или иное лицо, с которым заключается договор аренды земельного участка в соответствии с  абзацем 2 и 3 раздела 5 Извещения, в течение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10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(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десяти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рабочих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дн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ей со дня направления Арендодателем проекта указанного договора аренды, не подписал и не представил Арендодателю указанный договор, Арендодатель направляет сведения в Федеральную антимонопольную службу России (в соответствии с постановлением Правительства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если в течение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0 (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десяти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рабочих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дней со дня направления Участнику, который сделал предпоследнее предложение о цене Предмета аукциона, проекта договора аренды земельного участка, это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 Участник не представил Арендодателю подписанный со своей стороны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По результатам проведения электронного аукциона не допускается заключение договора аренды земельного участка, находящегося в государственной или муниципальной собственности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ранее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993" w:leader="none"/>
          <w:tab w:val="left" w:pos="5387" w:leader="none"/>
        </w:tabs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Уполномоченный орган обязан в течение пяти дней со дня ис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течения срока, предусмотренного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пунктом выше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, направить победителю электронного аукциона или иным лицам, с которыми в соответствии с </w:t>
      </w:r>
      <w:hyperlink r:id="rId14" w:tooltip="file:///C:\Users\Александр\Downloads\Форма%20извещения%20новая.docx#P1249" w:anchor="P1249" w:history="1">
        <w:r>
          <w:rPr>
            <w:rFonts w:ascii="Times New Roman" w:hAnsi="Times New Roman" w:eastAsia="Times New Roman" w:cs="Times New Roman"/>
            <w:bCs/>
            <w:sz w:val="24"/>
            <w:szCs w:val="24"/>
            <w:highlight w:val="white"/>
            <w:u w:val="single"/>
            <w:lang w:eastAsia="ru-RU"/>
          </w:rPr>
          <w:t xml:space="preserve">пунктами 13</w:t>
        </w:r>
      </w:hyperlink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, </w:t>
      </w:r>
      <w:hyperlink r:id="rId15" w:tooltip="file:///C:\Users\Александр\Downloads\Форма%20извещения%20новая.docx#P1252" w:anchor="P1252" w:history="1">
        <w:r>
          <w:rPr>
            <w:rFonts w:ascii="Times New Roman" w:hAnsi="Times New Roman" w:eastAsia="Times New Roman" w:cs="Times New Roman"/>
            <w:bCs/>
            <w:sz w:val="24"/>
            <w:szCs w:val="24"/>
            <w:highlight w:val="white"/>
            <w:u w:val="single"/>
            <w:lang w:eastAsia="ru-RU"/>
          </w:rPr>
          <w:t xml:space="preserve">14</w:t>
        </w:r>
      </w:hyperlink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, </w:t>
      </w:r>
      <w:hyperlink r:id="rId16" w:tooltip="file:///C:\Users\Александр\Downloads\Форма%20извещения%20новая.docx#P1274" w:anchor="P1274" w:history="1">
        <w:r>
          <w:rPr>
            <w:rFonts w:ascii="Times New Roman" w:hAnsi="Times New Roman" w:eastAsia="Times New Roman" w:cs="Times New Roman"/>
            <w:bCs/>
            <w:sz w:val="24"/>
            <w:szCs w:val="24"/>
            <w:highlight w:val="white"/>
            <w:u w:val="single"/>
            <w:lang w:eastAsia="ru-RU"/>
          </w:rPr>
          <w:t xml:space="preserve">20</w:t>
        </w:r>
      </w:hyperlink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 и </w:t>
      </w:r>
      <w:hyperlink r:id="rId17" w:tooltip="file:///C:\Users\Александр\Downloads\Форма%20извещения%20новая.docx#P1285" w:anchor="P1285" w:history="1">
        <w:r>
          <w:rPr>
            <w:rFonts w:ascii="Times New Roman" w:hAnsi="Times New Roman" w:eastAsia="Times New Roman" w:cs="Times New Roman"/>
            <w:bCs/>
            <w:sz w:val="24"/>
            <w:szCs w:val="24"/>
            <w:highlight w:val="white"/>
            <w:u w:val="single"/>
            <w:lang w:eastAsia="ru-RU"/>
          </w:rPr>
          <w:t xml:space="preserve">25 статьи 39.12</w:t>
        </w:r>
      </w:hyperlink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 Земельного Кодекса Российской Федерации заключается договор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аренды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земельного участка, находящегося в государственной или муниципальной собственности,  подписанный проект договора аренды земельного участка, находящегося в государственной 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или муниципальной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 собственности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993" w:leader="none"/>
          <w:tab w:val="left" w:pos="5387" w:leader="none"/>
        </w:tabs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По результатам проведения электронного аукциона догов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  <w:lang w:eastAsia="ru-RU"/>
        </w:rPr>
        <w:t xml:space="preserve">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993" w:leader="none"/>
          <w:tab w:val="left" w:pos="5387" w:leader="none"/>
        </w:tabs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Calibri" w:cs="Times New Roman"/>
          <w:bCs/>
          <w:sz w:val="24"/>
          <w:szCs w:val="24"/>
          <w:highlight w:val="white"/>
        </w:rPr>
        <w:t xml:space="preserve">Допускается взимание оператором электронной площадки с победителя электронного аукциона или иных лиц, с которыми в соответствии с </w:t>
      </w:r>
      <w:hyperlink w:tooltip="#P1249" w:anchor="P1249" w:history="1">
        <w:r>
          <w:rPr>
            <w:rFonts w:ascii="Times New Roman" w:hAnsi="Times New Roman" w:eastAsia="Calibri" w:cs="Times New Roman"/>
            <w:bCs/>
            <w:color w:val="0563c1"/>
            <w:sz w:val="24"/>
            <w:szCs w:val="24"/>
            <w:highlight w:val="white"/>
            <w:u w:val="single"/>
          </w:rPr>
          <w:t xml:space="preserve">пунктами 13</w:t>
        </w:r>
      </w:hyperlink>
      <w:r>
        <w:rPr>
          <w:rFonts w:ascii="Times New Roman" w:hAnsi="Times New Roman" w:eastAsia="Calibri" w:cs="Times New Roman"/>
          <w:bCs/>
          <w:sz w:val="24"/>
          <w:szCs w:val="24"/>
          <w:highlight w:val="white"/>
        </w:rPr>
        <w:t xml:space="preserve">, </w:t>
      </w:r>
      <w:hyperlink w:tooltip="#P1252" w:anchor="P1252" w:history="1">
        <w:r>
          <w:rPr>
            <w:rFonts w:ascii="Times New Roman" w:hAnsi="Times New Roman" w:eastAsia="Calibri" w:cs="Times New Roman"/>
            <w:bCs/>
            <w:color w:val="0563c1"/>
            <w:sz w:val="24"/>
            <w:szCs w:val="24"/>
            <w:highlight w:val="white"/>
            <w:u w:val="single"/>
          </w:rPr>
          <w:t xml:space="preserve">14</w:t>
        </w:r>
      </w:hyperlink>
      <w:r>
        <w:rPr>
          <w:rFonts w:ascii="Times New Roman" w:hAnsi="Times New Roman" w:eastAsia="Calibri" w:cs="Times New Roman"/>
          <w:bCs/>
          <w:sz w:val="24"/>
          <w:szCs w:val="24"/>
          <w:highlight w:val="white"/>
        </w:rPr>
        <w:t xml:space="preserve">, </w:t>
      </w:r>
      <w:hyperlink w:tooltip="#P1274" w:anchor="P1274" w:history="1">
        <w:r>
          <w:rPr>
            <w:rFonts w:ascii="Times New Roman" w:hAnsi="Times New Roman" w:eastAsia="Calibri" w:cs="Times New Roman"/>
            <w:bCs/>
            <w:color w:val="0563c1"/>
            <w:sz w:val="24"/>
            <w:szCs w:val="24"/>
            <w:highlight w:val="white"/>
            <w:u w:val="single"/>
          </w:rPr>
          <w:t xml:space="preserve">20</w:t>
        </w:r>
      </w:hyperlink>
      <w:r>
        <w:rPr>
          <w:rFonts w:ascii="Times New Roman" w:hAnsi="Times New Roman" w:eastAsia="Calibri" w:cs="Times New Roman"/>
          <w:bCs/>
          <w:sz w:val="24"/>
          <w:szCs w:val="24"/>
          <w:highlight w:val="white"/>
        </w:rPr>
        <w:t xml:space="preserve"> и </w:t>
      </w:r>
      <w:hyperlink w:tooltip="#P1285" w:anchor="P1285" w:history="1">
        <w:r>
          <w:rPr>
            <w:rFonts w:ascii="Times New Roman" w:hAnsi="Times New Roman" w:eastAsia="Calibri" w:cs="Times New Roman"/>
            <w:bCs/>
            <w:color w:val="0563c1"/>
            <w:sz w:val="24"/>
            <w:szCs w:val="24"/>
            <w:highlight w:val="white"/>
            <w:u w:val="single"/>
          </w:rPr>
          <w:t xml:space="preserve">25 статьи 39.12</w:t>
        </w:r>
      </w:hyperlink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sz w:val="24"/>
          <w:szCs w:val="24"/>
          <w:highlight w:val="white"/>
        </w:rPr>
        <w:t xml:space="preserve">Земельного Кодекса Российской Фе</w:t>
      </w:r>
      <w:r>
        <w:rPr>
          <w:rFonts w:ascii="Times New Roman" w:hAnsi="Times New Roman" w:eastAsia="Calibri" w:cs="Times New Roman"/>
          <w:bCs/>
          <w:sz w:val="24"/>
          <w:szCs w:val="24"/>
          <w:highlight w:val="white"/>
        </w:rPr>
        <w:t xml:space="preserve">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платы за участие в электронном аукционе в порядке, размере и на условиях, которые установлены </w:t>
      </w:r>
      <w:hyperlink r:id="rId18" w:tooltip="https://www.consultant.ru/document/cons_doc_LAW_480286/92d969e26a4326c5d02fa79b8f9cf4994ee5633b/#dst100006" w:anchor="dst100006" w:history="1">
        <w:r>
          <w:rPr>
            <w:rStyle w:val="866"/>
            <w:rFonts w:ascii="Times New Roman" w:hAnsi="Times New Roman" w:cs="Times New Roman"/>
            <w:color w:val="auto"/>
            <w:sz w:val="24"/>
            <w:szCs w:val="24"/>
            <w:highlight w:val="white"/>
            <w:shd w:val="clear" w:color="auto" w:fill="ffffff"/>
          </w:rPr>
          <w:t xml:space="preserve">пунктом</w:t>
        </w:r>
        <w:r>
          <w:rPr>
            <w:rStyle w:val="866"/>
            <w:rFonts w:ascii="Times New Roman" w:hAnsi="Times New Roman" w:cs="Times New Roman"/>
            <w:color w:val="auto"/>
            <w:sz w:val="24"/>
            <w:szCs w:val="24"/>
            <w:highlight w:val="white"/>
            <w:shd w:val="clear" w:color="auto" w:fill="ffffff"/>
          </w:rPr>
          <w:t xml:space="preserve"> 2</w:t>
        </w:r>
      </w:hyperlink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 постановления Правительства Р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fffff"/>
        </w:rPr>
        <w:t xml:space="preserve">оссийской Федерации от 10 мая 2018 г. N 564 "О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размеров".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993" w:leader="none"/>
          <w:tab w:val="left" w:pos="5387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4"/>
          <w:szCs w:val="24"/>
          <w:highlight w:val="white"/>
        </w:rPr>
        <w:t xml:space="preserve">В соответствии с пунктом 7 статьи 448 Гражданского кодекса Российской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4"/>
          <w:szCs w:val="24"/>
          <w:highlight w:val="white"/>
        </w:rPr>
        <w:t xml:space="preserve">Федерации переуступка прав (за исключением требований по денежному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4"/>
          <w:szCs w:val="24"/>
          <w:highlight w:val="white"/>
        </w:rPr>
        <w:t xml:space="preserve">обязательству) и обязанностей, перевод долга по обязательствам, возникшим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4"/>
          <w:szCs w:val="24"/>
          <w:highlight w:val="white"/>
        </w:rPr>
        <w:t xml:space="preserve">из Договора, по указанному Договору другим лицам не допускается. Обязательства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4"/>
          <w:szCs w:val="24"/>
          <w:highlight w:val="white"/>
        </w:rPr>
        <w:t xml:space="preserve">по Договору должны быть исполнены Арендатором лично, если иное не установлено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4"/>
          <w:szCs w:val="24"/>
          <w:highlight w:val="white"/>
        </w:rPr>
        <w:t xml:space="preserve">законом.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. Порядок ознакомления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pStyle w:val="869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С информацией об участии в торгах, о порядке проведения торгов, с формой заявки, условиями договора аренды земельного участка, претенденты могут ознакомиться на официальном сайте Российской Федерации в сети "Интернет"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www.torgi.gov.ru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на официальном сайте Организатора торгов в сети "Интернет" </w:t>
      </w:r>
      <w:hyperlink r:id="rId19" w:tooltip="http://www.taishet.irkmo.ru" w:history="1">
        <w:r>
          <w:rPr>
            <w:rFonts w:ascii="Times New Roman" w:hAnsi="Times New Roman" w:eastAsia="Times New Roman" w:cs="Times New Roman"/>
            <w:color w:val="0000ff"/>
            <w:sz w:val="24"/>
            <w:szCs w:val="24"/>
            <w:highlight w:val="white"/>
            <w:u w:val="single"/>
            <w:lang w:eastAsia="ru-RU"/>
          </w:rPr>
          <w:t xml:space="preserve">www.</w:t>
        </w:r>
        <w:r>
          <w:rPr>
            <w:rFonts w:ascii="Times New Roman" w:hAnsi="Times New Roman" w:eastAsia="Times New Roman" w:cs="Times New Roman"/>
            <w:color w:val="0000ff"/>
            <w:sz w:val="24"/>
            <w:szCs w:val="24"/>
            <w:highlight w:val="white"/>
            <w:u w:val="single"/>
            <w:lang w:val="en-US" w:eastAsia="ru-RU"/>
          </w:rPr>
          <w:t xml:space="preserve">taishet</w:t>
        </w:r>
        <w:r>
          <w:rPr>
            <w:rFonts w:ascii="Times New Roman" w:hAnsi="Times New Roman" w:eastAsia="Times New Roman" w:cs="Times New Roman"/>
            <w:color w:val="0000ff"/>
            <w:sz w:val="24"/>
            <w:szCs w:val="24"/>
            <w:highlight w:val="white"/>
            <w:u w:val="single"/>
            <w:lang w:eastAsia="ru-RU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24"/>
            <w:szCs w:val="24"/>
            <w:highlight w:val="white"/>
            <w:u w:val="single"/>
            <w:lang w:val="en-US" w:eastAsia="ru-RU"/>
          </w:rPr>
          <w:t xml:space="preserve">irkmo</w:t>
        </w:r>
        <w:r>
          <w:rPr>
            <w:rFonts w:ascii="Times New Roman" w:hAnsi="Times New Roman" w:eastAsia="Times New Roman" w:cs="Times New Roman"/>
            <w:color w:val="0000ff"/>
            <w:sz w:val="24"/>
            <w:szCs w:val="24"/>
            <w:highlight w:val="white"/>
            <w:u w:val="single"/>
            <w:lang w:eastAsia="ru-RU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24"/>
            <w:szCs w:val="24"/>
            <w:highlight w:val="white"/>
            <w:u w:val="single"/>
            <w:lang w:val="en-US" w:eastAsia="ru-RU"/>
          </w:rPr>
          <w:t xml:space="preserve">ru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на сайте в сети "Интернет" оператора электронной площадки: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www.rts-tender.ru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и по телефону: 8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(39563) 2-23-65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  <w:t xml:space="preserve">. Заключительные положения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tbl>
      <w:tblPr>
        <w:tblpPr w:horzAnchor="margin" w:tblpXSpec="left" w:vertAnchor="text" w:tblpY="194" w:leftFromText="180" w:topFromText="0" w:rightFromText="180" w:bottomFromText="0"/>
        <w:tblW w:w="0" w:type="auto"/>
        <w:tblLook w:val="04A0" w:firstRow="1" w:lastRow="0" w:firstColumn="1" w:lastColumn="0" w:noHBand="0" w:noVBand="1"/>
      </w:tblPr>
      <w:tblGrid>
        <w:gridCol w:w="9571"/>
      </w:tblGrid>
      <w:tr>
        <w:tblPrEx/>
        <w:trPr/>
        <w:tc>
          <w:tcPr>
            <w:tcW w:w="1053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</w:p>
          <w:p>
            <w:pPr>
              <w:jc w:val="right"/>
              <w:spacing w:after="0" w:line="240" w:lineRule="auto"/>
              <w:tabs>
                <w:tab w:val="left" w:pos="8190" w:leader="none"/>
              </w:tabs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  <w:t xml:space="preserve">Приложение №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3"/>
                <w:szCs w:val="23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highlight w:val="white"/>
                <w:lang w:eastAsia="ru-RU"/>
              </w:rPr>
              <w:t xml:space="preserve">к Извещению об аукционе</w:t>
            </w:r>
            <w:r>
              <w:rPr>
                <w:rFonts w:ascii="Times New Roman" w:hAnsi="Times New Roman" w:eastAsia="Times New Roman" w:cs="Times New Roman"/>
                <w:b/>
                <w:sz w:val="23"/>
                <w:szCs w:val="23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3"/>
                <w:szCs w:val="23"/>
                <w:highlight w:val="whit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ДОЛГОСРОЧНОЙ АРЕНДЫ ЗЕМЕЛЬНОГО УЧАСТКА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г. Тайшет                                                          №  ______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ab/>
        <w:t xml:space="preserve">                от "__" ________ 2026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ИНН 3816038371, КПП 381601001, ОГРН 1253800019923, местонахожд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ение: 665008, Иркутская область, муниципальный район Тайшетский, городское поселение Тайшетское, г. Тайшет, ул. Свободы, д.4, помещение 4Н, в лице начальника Управления Максимович Галины Вячеславовны, действующей на основании распоряжения Администрации Тай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шетского муниципального округа № 1 л/с от 02 декабря 2025 г. "О приеме работника на работу", Положения 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создании муниципального казённого учреждения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утвержденного Думой Тайшетского муниципального округа Иркутской области от 27 ноября 2025 года № 63, именуемое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дальнейшем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"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Арендодатель",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и ______________________________________________, именуемый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в дальнейше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м "Арендатор", и именуемые в дальнейшем "Стороны", заключили нас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тоящий договор (далее - Договор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о нижеследующем: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1.ПРЕДМЕТ  ДОГОВОРА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Арендодатель предоставляет, а Арендатор принимает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аренду 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категория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земель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–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земли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населенных пунктов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с кадастровым номером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38: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29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011205: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453, находящийся по адресу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Российская Федерация, Иркутская область,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муниципальный район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Тайшетский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городское поселение Тайшетское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город .Тайшет, территория гаражный массив Куба, земельный участок 1Г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далее-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Участок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общей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площадью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802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"Основной вид разрешенного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Для строительства детского 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, условно разрешенный вид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Хранение автотранспорта (код 2.7.1)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858" w:leader="none"/>
        </w:tabs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   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1.2. Основанием заключения договора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является: Протокол о результатах аукциона по продаже права на заключение договора аренды земельного участка от _________________ 2026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по извещению № __________, проведенный в соответствии с постановлением администрации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Тайшетского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муниципального округа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№ 1602 от 08.09.2026 г. "О проведении аукциона в электронной форме на право заключения договоров аренды земельных участков, государственная собственность на которые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ab/>
        <w:t xml:space="preserve">1.3. Границы Участка  установлены на местности и обозначены поворотными точками в выписке из ЕГРН.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1.4. Приведенная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п. 1,1., 1.3.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1.5. Ограничения прав на земельный участок отсутствуют.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3. РАЗМЕР И УСЛОВИЯ ВНЕСЕНИЯ АРЕНДНОЙ ПЛАТЫ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3.1. Годовой размер арендной платы за пользование земельным участком устанавливается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соответствии с итогами Протокола о результатах аукциона по продаже права на заключение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договора аренды земельного участка от __________ 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по извещению № __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составляет _________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( _________________________________) рублей.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казывается сумма прописью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3.1.1 Размер арендной платы на 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 рассчитывается с момента подписания Сторонами передаточного акта земельного участка и составляет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________________________________рублей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указывается сумма прописью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В том числе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  </w:t>
      </w:r>
      <w:bookmarkStart w:id="1" w:name="_Hlk91531594"/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за 4 квартал 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г._________________________рублей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right="1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Внесенный Победителем торгов задаток в размере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115 200,00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сто пятнадцать тысяч двести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рубл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ей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00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коп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асчитывается в оплату арендн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ой платы земельного участка за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2026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 год.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3.2.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Арендная плата вносится Арендатором в течение года ежеквартально равными долями, не позднее: 10 апреля, 10 июля, 10 октября, 10 января путём перечисления денежных средств по реквизитам: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УФК по Иркутской области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округа, л/с 04343И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en-US"/>
        </w:rPr>
        <w:t xml:space="preserve">J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6500),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казначейский счет 03100643000000013400, ОКЦ №4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СибГУ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Банка России//УФК по Иркутской области  г. Иркутск, ЕКС (единый казначейский счет) 40102810145370000026, БИК 012520101, ИНН 3816038371, КПП 381601001,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ОКТМО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25536000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код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927 1 11 050241 4 0000 120.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 ПРАВА И ОБЯЗАННОСТИ СТОРОН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4.1. Арендодатель имеет право: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4.1.1. На беспрепятственный доступ на территорию Участка с целью его осмотра на предмет соблюдения условий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4.1.2.  Осуществлять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контроль за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 исполнением Арендатором условий Договора, фиксировать  результаты осмотра в соответствующем акте, составленном совместно с Арендатором.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случае несогласия с выводами, сделанными Арендодателем и отраженными в акте осмотра, Арендатор делает об этом отметку с указанием соответствующих причин.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Отказ Арендатора от подписи на акте осмотра подтверждает факт ненадлежащего исполнения или неисполнения условий Договора, отраженный в акте осмотра.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4.1.3. Требовать от Арендатора устранения выявленных Арендодателем нарушений условий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4.1.4. Требовать досрочного расторжения Договора в случаях, предусмотренных законодательством и Договором.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4.1.5. Осуществлять другие права, предусмотренные законодательством и Договором.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 Арендодатель обязан: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4.2.1. Передать Арендатору Участок по передаточному акту, прилагаемому к Договору и являющемуся неотъемлемой его частью.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4.2.2. Принять Участок от Арендатора в случае окончания срока действия Договора (при его расторжении, прекращении).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4.2.3. Не вмешиваться в хозяйственную деятельность Арендатора, если она не противоречит условиям Договора и действующему законодательству.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4.2.4. Письменно в десятидневный срок уведомить Арендатора об изменении номеров счетов для перечисления арендной платы, указанных в пункте 3.2 настоящего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4.2.5. Своевременно производить перерасчет арендной платы и своевременно информировать об этом Арендатора.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4.3. Арендатор имеет право: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4.3.1.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4.3.2. Осуществлять другие права, предусмотренные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 Арендатор обязан: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4.4.1. Использовать Участок в соответствии с целевым назначением и разрешенным использованием, определенном 1.1 настоящего Договора,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способами, которые не должны наносить вред окружающей среде, в том числе земле как природному объекту.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4.4.2. Приступить к строительству объекта после получения необходимых разрешений в установленном порядке.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4.4.3. Своевременно и в полностью вносить арендную плату, установленную Договором и последующими изменениями и дополнениями к нему.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4.4.4. Обеспечить Арендодателю (его законным представителям), представителям органов государственного и муниципального контроля свободный доступ на Участок в пределах их компетенции.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4.4.5.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предусмотренных действующим законодательством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4.4.6. Не допускать действий, приводящих к ухудшению экологической обстановки (загрязнение, захламление, деградация и ухудшение плодородия почв) на участке и прилегающих к нему территориях, а также выполнять работы по благоустройству территории.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4.4.7. Выполнять условия эксплуатации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4.4.8. Не нарушать права и законные интересы  правообладателей земельных участков, прилегающих к арендуемому Участку.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4.4.9. Использовать земельный участок в пределах установленных границ Участка (не  допускать самовольный захват смежных земельных участков).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4.4.10. Устранить за свой счет недостатки земельного участка и иные его изменения, произведенные без согласования с Арендодателем, по письменному требованию последнего.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4.4.11. В случае изменения адреса или других реквизитов Арендатора письменно в десятидневный срок уведомить Арендодателя об изменении своих реквизитов.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4.4.12. Письменно сообщить Арендодателю не позднее,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4.4.13. По запросу Арендодателя представлять копии платежных документов, подтверждающих внесение арендной платы.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4.4.14. Не переда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вать свои права и обязанности по Договору третьим лицам, в том числе не передавать право аренды Участка в залог, не вносить его в качестве вклада в уставный капитал хозяйственного товарищества или общества либо паевого взноса в производственный кооператив.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4.4.15. 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4.4.16. 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4.4.17. Представить документы, подтверждающие использование Участка в соответствии с установленными границами (заключение кадастрового инженера или иные документы), по требованию Арендодателя.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4.5. Арендодатель и Арендатор имеют иные права 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несут иные обязанности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, установленные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5. ОТВЕТСТВЕННОСТЬ СТОРОН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5.1.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5.2. За неисполнение, ненадлежащее исполнение обязанности, установленной пунктом 4.4.1 настоящего Договора, Арендатор уплачивает Арендодателю штраф в двукратном размере годовой арендной платы, рассчитанной по ставкам текущего года.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5.3. За неисполнение, ненадлежащее исполнение обязанностей, установленных пунктами 3.2, 4.4.3  настоящему Договора, Арендатор оплачивает Арендодателю пени в размере 0,1% от невнесенной суммы арендной платы за каждый календарный день просрочки.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5.4. За неисполнение, ненадлеж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ащее исполнение обязанностей, установленных пунктами 4.4.2, 4.4.4, 4.4.5, 4.4.6, 4.4.7, 4.4.9, 4.4.11, 4.4.14, 4.4.15, 4.4.16, 4.4.17 Договора, Арендатор уплачивает Арендодателю штраф в размере годовой арендной платы, рассчитанной по ставкам текущего года.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5.5. Помимо уплаты неустойки (пени, штраф) Арендатор, допустивший нарушение закона и Договора, обязан возместить Арендодателю убытки в полном объеме.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5.6. Уплата неустойки (пени, штраф) не освобождает Арендатора от исполнения своих обязательств по Договору в натуре. Арендодатель вправе неоднократно взыскивать неустойку (пени, штраф) до момента полного исполнения обязанностей.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5.7. Подписанием настоящего Договора Стороны подтверждают, что ими достиг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нуто соглашение о том, что указанные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6. ИЗМЕНЕНИЕ, РАСТОРЖЕНИЕ И ПРЕКРАЩЕНИЕ ДОГОВОРА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6.1. Все приложения к Договору, а также вносимые в него изменения и дополнения действительны, если они совершены в письменной форме, подписаны полномочными представителями сторон, скреплены печатью (при наличии).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6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.2. Изменение вида разрешенного использования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емельного участка не допускается.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 Договор прекращает свое действие в случаях: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.1. Расторжения его по письменному соглашению Сторон.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.2. При расторжении его по инициативе Арендодателя в случаях, предусмотренных пунктами </w:t>
      </w:r>
      <w:hyperlink r:id="rId20" w:tooltip="file:///D:\МАКСИМОВИЧ\АРЕНДА%202018\№%2041%20Кремлева%20В.%20П.%20%20ИЖС%20(%2039.18.НОВАЯ%20ФОРМА).doc#Par5" w:anchor="Par5" w:history="1">
        <w:r>
          <w:rPr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6.3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настоящего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.3. В иных случаях в соответствии с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bookmarkStart w:id="2" w:name="Par5"/>
      <w:r>
        <w:rPr>
          <w:sz w:val="24"/>
          <w:szCs w:val="24"/>
          <w:highlight w:val="white"/>
        </w:rPr>
      </w:r>
      <w:bookmarkEnd w:id="2"/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 По требованию Арендодателя договор аренды может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быть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досрочно расторгнут судом в случаях, когда Арендатор: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.1. Пользуется Участком с существенным нарушением условий Договора (в частности, с нарушением обязательств, установленных пунктами 4.4.1, 4.4.9 настоящего Договора) либо с неоднократными нарушениями.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.2. Существенно ухудшает состояние Участка.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.3. Не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носит (вносит в не полном размере) арендную плату по двум срокам подряд, указанным в пункте 3.2. настоящего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.4. В иных предусмотренных федеральными законами случаях.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6.5. Расторжение настоящего Договора не освобождает Арендатора от необходимости погашения задолженности по арендной плате,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неустойки (пени, штраф)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. При этом стоимость затрат, произведенных Арендатором при освоении земельного участка, не возмещается.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7. ОСОБЫЕ УСЛОВИЯ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7.1. Согласно извещению о проведении электронного аукциона на право заключения договора аренды земельного участка, размещенному на официальных сайтах </w:t>
      </w:r>
      <w:r>
        <w:rPr>
          <w:rFonts w:ascii="Times New Roman" w:hAnsi="Times New Roman" w:eastAsia="Times New Roman" w:cs="Times New Roman"/>
          <w:highlight w:val="white"/>
        </w:rPr>
      </w:r>
      <w:hyperlink r:id="rId21" w:tooltip="http://taishet.irkmo.ru" w:history="1">
        <w:r>
          <w:rPr>
            <w:rStyle w:val="866"/>
            <w:rFonts w:ascii="Times New Roman" w:hAnsi="Times New Roman" w:eastAsia="Times New Roman" w:cs="Times New Roman"/>
            <w:highlight w:val="white"/>
          </w:rPr>
          <w:t xml:space="preserve">http://taishet.irkmo.ru</w:t>
        </w:r>
        <w:r>
          <w:rPr>
            <w:rStyle w:val="866"/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и </w:t>
      </w:r>
      <w:hyperlink r:id="rId22" w:tooltip="http://www.torgi.gov.ru" w:history="1">
        <w:r>
          <w:rPr>
            <w:rStyle w:val="866"/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www.torgi.gov.ru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все действия по подписанию Договора оформляются в форме электронного документа и подписываются Сторонами квалифицированной электронной подписью.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7.2.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Арендодатель не позднее 5-ти (пяти) рабочих дней после подписания Договора и (или) изменений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 нему направляет в орган регистрации прав заявление о государственной регистрации прав.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right="121"/>
        <w:jc w:val="both"/>
        <w:tabs>
          <w:tab w:val="left" w:pos="680" w:leader="none"/>
        </w:tabs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7.3.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В соответствии с пунктом 7 статьи 448 Гражданского кодекса РФ переуступка прав (за исключением требован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ий по денежному обязательству) и обязанностей, перевод долга по обязательствам, возникшим из Договора, по указанному Договору другим лицам не допускается. Обязательства по Договору должны быть исполнены Арендатором лично, если иное не установлено законом.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ind w:right="129"/>
        <w:jc w:val="both"/>
        <w:tabs>
          <w:tab w:val="left" w:pos="577" w:leader="none"/>
        </w:tabs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Стороны считаются уведомленными об изменениях по договору и иных обстоятельствах, связанных с исполнением договора, если уведомление направлено по адресу, указанному в договоре аренды </w:t>
      </w:r>
      <w:r>
        <w:rPr>
          <w:rFonts w:ascii="Times New Roman" w:hAnsi="Times New Roman" w:eastAsia="Times New Roman" w:cs="Times New Roman"/>
          <w:b w:val="0"/>
          <w:bCs w:val="0"/>
          <w:spacing w:val="-2"/>
          <w:sz w:val="24"/>
          <w:szCs w:val="24"/>
          <w:highlight w:val="white"/>
        </w:rPr>
        <w:t xml:space="preserve">Участка.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ind w:right="124"/>
        <w:jc w:val="both"/>
        <w:tabs>
          <w:tab w:val="left" w:pos="714" w:leader="none"/>
        </w:tabs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7.5.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Арендатор Участка не имеет преимущественного права на заключение на новый срок договора аренды такого земельного участка без проведения торгов.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8. РАССМОТРЕНИЕ И УРЕГУЛИРОВАНИЕ СПОРОВ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8.1. Все споры между Сторонами, возникающие по Договору, разрешаются  по соглашению сторон, а не при не достижении такого соглашения -  в судебном порядке  в соответствующем суде  по месту нахождения Арендодателя.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9. ЗАКЛЮЧИТЕЛЬНЫЕ ПОЛОЖЕНИЯ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9.1. Вопросы, не урегулированные настоящим Договором, регулируются действующим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9.2. В случае изменения адреса или иных реквизитов Стороны обязаны письменно уведомить об этом друг друга в течение десяти календарных дней со дня таких изменений.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9.3. Договор составлен в двух экземплярах, имеющих равную юридическую силу, один экземпляр - для Арендодателя, один - для Арендатора.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9.4. К Договору прилагаются и являются неотъемлемой его частью передаточный акт (приложение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9.5. В соответствии со </w:t>
      </w:r>
      <w:hyperlink r:id="rId23" w:tooltip="consultantplus://offline/ref=0ED19B88A0DDF301968464BA1F0F39E42479966C93953F6DE6197A776BF29EF050815A9902B6E748F3d3B" w:history="1">
        <w:r>
          <w:rPr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статьей 609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Гражданского кодекса Российской Федерации Договор подлежит обязательной государственной регистрации в Управлении Федеральной службы государственной регистрации, кадастра и картографии по Иркутской области.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ПОДПИСИ СТОРОН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Арендодатель: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white"/>
        </w:rPr>
        <w:t xml:space="preserve">Начальник Управления имущественных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white"/>
        </w:rPr>
        <w:t xml:space="preserve">и земельных отношений Администрации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white"/>
        </w:rPr>
        <w:t xml:space="preserve">Тайшетского муниципального округа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_________________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Максимович Г.В.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(подпись)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Арендатор: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_____________________________________________________     _______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  <w:t xml:space="preserve">    (Ф.И.О.)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  <w:t xml:space="preserve">                                                                 (подпись)    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Приложение №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к договору аренды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_______</w:t>
      </w:r>
      <w:r>
        <w:rPr>
          <w:rFonts w:ascii="Times New Roman" w:hAnsi="Times New Roman" w:eastAsia="Times New Roman" w:cs="Times New Roman"/>
          <w:color w:val="000000"/>
          <w:highlight w:val="white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от «___» __________ 20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года</w:t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ПЕРЕДАТОЧНЫЙ АКТ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             №  ______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от "__" ________ 202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ИНН 3816038371, КПП 381601001, ОГРН 1253800019923, местонахожд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ение: 665008, Иркутская область, муниципальный район Тайшетский, городское поселение Тайшетское, г. Тайшет, ул. Свободы, д.4, помещение 4Н, в лице начальника Управления Максимович Галины Вячеславовны, действующей на основании распоряжения Администрации Тай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шетского муниципального округа № 1 л/с от 02 декабря 2025 г. "О приеме работника на работу", Положения 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создании муниципального казённого учреждения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утвержденного Думой Тайшетского муниципального округа Иркутской области от 27 ноября 2025 года № 63, именуемое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дальнейшем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"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Арендодатель",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и ______________________________________________, именуемый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в дальнейшем "Арендатор",  и именуемые в дальнейшем "Стороны",  составили настоящий акт о нижеследующем: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1. Арендодатель в соответствии с договором долгосрочной аренды земельного участка № ____ от ____202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передал, а Арендатор принял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категория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земель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–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земли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населенных пунктов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 кадастровым номером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38: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29: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011205: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453, находящийся по адресу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Российская Федерация, Иркутская область,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муниципальный район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Тайшетский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городское поселение Тайшетское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город Тайшет, территория гаражный массив Куба, земельный участок 1Г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далее-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Участок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общей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площадью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802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"Основной вид разрешенного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Для строительства детского 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, условно разрешенный вид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Хранение автотранспорта (код 2.7.1)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2. Претензий у Арендатора к Арендодателю по переданному земельному участку не имеется.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3. Настоящим актом каждая из сторон по договору подтверждает, что обязательства сторон выполнены, у сторон нет претензий по существу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4. Передаточный акт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составлен в 2 (двух) экземплярах, имеющих одинаковую юридическую силу, из которых по одному экземпляру хранится у каждой из Сторон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ПОДПИСИ СТОРОН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Арендодатель: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Cs w:val="24"/>
          <w:highlight w:val="white"/>
        </w:rPr>
        <w:t xml:space="preserve">Начальник Управления имущественных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Cs w:val="24"/>
          <w:highlight w:val="white"/>
        </w:rPr>
        <w:t xml:space="preserve">и земельных отношений Администрации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Cs w:val="24"/>
          <w:highlight w:val="white"/>
        </w:rPr>
        <w:t xml:space="preserve">Тайшетского муниципального округа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            _________________    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Максимович Г.В.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pP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Арендатор: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     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:lang w:eastAsia="ru-RU"/>
        </w:rPr>
        <w:t xml:space="preserve">(Ф.И.О.)                                                                                                                       (подпись)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framePr w:h="1251" w:hSpace="180" w:wrap="around" w:vAnchor="text" w:hAnchor="margin" w:y="194" w:hRule="exact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framePr w:h="1251" w:hSpace="180" w:wrap="around" w:vAnchor="text" w:hAnchor="margin" w:y="194" w:hRule="exact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ДОЛГОСРОЧНОЙ АРЕНДЫ ЗЕМЕЛЬНОГО УЧАСТКА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г. Тайшет                                                          №  ______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ab/>
        <w:t xml:space="preserve">                от "__" ________ 2026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ИНН 3816038371, КПП 381601001, ОГРН 1253800019923, местонахожд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ение: 665008, Иркутская область, муниципальный район Тайшетский, городское поселение Тайшетское, г. Тайшет, ул. Свободы, д.4, помещение 4Н, в лице начальника Управления Максимович Галины Вячеславовны, действующей на основании распоряжения Администрации Тай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шетского муниципального округа № 1 л/с от 02 декабря 2025 г. "О приеме работника на работу", Положения 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создании муниципального казённого учреждения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утвержденного Думой Тайшетского муниципального округа Иркутской области от 27 ноября 2025 года № 63, именуемое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дальнейшем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"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Арендодатель",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и ______________________________________________, именуемый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в дальнейше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м "Арендатор", и именуемые в дальнейшем "Стороны", заключили нас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тоящий договор (далее - Договор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о нижеследующем: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1.ПРЕДМЕТ  ДОГОВОРА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Арендодатель предоставляет, а Арендатор принимает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аренду 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категория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земель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–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земли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населенных пунктов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с кадастровым номером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38: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29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011205: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464, находящийся по адресу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Российская Федерация, Иркутская область,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муниципальный район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Тайшетский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городское поселение Тайшетское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город .Тайшет, территория гаражный массив Куба, земельный участок 2Г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далее-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Участок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общей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площадью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408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"Основной вид разрешенного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Для строительства детского 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, условно разрешенный вид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Хранение автотранспорта (код 2.7.1)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858" w:leader="none"/>
        </w:tabs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   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1.2. Основанием заключения договора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является: Протокол о результатах аукциона по продаже права на заключение договора аренды земельного участка от _________________ 2026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по извещению № __________, проведенный в соответствии с постановлением администрации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Тайшетского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муниципального округа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№ 1602 от 08.09.2026 г. "О проведении аукциона в электронной форме на право заключения договоров аренды земельных участков, государственная собственность на которые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ab/>
        <w:t xml:space="preserve">1.3. Границы Участка  установлены на местности и обозначены поворотными точками в выписке из ЕГРН.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1.4. Приведенная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п. 1,1., 1.3.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1.5. Ограничения прав на земельный участок отсутствуют.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3. РАЗМЕР И УСЛОВИЯ ВНЕСЕНИЯ АРЕНДНОЙ ПЛАТЫ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3.1. Годовой размер арендной платы за пользование земельным участком устанавливается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соответствии с итогами Протокола о результатах аукциона по продаже права на заключение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договора аренды земельного участка от __________ 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по извещению № __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составляет _________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( _________________________________) рублей.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казывается сумма прописью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3.1.1 Размер арендной платы на 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 рассчитывается с момента подписания Сторонами передаточного акта земельного участка и составляет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________________________________рублей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указывается сумма прописью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В том числе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за 4 квартал 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г._________________________рублей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right="1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Внесенный Победителем торгов задаток в размере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58 600,00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пятьдесят восемь тысяч шестьсот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рубл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ей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00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коп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асчитывается в оплату арендн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ой платы земельного участка за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2026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 год.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3.2.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Арендная плата вносится Арендатором в течение года ежеквартально равными долями, не позднее: 10 апреля, 10 июля, 10 октября, 10 января путём перечисления денежных средств по реквизитам: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УФК по Иркутской области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округа, л/с 04343И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en-US"/>
        </w:rPr>
        <w:t xml:space="preserve">J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6500),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казначейский счет 03100643000000013400, ОКЦ №4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СибГУ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Банка России//УФК по Иркутской области  г. Иркутск, ЕКС (единый казначейский счет) 40102810145370000026, БИК 012520101, ИНН 3816038371, КПП 381601001,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ОКТМО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25536000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код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927 1 11 050241 4 0000 120.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 ПРАВА И ОБЯЗАННОСТИ СТОРОН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4.1. Арендодатель имеет право: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4.1.1. На беспрепятственный доступ на территорию Участка с целью его осмотра на предмет соблюдения условий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4.1.2.  Осуществлять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контроль за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 исполнением Арендатором условий Договора, фиксировать  результаты осмотра в соответствующем акте, составленном совместно с Арендатором.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случае несогласия с выводами, сделанными Арендодателем и отраженными в акте осмотра, Арендатор делает об этом отметку с указанием соответствующих причин.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Отказ Арендатора от подписи на акте осмотра подтверждает факт ненадлежащего исполнения или неисполнения условий Договора, отраженный в акте осмотра.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4.1.3. Требовать от Арендатора устранения выявленных Арендодателем нарушений условий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4.1.4. Требовать досрочного расторжения Договора в случаях, предусмотренных законодательством и Договором.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4.1.5. Осуществлять другие права, предусмотренные законодательством и Договором.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 Арендодатель обязан: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4.2.1. Передать Арендатору Участок по передаточному акту, прилагаемому к Договору и являющемуся неотъемлемой его частью.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4.2.2. Принять Участок от Арендатора в случае окончания срока действия Договора (при его расторжении, прекращении).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4.2.3. Не вмешиваться в хозяйственную деятельность Арендатора, если она не противоречит условиям Договора и действующему законодательству.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4.2.4. Письменно в десятидневный срок уведомить Арендатора об изменении номеров счетов для перечисления арендной платы, указанных в пункте 3.2 настоящего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4.2.5. Своевременно производить перерасчет арендной платы и своевременно информировать об этом Арендатора.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4.3. Арендатор имеет право: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4.3.1.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4.3.2. Осуществлять другие права, предусмотренные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 Арендатор обязан: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4.4.1. Использовать Участок в соответствии с целевым назначением и разрешенным использованием, определенном 1.1 настоящего Договора,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способами, которые не должны наносить вред окружающей среде, в том числе земле как природному объекту.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4.4.2. Приступить к строительству объекта после получения необходимых разрешений в установленном порядке.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4.4.3. Своевременно и в полностью вносить арендную плату, установленную Договором и последующими изменениями и дополнениями к нему.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4.4.4. Обеспечить Арендодателю (его законным представителям), представителям органов государственного и муниципального контроля свободный доступ на Участок в пределах их компетенции.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4.4.5.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предусмотренных действующим законодательством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4.4.6. Не допускать действий, приводящих к ухудшению экологической обстановки (загрязнение, захламление, деградация и ухудшение плодородия почв) на участке и прилегающих к нему территориях, а также выполнять работы по благоустройству территории.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4.4.7. Выполнять условия эксплуатации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4.4.8. Не нарушать права и законные интересы  правообладателей земельных участков, прилегающих к арендуемому Участку.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4.4.9. Использовать земельный участок в пределах установленных границ Участка (не  допускать самовольный захват смежных земельных участков).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4.4.10. Устранить за свой счет недостатки земельного участка и иные его изменения, произведенные без согласования с Арендодателем, по письменному требованию последнего.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4.4.11. В случае изменения адреса или других реквизитов Арендатора письменно в десятидневный срок уведомить Арендодателя об изменении своих реквизитов.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4.4.12. Письменно сообщить Арендодателю не позднее,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4.4.13. По запросу Арендодателя представлять копии платежных документов, подтверждающих внесение арендной платы.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4.4.14. Не переда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вать свои права и обязанности по Договору третьим лицам, в том числе не передавать право аренды Участка в залог, не вносить его в качестве вклада в уставный капитал хозяйственного товарищества или общества либо паевого взноса в производственный кооператив.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4.4.15. 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4.4.16. 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4.4.17. Представить документы, подтверждающие использование Участка в соответствии с установленными границами (заключение кадастрового инженера или иные документы), по требованию Арендодателя.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4.5. Арендодатель и Арендатор имеют иные права 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несут иные обязанности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, установленные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5. ОТВЕТСТВЕННОСТЬ СТОРОН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5.1.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5.2. За неисполнение, ненадлежащее исполнение обязанности, установленной пунктом 4.4.1 настоящего Договора, Арендатор уплачивает Арендодателю штраф в двукратном размере годовой арендной платы, рассчитанной по ставкам текущего года.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5.3. За неисполнение, ненадлежащее исполнение обязанностей, установленных пунктами 3.2, 4.4.3  настоящему Договора, Арендатор оплачивает Арендодателю пени в размере 0,1% от невнесенной суммы арендной платы за каждый календарный день просрочки.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5.4. За неисполнение, ненадлеж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ащее исполнение обязанностей, установленных пунктами 4.4.2, 4.4.4, 4.4.5, 4.4.6, 4.4.7, 4.4.9, 4.4.11, 4.4.14, 4.4.15, 4.4.16, 4.4.17 Договора, Арендатор уплачивает Арендодателю штраф в размере годовой арендной платы, рассчитанной по ставкам текущего года.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5.5. Помимо уплаты неустойки (пени, штраф) Арендатор, допустивший нарушение закона и Договора, обязан возместить Арендодателю убытки в полном объеме.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5.6. Уплата неустойки (пени, штраф) не освобождает Арендатора от исполнения своих обязательств по Договору в натуре. Арендодатель вправе неоднократно взыскивать неустойку (пени, штраф) до момента полного исполнения обязанностей.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5.7. Подписанием настоящего Договора Стороны подтверждают, что ими достиг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нуто соглашение о том, что указанные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6. ИЗМЕНЕНИЕ, РАСТОРЖЕНИЕ И ПРЕКРАЩЕНИЕ ДОГОВОРА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6.1. Все приложения к Договору, а также вносимые в него изменения и дополнения действительны, если они совершены в письменной форме, подписаны полномочными представителями сторон, скреплены печатью (при наличии).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6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.2. Изменение вида разрешенного использования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емельного участка не допускается.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 Договор прекращает свое действие в случаях: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.1. Расторжения его по письменному соглашению Сторон.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.2. При расторжении его по инициативе Арендодателя в случаях, предусмотренных пунктами </w:t>
      </w:r>
      <w:hyperlink r:id="rId24" w:tooltip="file:///D:\МАКСИМОВИЧ\АРЕНДА%202018\№%2041%20Кремлева%20В.%20П.%20%20ИЖС%20(%2039.18.НОВАЯ%20ФОРМА).doc#Par5" w:anchor="Par5" w:history="1">
        <w:r>
          <w:rPr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6.3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настоящего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.3. В иных случаях в соответствии с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 По требованию Арендодателя договор аренды может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быть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досрочно расторгнут судом в случаях, когда Арендатор: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.1. Пользуется Участком с существенным нарушением условий Договора (в частности, с нарушением обязательств, установленных пунктами 4.4.1, 4.4.9 настоящего Договора) либо с неоднократными нарушениями.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.2. Существенно ухудшает состояние Участка.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.3. Не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носит (вносит в не полном размере) арендную плату по двум срокам подряд, указанным в пункте 3.2. настоящего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.4. В иных предусмотренных федеральными законами случаях.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6.5. Расторжение настоящего Договора не освобождает Арендатора от необходимости погашения задолженности по арендной плате,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неустойки (пени, штраф)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. При этом стоимость затрат, произведенных Арендатором при освоении земельного участка, не возмещается.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7. ОСОБЫЕ УСЛОВИЯ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7.1. Согласно извещению о проведении электронного аукциона на право заключения договора аренды земельного участка, размещенному на официальных сайтах </w:t>
      </w:r>
      <w:r>
        <w:rPr>
          <w:rFonts w:ascii="Times New Roman" w:hAnsi="Times New Roman" w:eastAsia="Times New Roman" w:cs="Times New Roman"/>
          <w:highlight w:val="white"/>
        </w:rPr>
      </w:r>
      <w:hyperlink r:id="rId25" w:tooltip="http://taishet.irkmo.ru" w:history="1">
        <w:r>
          <w:rPr>
            <w:rStyle w:val="866"/>
            <w:rFonts w:ascii="Times New Roman" w:hAnsi="Times New Roman" w:eastAsia="Times New Roman" w:cs="Times New Roman"/>
            <w:highlight w:val="white"/>
          </w:rPr>
          <w:t xml:space="preserve">http://taishet.irkmo.ru</w:t>
        </w:r>
        <w:r>
          <w:rPr>
            <w:rStyle w:val="866"/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и </w:t>
      </w:r>
      <w:hyperlink r:id="rId26" w:tooltip="http://www.torgi.gov.ru" w:history="1">
        <w:r>
          <w:rPr>
            <w:rStyle w:val="866"/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www.torgi.gov.ru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все действия по подписанию Договора оформляются в форме электронного документа и подписываются Сторонами квалифицированной электронной подписью.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7.2.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Арендодатель не позднее 5-ти (пяти) рабочих дней после подписания Договора и (или) изменений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 нему направляет в орган регистрации прав заявление о государственной регистрации прав.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right="121"/>
        <w:jc w:val="both"/>
        <w:tabs>
          <w:tab w:val="left" w:pos="680" w:leader="none"/>
        </w:tabs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7.3.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В соответствии с пунктом 7 статьи 448 Гражданского кодекса РФ переуступка прав (за исключением требован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ий по денежному обязательству) и обязанностей, перевод долга по обязательствам, возникшим из Договора, по указанному Договору другим лицам не допускается. Обязательства по Договору должны быть исполнены Арендатором лично, если иное не установлено законом.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ind w:right="129"/>
        <w:jc w:val="both"/>
        <w:tabs>
          <w:tab w:val="left" w:pos="577" w:leader="none"/>
        </w:tabs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Стороны считаются уведомленными об изменениях по договору и иных обстоятельствах, связанных с исполнением договора, если уведомление направлено по адресу, указанному в договоре аренды </w:t>
      </w:r>
      <w:r>
        <w:rPr>
          <w:rFonts w:ascii="Times New Roman" w:hAnsi="Times New Roman" w:eastAsia="Times New Roman" w:cs="Times New Roman"/>
          <w:b w:val="0"/>
          <w:bCs w:val="0"/>
          <w:spacing w:val="-2"/>
          <w:sz w:val="24"/>
          <w:szCs w:val="24"/>
          <w:highlight w:val="white"/>
        </w:rPr>
        <w:t xml:space="preserve">Участка.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ind w:right="124"/>
        <w:jc w:val="both"/>
        <w:tabs>
          <w:tab w:val="left" w:pos="714" w:leader="none"/>
        </w:tabs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7.5.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Арендатор Участка не имеет преимущественного права на заключение на новый срок договора аренды такого земельного участка без проведения торгов.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8. РАССМОТРЕНИЕ И УРЕГУЛИРОВАНИЕ СПОРОВ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8.1. Все споры между Сторонами, возникающие по Договору, разрешаются  по соглашению сторон, а не при не достижении такого соглашения -  в судебном порядке  в соответствующем суде  по месту нахождения Арендодателя.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9. ЗАКЛЮЧИТЕЛЬНЫЕ ПОЛОЖЕНИЯ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9.1. Вопросы, не урегулированные настоящим Договором, регулируются действующим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9.2. В случае изменения адреса или иных реквизитов Стороны обязаны письменно уведомить об этом друг друга в течение десяти календарных дней со дня таких изменений.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9.3. Договор составлен в двух экземплярах, имеющих равную юридическую силу, один экземпляр - для Арендодателя, один - для Арендатора.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9.4. К Договору прилагаются и являются неотъемлемой его частью передаточный акт (приложение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9.5. В соответствии со </w:t>
      </w:r>
      <w:hyperlink r:id="rId27" w:tooltip="consultantplus://offline/ref=0ED19B88A0DDF301968464BA1F0F39E42479966C93953F6DE6197A776BF29EF050815A9902B6E748F3d3B" w:history="1">
        <w:r>
          <w:rPr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статьей 609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Гражданского кодекса Российской Федерации Договор подлежит обязательной государственной регистрации в Управлении Федеральной службы государственной регистрации, кадастра и картографии по Иркутской области.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ПОДПИСИ СТОРОН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Арендодатель: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white"/>
        </w:rPr>
        <w:t xml:space="preserve">Начальник Управления имущественных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white"/>
        </w:rPr>
        <w:t xml:space="preserve">и земельных отношений Администрации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white"/>
        </w:rPr>
        <w:t xml:space="preserve">Тайшетского муниципального округа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_________________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Максимович Г.В.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(подпись)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Арендатор: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_____________________________________________________     _______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  <w:t xml:space="preserve">    (Ф.И.О.)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  <w:t xml:space="preserve">                                                                 (подпись)    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Приложение №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к договору аренды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_______</w:t>
      </w:r>
      <w:r>
        <w:rPr>
          <w:rFonts w:ascii="Times New Roman" w:hAnsi="Times New Roman" w:eastAsia="Times New Roman" w:cs="Times New Roman"/>
          <w:color w:val="000000"/>
          <w:highlight w:val="white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от «___» __________ 20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года</w:t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ПЕРЕДАТОЧНЫЙ АКТ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             №  ______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от "__" ________ 202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ИНН 3816038371, КПП 381601001, ОГРН 1253800019923, местонахожд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ение: 665008, Иркутская область, муниципальный район Тайшетский, городское поселение Тайшетское, г. Тайшет, ул. Свободы, д.4, помещение 4Н, в лице начальника Управления Максимович Галины Вячеславовны, действующей на основании распоряжения Администрации Тай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шетского муниципального округа № 1 л/с от 02 декабря 2025 г. "О приеме работника на работу", Положения 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создании муниципального казённого учреждения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утвержденного Думой Тайшетского муниципального округа Иркутской области от 27 ноября 2025 года № 63, именуемое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дальнейшем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"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Арендодатель",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и ______________________________________________, именуемый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в дальнейшем "Арендатор",  и именуемые в дальнейшем "Стороны",  составили настоящий акт о нижеследующем: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1. Арендодатель в соответствии с договором долгосрочной аренды земельного участка № ____ от ____202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передал, а Арендатор принял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категория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земель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–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земли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населенных пунктов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 кадастровым номером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38: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29: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011205: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464, находящийся по адресу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Российская Федерация, Иркутская область,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муниципальный район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Тайшетский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городское поселение Тайшетское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город Тайшет, территория гаражный массив Куба, земельный участок 2Г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далее-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Участок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общей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площадью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408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"Основной вид разрешенного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Для строительства детского 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, условно разрешенный вид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Хранение автотранспорта (код 2.7.1)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2. Претензий у Арендатора к Арендодателю по переданному земельному участку не имеется.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3. Настоящим актом каждая из сторон по договору подтверждает, что обязательства сторон выполнены, у сторон нет претензий по существу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4. Передаточный акт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составлен в 2 (двух) экземплярах, имеющих одинаковую юридическую силу, из которых по одному экземпляру хранится у каждой из Сторон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ПОДПИСИ СТОРОН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Арендодатель: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Cs w:val="24"/>
          <w:highlight w:val="white"/>
        </w:rPr>
        <w:t xml:space="preserve">Начальник Управления имущественных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Cs w:val="24"/>
          <w:highlight w:val="white"/>
        </w:rPr>
        <w:t xml:space="preserve">и земельных отношений Администрации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Cs w:val="24"/>
          <w:highlight w:val="white"/>
        </w:rPr>
        <w:t xml:space="preserve">Тайшетского муниципального округа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            _________________    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Максимович Г.В.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pP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Арендатор: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     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:lang w:eastAsia="ru-RU"/>
        </w:rPr>
        <w:t xml:space="preserve">(Ф.И.О.)                                                                                                                       (подпись)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framePr w:h="1251" w:hSpace="180" w:wrap="around" w:vAnchor="text" w:hAnchor="margin" w:y="194" w:hRule="exact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framePr w:h="1251" w:hSpace="180" w:wrap="around" w:vAnchor="text" w:hAnchor="margin" w:y="194" w:hRule="exact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ДОЛГОСРОЧНОЙ АРЕНДЫ ЗЕМЕЛЬНОГО УЧАСТКА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г. Тайшет                                                          №  ______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ab/>
        <w:t xml:space="preserve">                от "__" ________ 2026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ИНН 3816038371, КПП 381601001, ОГРН 1253800019923, местонахожд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ение: 665008, Иркутская область, муниципальный район Тайшетский, городское поселение Тайшетское, г. Тайшет, ул. Свободы, д.4, помещение 4Н, в лице начальника Управления Максимович Галины Вячеславовны, действующей на основании распоряжения Администрации Тай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шетского муниципального округа № 1 л/с от 02 декабря 2025 г. "О приеме работника на работу", Положения 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создании муниципального казённого учреждения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утвержденного Думой Тайшетского муниципального округа Иркутской области от 27 ноября 2025 года № 63, именуемое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дальнейшем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"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Арендодатель",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и ______________________________________________, именуемый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в дальнейше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м "Арендатор", и именуемые в дальнейшем "Стороны", заключили нас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тоящий договор (далее - Договор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о нижеследующем: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1.ПРЕДМЕТ  ДОГОВОРА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Арендодатель предоставляет, а Арендатор принимает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аренду 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категория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земель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–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земли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населенных пунктов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с кадастровым номером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38: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29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011205: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475, находящийся по адресу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Российская Федерация, Иркутская область,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муниципальный район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Тайшетский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городское поселение Тайшетское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город .Тайшет, территория гаражный массив Куба, земельный участок 3Г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далее-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Участок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общей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площадью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952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"Основной вид разрешенного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Для строительства детского 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, условно разрешенный вид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Хранение автотранспорта (код 2.7.1)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tabs>
          <w:tab w:val="left" w:pos="858" w:leader="none"/>
        </w:tabs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   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1.2. Основанием заключения договора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является: Протокол о результатах аукциона по продаже права на заключение договора аренды земельного участка от _________________ 2026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по извещению № __________, проведенный в соответствии с постановлением администрации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Тайшетского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муниципального округа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№ 1602 от 08.09.2026 г. "О проведении аукциона в электронной форме на право заключения договоров аренды земельных участков, государственная собственность на которые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ab/>
        <w:t xml:space="preserve">1.3. Границы Участка  установлены на местности и обозначены поворотными точками в выписке из ЕГРН.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1.4. Приведенная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п. 1,1., 1.3.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1.5. Ограничения прав на земельный участок отсутствуют.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3. РАЗМЕР И УСЛОВИЯ ВНЕСЕНИЯ АРЕНДНОЙ ПЛАТЫ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3.1. Годовой размер арендной платы за пользование земельным участком устанавливается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соответствии с итогами Протокола о результатах аукциона по продаже права на заключение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договора аренды земельного участка от __________ 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по извещению № __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составляет _________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( _________________________________) рублей.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казывается сумма прописью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3.1.1 Размер арендной платы на 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 рассчитывается с момента подписания Сторонами передаточного акта земельного участка и составляет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________________________________рублей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указывается сумма прописью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В том числе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за 4 квартал 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г._________________________рублей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right="1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Внесенный Победителем торгов задаток в размере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136 800,00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сто тридцать шесть восемьсот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рубл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ей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00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коп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асчитывается в оплату арендн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ой платы земельного участка за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2026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  <w:lang w:eastAsia="ru-RU"/>
        </w:rPr>
        <w:t xml:space="preserve"> год.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3.2.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Арендная плата вносится Арендатором в течение года ежеквартально равными долями, не позднее: 10 апреля, 10 июля, 10 октября, 10 января путём перечисления денежных средств по реквизитам: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УФК по Иркутской области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округа, л/с 04343И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en-US"/>
        </w:rPr>
        <w:t xml:space="preserve">J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6500),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казначейский счет 03100643000000013400, ОКЦ №4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СибГУ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Банка России//УФК по Иркутской области  г. Иркутск, ЕКС (единый казначейский счет) 40102810145370000026, БИК 012520101, ИНН 3816038371, КПП 381601001,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ОКТМО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25536000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код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927 1 11 050241 4 0000 120.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 ПРАВА И ОБЯЗАННОСТИ СТОРОН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4.1. Арендодатель имеет право: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4.1.1. На беспрепятственный доступ на территорию Участка с целью его осмотра на предмет соблюдения условий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4.1.2.  Осуществлять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контроль за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 исполнением Арендатором условий Договора, фиксировать  результаты осмотра в соответствующем акте, составленном совместно с Арендатором.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 случае несогласия с выводами, сделанными Арендодателем и отраженными в акте осмотра, Арендатор делает об этом отметку с указанием соответствующих причин.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Отказ Арендатора от подписи на акте осмотра подтверждает факт ненадлежащего исполнения или неисполнения условий Договора, отраженный в акте осмотра.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4.1.3. Требовать от Арендатора устранения выявленных Арендодателем нарушений условий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4.1.4. Требовать досрочного расторжения Договора в случаях, предусмотренных законодательством и Договором.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4.1.5. Осуществлять другие права, предусмотренные законодательством и Договором.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 Арендодатель обязан: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4.2.1. Передать Арендатору Участок по передаточному акту, прилагаемому к Договору и являющемуся неотъемлемой его частью.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4.2.2. Принять Участок от Арендатора в случае окончания срока действия Договора (при его расторжении, прекращении).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4.2.3. Не вмешиваться в хозяйственную деятельность Арендатора, если она не противоречит условиям Договора и действующему законодательству.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4.2.4. Письменно в десятидневный срок уведомить Арендатора об изменении номеров счетов для перечисления арендной платы, указанных в пункте 3.2 настоящего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4.2.5. Своевременно производить перерасчет арендной платы и своевременно информировать об этом Арендатора.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4.3. Арендатор имеет право: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4.3.1.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4.3.2. Осуществлять другие права, предусмотренные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 Арендатор обязан: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4.4.1. Использовать Участок в соответствии с целевым назначением и разрешенным использованием, определенном 1.1 настоящего Договора,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способами, которые не должны наносить вред окружающей среде, в том числе земле как природному объекту.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4.4.2. Приступить к строительству объекта после получения необходимых разрешений в установленном порядке.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4.4.3. Своевременно и в полностью вносить арендную плату, установленную Договором и последующими изменениями и дополнениями к нему.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4.4.4. Обеспечить Арендодателю (его законным представителям), представителям органов государственного и муниципального контроля свободный доступ на Участок в пределах их компетенции.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4.4.5.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предусмотренных действующим законодательством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4.4.6. Не допускать действий, приводящих к ухудшению экологической обстановки (загрязнение, захламление, деградация и ухудшение плодородия почв) на участке и прилегающих к нему территориях, а также выполнять работы по благоустройству территории.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4.4.7. Выполнять условия эксплуатации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4.4.8. Не нарушать права и законные интересы  правообладателей земельных участков, прилегающих к арендуемому Участку.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4.4.9. Использовать земельный участок в пределах установленных границ Участка (не  допускать самовольный захват смежных земельных участков).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4.4.10. Устранить за свой счет недостатки земельного участка и иные его изменения, произведенные без согласования с Арендодателем, по письменному требованию последнего.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4.4.11. В случае изменения адреса или других реквизитов Арендатора письменно в десятидневный срок уведомить Арендодателя об изменении своих реквизитов.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4.4.12. Письменно сообщить Арендодателю не позднее,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4.4.13. По запросу Арендодателя представлять копии платежных документов, подтверждающих внесение арендной платы.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4.4.14. Не переда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вать свои права и обязанности по Договору третьим лицам, в том числе не передавать право аренды Участка в залог, не вносить его в качестве вклада в уставный капитал хозяйственного товарищества или общества либо паевого взноса в производственный кооператив.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4.4.15. 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4.4.16. 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4.4.17. Представить документы, подтверждающие использование Участка в соответствии с установленными границами (заключение кадастрового инженера или иные документы), по требованию Арендодателя.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4.5. Арендодатель и Арендатор имеют иные права 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несут иные обязанности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, установленные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5. ОТВЕТСТВЕННОСТЬ СТОРОН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5.1.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5.2. За неисполнение, ненадлежащее исполнение обязанности, установленной пунктом 4.4.1 настоящего Договора, Арендатор уплачивает Арендодателю штраф в двукратном размере годовой арендной платы, рассчитанной по ставкам текущего года.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5.3. За неисполнение, ненадлежащее исполнение обязанностей, установленных пунктами 3.2, 4.4.3  настоящему Договора, Арендатор оплачивает Арендодателю пени в размере 0,1% от невнесенной суммы арендной платы за каждый календарный день просрочки.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5.4. За неисполнение, ненадлеж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ащее исполнение обязанностей, установленных пунктами 4.4.2, 4.4.4, 4.4.5, 4.4.6, 4.4.7, 4.4.9, 4.4.11, 4.4.14, 4.4.15, 4.4.16, 4.4.17 Договора, Арендатор уплачивает Арендодателю штраф в размере годовой арендной платы, рассчитанной по ставкам текущего года.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5.5. Помимо уплаты неустойки (пени, штраф) Арендатор, допустивший нарушение закона и Договора, обязан возместить Арендодателю убытки в полном объеме.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5.6. Уплата неустойки (пени, штраф) не освобождает Арендатора от исполнения своих обязательств по Договору в натуре. Арендодатель вправе неоднократно взыскивать неустойку (пени, штраф) до момента полного исполнения обязанностей.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5.7. Подписанием настоящего Договора Стороны подтверждают, что ими достиг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нуто соглашение о том, что указанные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6. ИЗМЕНЕНИЕ, РАСТОРЖЕНИЕ И ПРЕКРАЩЕНИЕ ДОГОВОРА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6.1. Все приложения к Договору, а также вносимые в него изменения и дополнения действительны, если они совершены в письменной форме, подписаны полномочными представителями сторон, скреплены печатью (при наличии).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6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.2. Изменение вида разрешенного использования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емельного участка не допускается.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 Договор прекращает свое действие в случаях: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.1. Расторжения его по письменному соглашению Сторон.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.2. При расторжении его по инициативе Арендодателя в случаях, предусмотренных пунктами </w:t>
      </w:r>
      <w:hyperlink r:id="rId28" w:tooltip="file:///D:\МАКСИМОВИЧ\АРЕНДА%202018\№%2041%20Кремлева%20В.%20П.%20%20ИЖС%20(%2039.18.НОВАЯ%20ФОРМА).doc#Par5" w:anchor="Par5" w:history="1">
        <w:r>
          <w:rPr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6.3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настоящего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.3. В иных случаях в соответствии с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 По требованию Арендодателя договор аренды может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быть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досрочно расторгнут судом в случаях, когда Арендатор: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.1. Пользуется Участком с существенным нарушением условий Договора (в частности, с нарушением обязательств, установленных пунктами 4.4.1, 4.4.9 настоящего Договора) либо с неоднократными нарушениями.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.2. Существенно ухудшает состояние Участка.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.3. Не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носит (вносит в не полном размере) арендную плату по двум срокам подряд, указанным в пункте 3.2. настоящего Договора.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.4. В иных предусмотренных федеральными законами случаях.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6.5. Расторжение настоящего Договора не освобождает Арендатора от необходимости погашения задолженности по арендной плате,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неустойки (пени, штраф)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. При этом стоимость затрат, произведенных Арендатором при освоении земельного участка, не возмещается.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7. ОСОБЫЕ УСЛОВИЯ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7.1. Согласно извещению о проведении электронного аукциона на право заключения договора аренды земельного участка, размещенному на официальных сайтах </w:t>
      </w:r>
      <w:r>
        <w:rPr>
          <w:rFonts w:ascii="Times New Roman" w:hAnsi="Times New Roman" w:eastAsia="Times New Roman" w:cs="Times New Roman"/>
          <w:highlight w:val="white"/>
        </w:rPr>
      </w:r>
      <w:hyperlink r:id="rId29" w:tooltip="http://taishet.irkmo.ru" w:history="1">
        <w:r>
          <w:rPr>
            <w:rStyle w:val="866"/>
            <w:rFonts w:ascii="Times New Roman" w:hAnsi="Times New Roman" w:eastAsia="Times New Roman" w:cs="Times New Roman"/>
            <w:highlight w:val="white"/>
          </w:rPr>
          <w:t xml:space="preserve">http://taishet.irkmo.ru</w:t>
        </w:r>
        <w:r>
          <w:rPr>
            <w:rStyle w:val="866"/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и </w:t>
      </w:r>
      <w:hyperlink r:id="rId30" w:tooltip="http://www.torgi.gov.ru" w:history="1">
        <w:r>
          <w:rPr>
            <w:rStyle w:val="866"/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www.torgi.gov.ru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все действия по подписанию Договора оформляются в форме электронного документа и подписываются Сторонами квалифицированной электронной подписью.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7.2.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Арендодатель не позднее 5-ти (пяти) рабочих дней после подписания Договора и (или) изменений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 нему направляет в орган регистрации прав заявление о государственной регистрации прав.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right="121"/>
        <w:jc w:val="both"/>
        <w:tabs>
          <w:tab w:val="left" w:pos="680" w:leader="none"/>
        </w:tabs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7.3.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В соответствии с пунктом 7 статьи 448 Гражданского кодекса РФ переуступка прав (за исключением требован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ий по денежному обязательству) и обязанностей, перевод долга по обязательствам, возникшим из Договора, по указанному Договору другим лицам не допускается. Обязательства по Договору должны быть исполнены Арендатором лично, если иное не установлено законом.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ind w:right="129"/>
        <w:jc w:val="both"/>
        <w:tabs>
          <w:tab w:val="left" w:pos="577" w:leader="none"/>
        </w:tabs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7.4.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Стороны считаются уведомленными об изменениях по договору и иных обстоятельствах, связанных с исполнением договора, если уведомление направлено по адресу, указанному в договоре аренды </w:t>
      </w:r>
      <w:r>
        <w:rPr>
          <w:rFonts w:ascii="Times New Roman" w:hAnsi="Times New Roman" w:eastAsia="Times New Roman" w:cs="Times New Roman"/>
          <w:b w:val="0"/>
          <w:bCs w:val="0"/>
          <w:spacing w:val="-2"/>
          <w:sz w:val="24"/>
          <w:szCs w:val="24"/>
          <w:highlight w:val="white"/>
        </w:rPr>
        <w:t xml:space="preserve">Участка.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ind w:right="124"/>
        <w:jc w:val="both"/>
        <w:tabs>
          <w:tab w:val="left" w:pos="714" w:leader="none"/>
        </w:tabs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       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7.5.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</w:rPr>
        <w:t xml:space="preserve">  Арендатор Участка не имеет преимущественного права на заключение на новый срок договора аренды такого земельного участка без проведения торгов.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8. РАССМОТРЕНИЕ И УРЕГУЛИРОВАНИЕ СПОРОВ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8.1. Все споры между Сторонами, возникающие по Договору, разрешаются  по соглашению сторон, а не при не достижении такого соглашения -  в судебном порядке  в соответствующем суде  по месту нахождения Арендодателя.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  <w:t xml:space="preserve">9. ЗАКЛЮЧИТЕЛЬНЫЕ ПОЛОЖЕНИЯ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9.1. Вопросы, не урегулированные настоящим Договором, регулируются действующим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9.2. В случае изменения адреса или иных реквизитов Стороны обязаны письменно уведомить об этом друг друга в течение десяти календарных дней со дня таких изменений.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9.3. Договор составлен в двух экземплярах, имеющих равную юридическую силу, один экземпляр - для Арендодателя, один - для Арендатора.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9.4. К Договору прилагаются и являются неотъемлемой его частью передаточный акт (приложение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9.5. В соответствии со </w:t>
      </w:r>
      <w:hyperlink r:id="rId31" w:tooltip="consultantplus://offline/ref=0ED19B88A0DDF301968464BA1F0F39E42479966C93953F6DE6197A776BF29EF050815A9902B6E748F3d3B" w:history="1">
        <w:r>
          <w:rPr>
            <w:rFonts w:ascii="Times New Roman" w:hAnsi="Times New Roman" w:eastAsia="Times New Roman" w:cs="Times New Roman"/>
            <w:sz w:val="24"/>
            <w:szCs w:val="24"/>
            <w:highlight w:val="white"/>
            <w:lang w:eastAsia="ru-RU"/>
          </w:rPr>
          <w:t xml:space="preserve">статьей 609</w:t>
        </w:r>
      </w:hyperlink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Гражданского кодекса Российской Федерации Договор подлежит обязательной государственной регистрации в Управлении Федеральной службы государственной регистрации, кадастра и картографии по Иркутской области.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ПОДПИСИ СТОРОН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  <w:t xml:space="preserve">Арендодатель: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white"/>
        </w:rPr>
        <w:t xml:space="preserve">Начальник Управления имущественных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white"/>
        </w:rPr>
        <w:t xml:space="preserve">и земельных отношений Администрации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highlight w:val="white"/>
        </w:rPr>
        <w:t xml:space="preserve">Тайшетского муниципального округа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   _________________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Максимович Г.В.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(подпись)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Арендатор: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_____________________________________________________     _______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  <w:t xml:space="preserve">    (Ф.И.О.)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  <w:t xml:space="preserve">                                                                 (подпись)    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Приложение №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к договору аренды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_______</w:t>
      </w:r>
      <w:r>
        <w:rPr>
          <w:rFonts w:ascii="Times New Roman" w:hAnsi="Times New Roman" w:eastAsia="Times New Roman" w:cs="Times New Roman"/>
          <w:color w:val="000000"/>
          <w:highlight w:val="white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от «___» __________ 20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года</w:t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ПЕРЕДАТОЧНЫЙ АКТ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             №  ______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от "__" ________ 202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Муниципальное казённое учреждение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  <w:t xml:space="preserve">" (Управление имущественных и земельных отношений Администрации Тайшетского муниципального округа)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ИНН 3816038371, КПП 381601001, ОГРН 1253800019923, местонахожд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ение: 665008, Иркутская область, муниципальный район Тайшетский, городское поселение Тайшетское, г. Тайшет, ул. Свободы, д.4, помещение 4Н, в лице начальника Управления Максимович Галины Вячеславовны, действующей на основании распоряжения Администрации Тай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шетского муниципального округа № 1 л/с от 02 декабря 2025 г. "О приеме работника на работу", Положения 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создании муниципального казённого учреждения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Управление имущественных и земельных отношений администрации Тайшетского муниципального округа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",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утвержденного Думой Тайшетского муниципального округа Иркутской области от 27 ноября 2025 года № 63, именуемое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дальнейшем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"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Арендодатель",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и ______________________________________________, именуемый 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 в дальнейшем "Арендатор",  и именуемые в дальнейшем "Стороны",  составили настоящий акт о нижеследующем: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1. Арендодатель в соответствии с договором долгосрочной аренды земельного участка № ____ от ____202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передал, а Арендатор принял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земельный участок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государственная собственность на который не разграничена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категория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земель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–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земли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населенных пунктов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 кадастровым номером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38: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29: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011205: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475, находящийся по адресу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Российская Федерация, Иркутская область,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муниципальный район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Тайшетский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городское поселение Тайшетское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, город Тайшет, территория гаражный массив Куба, земельный участок 3Г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далее-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Участок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),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общей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площадью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952 кв.м., с видом разрешенного использования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"Основной вид разрешенного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Для строительства детского сада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, условно разрешенный вид использования: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Хранение автотранспорта (код 2.7.1)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"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2. Претензий у Арендатора к Арендодателю по переданному земельному участку не имеется.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3. Настоящим актом каждая из сторон по договору подтверждает, что обязательства сторон выполнены, у сторон нет претензий по существу договора.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       4. Передаточный акт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составлен в 2 (двух) экземплярах, имеющих одинаковую юридическую силу, из которых по одному экземпляру хранится у каждой из Сторон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ПОДПИСИ СТОРОН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Арендодатель: </w:t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Cs w:val="24"/>
          <w:highlight w:val="white"/>
        </w:rPr>
        <w:t xml:space="preserve">Начальник Управления имущественных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Cs w:val="24"/>
          <w:highlight w:val="white"/>
        </w:rPr>
        <w:t xml:space="preserve">и земельных отношений Администрации 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contextualSpacing/>
        <w:jc w:val="both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/>
          <w:szCs w:val="24"/>
          <w:highlight w:val="white"/>
        </w:rPr>
        <w:t xml:space="preserve">Тайшетского муниципального округа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            _________________    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Максимович Г.В.</w:t>
      </w:r>
      <w:r>
        <w:rPr>
          <w:rFonts w:ascii="Times New Roman" w:hAnsi="Times New Roman" w:cs="Times New Roman"/>
          <w:color w:val="000000"/>
          <w:highlight w:val="white"/>
        </w:rPr>
      </w:r>
      <w:r>
        <w:rPr>
          <w:rFonts w:ascii="Times New Roman" w:hAnsi="Times New Roman" w:cs="Times New Roman"/>
          <w:color w:val="000000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pP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highlight w:val="white"/>
          <w:lang w:eastAsia="ru-RU"/>
        </w:rPr>
        <w:t xml:space="preserve">Арендатор: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     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sz w:val="23"/>
          <w:szCs w:val="23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3"/>
          <w:szCs w:val="23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18"/>
          <w:szCs w:val="18"/>
          <w:highlight w:val="white"/>
          <w:lang w:eastAsia="ru-RU"/>
        </w:rPr>
        <w:t xml:space="preserve">(Ф.И.О.)                                                                                                                       (подпись)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framePr w:h="1251" w:hSpace="180" w:wrap="around" w:vAnchor="text" w:hAnchor="margin" w:y="194" w:hRule="exact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  <w:framePr w:h="1251" w:hSpace="180" w:wrap="around" w:vAnchor="text" w:hAnchor="margin" w:y="194" w:hRule="exact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TimesNewRomanPSMT">
    <w:panose1 w:val="02020603050405020304"/>
  </w:font>
  <w:font w:name="Tahoma">
    <w:panose1 w:val="020B0604030504040204"/>
  </w:font>
  <w:font w:name="TimesNewRomanPS-BoldMT">
    <w:panose1 w:val="02020603050405020304"/>
  </w:font>
  <w:font w:name="Times New Roman">
    <w:panose1 w:val="02020603050405020304"/>
  </w:font>
  <w:font w:name="Arial CYR">
    <w:panose1 w:val="020B060402020202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3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244" w:hanging="122"/>
      </w:pPr>
      <w:rPr>
        <w:rFonts w:hint="default" w:ascii="Times New Roman" w:hAnsi="Times New Roman" w:eastAsia="Times New Roman" w:cs="Times New Roman"/>
        <w:sz w:val="21"/>
        <w:szCs w:val="21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663" w:hanging="12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087" w:hanging="12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1511" w:hanging="12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1935" w:hanging="12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2359" w:hanging="12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2782" w:hanging="12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3206" w:hanging="12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3630" w:hanging="12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0" w:hanging="360"/>
      </w:pPr>
      <w:rPr>
        <w:rFonts w:hint="default"/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5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0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bullet"/>
      <w:isLgl w:val="false"/>
      <w:suff w:val="tab"/>
      <w:lvlText w:val=""/>
      <w:lvlJc w:val="left"/>
      <w:pPr>
        <w:ind w:left="2160" w:hanging="36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bullet"/>
      <w:isLgl w:val="false"/>
      <w:suff w:val="tab"/>
      <w:lvlText w:val=""/>
      <w:lvlJc w:val="left"/>
      <w:pPr>
        <w:ind w:left="2880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bullet"/>
      <w:isLgl w:val="false"/>
      <w:suff w:val="tab"/>
      <w:lvlText w:val=""/>
      <w:lvlJc w:val="left"/>
      <w:pPr>
        <w:ind w:left="4320" w:hanging="36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bullet"/>
      <w:isLgl w:val="false"/>
      <w:suff w:val="tab"/>
      <w:lvlText w:val=""/>
      <w:lvlJc w:val="left"/>
      <w:pPr>
        <w:ind w:left="5040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bullet"/>
      <w:isLgl w:val="false"/>
      <w:suff w:val="tab"/>
      <w:lvlText w:val=""/>
      <w:lvlJc w:val="left"/>
      <w:pPr>
        <w:ind w:left="6480" w:hanging="36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bullet"/>
      <w:isLgl w:val="false"/>
      <w:suff w:val="tab"/>
      <w:lvlText w:val=""/>
      <w:lvlJc w:val="left"/>
      <w:pPr>
        <w:ind w:left="2160" w:hanging="36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bullet"/>
      <w:isLgl w:val="false"/>
      <w:suff w:val="tab"/>
      <w:lvlText w:val=""/>
      <w:lvlJc w:val="left"/>
      <w:pPr>
        <w:ind w:left="2880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bullet"/>
      <w:isLgl w:val="false"/>
      <w:suff w:val="tab"/>
      <w:lvlText w:val=""/>
      <w:lvlJc w:val="left"/>
      <w:pPr>
        <w:ind w:left="4320" w:hanging="36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bullet"/>
      <w:isLgl w:val="false"/>
      <w:suff w:val="tab"/>
      <w:lvlText w:val=""/>
      <w:lvlJc w:val="left"/>
      <w:pPr>
        <w:ind w:left="5040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bullet"/>
      <w:isLgl w:val="false"/>
      <w:suff w:val="tab"/>
      <w:lvlText w:val=""/>
      <w:lvlJc w:val="left"/>
      <w:pPr>
        <w:ind w:left="6480" w:hanging="360"/>
      </w:pPr>
      <w:rPr>
        <w:rFonts w:ascii="Times New Roman" w:hAnsi="Times New Roman" w:eastAsia="Times New Roman" w:cs="Times New Roman"/>
        <w:lang w:val="ru-RU" w:bidi="ru-RU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</w:pPr>
      <w:rPr>
        <w:rFonts w:ascii="Times New Roman" w:hAnsi="Times New Roman" w:eastAsia="Times New Roman" w:cs="Times New Roman"/>
        <w:lang w:val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Times New Roman" w:hAnsi="Times New Roman" w:eastAsia="Times New Roman" w:cs="Times New Roman"/>
        <w:lang w:val="ru-RU" w:bidi="ru-RU"/>
      </w:rPr>
    </w:lvl>
    <w:lvl w:ilvl="2">
      <w:start w:val="1"/>
      <w:numFmt w:val="bullet"/>
      <w:isLgl w:val="false"/>
      <w:suff w:val="tab"/>
      <w:lvlText w:val=""/>
      <w:lvlJc w:val="left"/>
      <w:pPr>
        <w:ind w:left="2160" w:hanging="360"/>
      </w:pPr>
      <w:rPr>
        <w:rFonts w:ascii="Times New Roman" w:hAnsi="Times New Roman" w:eastAsia="Times New Roman" w:cs="Times New Roman"/>
        <w:lang w:val="ru-RU" w:bidi="ru-RU"/>
      </w:rPr>
    </w:lvl>
    <w:lvl w:ilvl="3">
      <w:start w:val="1"/>
      <w:numFmt w:val="bullet"/>
      <w:isLgl w:val="false"/>
      <w:suff w:val="tab"/>
      <w:lvlText w:val=""/>
      <w:lvlJc w:val="left"/>
      <w:pPr>
        <w:ind w:left="2880" w:hanging="360"/>
      </w:pPr>
      <w:rPr>
        <w:rFonts w:ascii="Times New Roman" w:hAnsi="Times New Roman" w:eastAsia="Times New Roman" w:cs="Times New Roman"/>
        <w:lang w:val="ru-RU" w:bidi="ru-RU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Times New Roman" w:hAnsi="Times New Roman" w:eastAsia="Times New Roman" w:cs="Times New Roman"/>
        <w:lang w:val="ru-RU" w:bidi="ru-RU"/>
      </w:rPr>
    </w:lvl>
    <w:lvl w:ilvl="5">
      <w:start w:val="1"/>
      <w:numFmt w:val="bullet"/>
      <w:isLgl w:val="false"/>
      <w:suff w:val="tab"/>
      <w:lvlText w:val=""/>
      <w:lvlJc w:val="left"/>
      <w:pPr>
        <w:ind w:left="4320" w:hanging="360"/>
      </w:pPr>
      <w:rPr>
        <w:rFonts w:ascii="Times New Roman" w:hAnsi="Times New Roman" w:eastAsia="Times New Roman" w:cs="Times New Roman"/>
        <w:lang w:val="ru-RU" w:bidi="ru-RU"/>
      </w:rPr>
    </w:lvl>
    <w:lvl w:ilvl="6">
      <w:start w:val="1"/>
      <w:numFmt w:val="bullet"/>
      <w:isLgl w:val="false"/>
      <w:suff w:val="tab"/>
      <w:lvlText w:val=""/>
      <w:lvlJc w:val="left"/>
      <w:pPr>
        <w:ind w:left="5040" w:hanging="360"/>
      </w:pPr>
      <w:rPr>
        <w:rFonts w:ascii="Times New Roman" w:hAnsi="Times New Roman" w:eastAsia="Times New Roman" w:cs="Times New Roman"/>
        <w:lang w:val="ru-RU" w:bidi="ru-RU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Times New Roman" w:hAnsi="Times New Roman" w:eastAsia="Times New Roman" w:cs="Times New Roman"/>
        <w:lang w:val="ru-RU" w:bidi="ru-RU"/>
      </w:rPr>
    </w:lvl>
    <w:lvl w:ilvl="8">
      <w:start w:val="1"/>
      <w:numFmt w:val="bullet"/>
      <w:isLgl w:val="false"/>
      <w:suff w:val="tab"/>
      <w:lvlText w:val=""/>
      <w:lvlJc w:val="left"/>
      <w:pPr>
        <w:ind w:left="6480" w:hanging="360"/>
      </w:pPr>
      <w:rPr>
        <w:rFonts w:ascii="Times New Roman" w:hAnsi="Times New Roman" w:eastAsia="Times New Roman" w:cs="Times New Roman"/>
        <w:lang w:val="ru-RU" w:bidi="ru-RU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basedOn w:val="853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basedOn w:val="853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basedOn w:val="853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basedOn w:val="853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basedOn w:val="853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basedOn w:val="853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basedOn w:val="853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basedOn w:val="853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basedOn w:val="853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52"/>
    <w:next w:val="852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2"/>
    <w:next w:val="852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2"/>
    <w:next w:val="852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2"/>
    <w:next w:val="852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2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2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2"/>
    <w:next w:val="8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3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rmal (Web)"/>
    <w:basedOn w:val="852"/>
    <w:pPr>
      <w:ind w:left="49" w:right="49"/>
      <w:spacing w:before="49" w:after="49" w:line="240" w:lineRule="auto"/>
    </w:pPr>
    <w:rPr>
      <w:rFonts w:ascii="Arial CYR" w:hAnsi="Arial CYR" w:eastAsia="Times New Roman" w:cs="Arial Unicode MS"/>
      <w:color w:val="000000"/>
      <w:sz w:val="19"/>
      <w:szCs w:val="19"/>
      <w:lang w:eastAsia="ru-RU"/>
    </w:rPr>
  </w:style>
  <w:style w:type="paragraph" w:styleId="857">
    <w:name w:val="Body Text 3"/>
    <w:basedOn w:val="852"/>
    <w:link w:val="858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858" w:customStyle="1">
    <w:name w:val="Основной текст 3 Знак"/>
    <w:basedOn w:val="853"/>
    <w:link w:val="857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859">
    <w:name w:val="Body Text 2"/>
    <w:basedOn w:val="852"/>
    <w:link w:val="860"/>
    <w:unhideWhenUsed/>
    <w:pPr>
      <w:spacing w:after="120" w:line="480" w:lineRule="auto"/>
    </w:pPr>
  </w:style>
  <w:style w:type="character" w:styleId="860" w:customStyle="1">
    <w:name w:val="Основной текст 2 Знак"/>
    <w:basedOn w:val="853"/>
    <w:link w:val="859"/>
  </w:style>
  <w:style w:type="paragraph" w:styleId="861">
    <w:name w:val="Balloon Text"/>
    <w:basedOn w:val="852"/>
    <w:link w:val="86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2" w:customStyle="1">
    <w:name w:val="Текст выноски Знак"/>
    <w:basedOn w:val="853"/>
    <w:link w:val="861"/>
    <w:uiPriority w:val="99"/>
    <w:semiHidden/>
    <w:rPr>
      <w:rFonts w:ascii="Tahoma" w:hAnsi="Tahoma" w:cs="Tahoma"/>
      <w:sz w:val="16"/>
      <w:szCs w:val="16"/>
    </w:rPr>
  </w:style>
  <w:style w:type="character" w:styleId="863" w:customStyle="1">
    <w:name w:val="fontstyle01"/>
    <w:basedOn w:val="853"/>
    <w:rPr>
      <w:rFonts w:hint="default" w:ascii="TimesNewRomanPS-BoldMT" w:hAnsi="TimesNewRomanPS-BoldMT"/>
      <w:b/>
      <w:bCs/>
      <w:i w:val="0"/>
      <w:iCs w:val="0"/>
      <w:color w:val="000000"/>
      <w:sz w:val="22"/>
      <w:szCs w:val="22"/>
    </w:rPr>
  </w:style>
  <w:style w:type="character" w:styleId="864" w:customStyle="1">
    <w:name w:val="fontstyle21"/>
    <w:basedOn w:val="853"/>
    <w:rPr>
      <w:rFonts w:hint="default" w:ascii="TimesNewRomanPSMT" w:hAnsi="TimesNewRomanPSMT"/>
      <w:b w:val="0"/>
      <w:bCs w:val="0"/>
      <w:i w:val="0"/>
      <w:iCs w:val="0"/>
      <w:color w:val="000000"/>
      <w:sz w:val="22"/>
      <w:szCs w:val="22"/>
    </w:rPr>
  </w:style>
  <w:style w:type="paragraph" w:styleId="865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66">
    <w:name w:val="Hyperlink"/>
    <w:basedOn w:val="853"/>
    <w:uiPriority w:val="99"/>
    <w:unhideWhenUsed/>
    <w:rPr>
      <w:color w:val="0563c1" w:themeColor="hyperlink"/>
      <w:u w:val="single"/>
    </w:rPr>
  </w:style>
  <w:style w:type="paragraph" w:styleId="867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868">
    <w:name w:val="List Paragraph"/>
    <w:basedOn w:val="852"/>
    <w:uiPriority w:val="34"/>
    <w:qFormat/>
    <w:pPr>
      <w:contextualSpacing/>
      <w:ind w:left="720"/>
    </w:pPr>
  </w:style>
  <w:style w:type="paragraph" w:styleId="869">
    <w:name w:val="Body Text"/>
    <w:basedOn w:val="852"/>
    <w:link w:val="870"/>
    <w:uiPriority w:val="99"/>
    <w:unhideWhenUsed/>
    <w:pPr>
      <w:spacing w:after="120"/>
    </w:pPr>
  </w:style>
  <w:style w:type="character" w:styleId="870" w:customStyle="1">
    <w:name w:val="Основной текст Знак"/>
    <w:basedOn w:val="853"/>
    <w:link w:val="869"/>
    <w:uiPriority w:val="99"/>
  </w:style>
  <w:style w:type="paragraph" w:styleId="871" w:customStyle="1">
    <w:name w:val="LO-Normal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872" w:customStyle="1">
    <w:name w:val="Table Paragraph"/>
    <w:basedOn w:val="852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</w:rPr>
  </w:style>
  <w:style w:type="paragraph" w:styleId="873" w:customStyle="1">
    <w:name w:val="Абзац списка"/>
    <w:basedOn w:val="702"/>
    <w:next w:val="725"/>
    <w:link w:val="702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4" w:customStyle="1">
    <w:name w:val="ConsPlusNonformat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aishet.irkmo.ru" TargetMode="External"/><Relationship Id="rId11" Type="http://schemas.openxmlformats.org/officeDocument/2006/relationships/hyperlink" Target="http://help.rts-tender.ru/" TargetMode="External"/><Relationship Id="rId12" Type="http://schemas.openxmlformats.org/officeDocument/2006/relationships/hyperlink" Target="https://www.rts-tender.ru/" TargetMode="External"/><Relationship Id="rId13" Type="http://schemas.openxmlformats.org/officeDocument/2006/relationships/hyperlink" Target="http://www.rts-tender.ru" TargetMode="External"/><Relationship Id="rId14" Type="http://schemas.openxmlformats.org/officeDocument/2006/relationships/hyperlink" Target="file:///C:\Users\&#1040;&#1083;&#1077;&#1082;&#1089;&#1072;&#1085;&#1076;&#1088;\Downloads\&#1060;&#1086;&#1088;&#1084;&#1072;%20&#1080;&#1079;&#1074;&#1077;&#1097;&#1077;&#1085;&#1080;&#1103;%20&#1085;&#1086;&#1074;&#1072;&#1103;.docx" TargetMode="External"/><Relationship Id="rId15" Type="http://schemas.openxmlformats.org/officeDocument/2006/relationships/hyperlink" Target="file:///C:\Users\&#1040;&#1083;&#1077;&#1082;&#1089;&#1072;&#1085;&#1076;&#1088;\Downloads\&#1060;&#1086;&#1088;&#1084;&#1072;%20&#1080;&#1079;&#1074;&#1077;&#1097;&#1077;&#1085;&#1080;&#1103;%20&#1085;&#1086;&#1074;&#1072;&#1103;.docx" TargetMode="External"/><Relationship Id="rId16" Type="http://schemas.openxmlformats.org/officeDocument/2006/relationships/hyperlink" Target="file:///C:\Users\&#1040;&#1083;&#1077;&#1082;&#1089;&#1072;&#1085;&#1076;&#1088;\Downloads\&#1060;&#1086;&#1088;&#1084;&#1072;%20&#1080;&#1079;&#1074;&#1077;&#1097;&#1077;&#1085;&#1080;&#1103;%20&#1085;&#1086;&#1074;&#1072;&#1103;.docx" TargetMode="External"/><Relationship Id="rId17" Type="http://schemas.openxmlformats.org/officeDocument/2006/relationships/hyperlink" Target="file:///C:\Users\&#1040;&#1083;&#1077;&#1082;&#1089;&#1072;&#1085;&#1076;&#1088;\Downloads\&#1060;&#1086;&#1088;&#1084;&#1072;%20&#1080;&#1079;&#1074;&#1077;&#1097;&#1077;&#1085;&#1080;&#1103;%20&#1085;&#1086;&#1074;&#1072;&#1103;.docx" TargetMode="External"/><Relationship Id="rId18" Type="http://schemas.openxmlformats.org/officeDocument/2006/relationships/hyperlink" Target="https://www.consultant.ru/document/cons_doc_LAW_480286/92d969e26a4326c5d02fa79b8f9cf4994ee5633b/" TargetMode="External"/><Relationship Id="rId19" Type="http://schemas.openxmlformats.org/officeDocument/2006/relationships/hyperlink" Target="http://www.taishet.irkmo.ru" TargetMode="External"/><Relationship Id="rId20" Type="http://schemas.openxmlformats.org/officeDocument/2006/relationships/hyperlink" Target="file:///D:\&#1052;&#1040;&#1050;&#1057;&#1048;&#1052;&#1054;&#1042;&#1048;&#1063;\&#1040;&#1056;&#1045;&#1053;&#1044;&#1040;%202018\&#8470;%2041%20&#1050;&#1088;&#1077;&#1084;&#1083;&#1077;&#1074;&#1072;%20&#1042;.%20&#1055;.%20%20&#1048;&#1046;&#1057;%20(%2039.18.&#1053;&#1054;&#1042;&#1040;&#1071;%20&#1060;&#1054;&#1056;&#1052;&#1040;).doc" TargetMode="External"/><Relationship Id="rId21" Type="http://schemas.openxmlformats.org/officeDocument/2006/relationships/hyperlink" Target="http://taishet.irkmo.ru" TargetMode="External"/><Relationship Id="rId22" Type="http://schemas.openxmlformats.org/officeDocument/2006/relationships/hyperlink" Target="http://www.torgi.gov.ru" TargetMode="External"/><Relationship Id="rId23" Type="http://schemas.openxmlformats.org/officeDocument/2006/relationships/hyperlink" Target="consultantplus://offline/ref=0ED19B88A0DDF301968464BA1F0F39E42479966C93953F6DE6197A776BF29EF050815A9902B6E748F3d3B" TargetMode="External"/><Relationship Id="rId24" Type="http://schemas.openxmlformats.org/officeDocument/2006/relationships/hyperlink" Target="file:///D:\&#1052;&#1040;&#1050;&#1057;&#1048;&#1052;&#1054;&#1042;&#1048;&#1063;\&#1040;&#1056;&#1045;&#1053;&#1044;&#1040;%202018\&#8470;%2041%20&#1050;&#1088;&#1077;&#1084;&#1083;&#1077;&#1074;&#1072;%20&#1042;.%20&#1055;.%20%20&#1048;&#1046;&#1057;%20(%2039.18.&#1053;&#1054;&#1042;&#1040;&#1071;%20&#1060;&#1054;&#1056;&#1052;&#1040;).doc" TargetMode="External"/><Relationship Id="rId25" Type="http://schemas.openxmlformats.org/officeDocument/2006/relationships/hyperlink" Target="http://taishet.irkmo.ru" TargetMode="External"/><Relationship Id="rId26" Type="http://schemas.openxmlformats.org/officeDocument/2006/relationships/hyperlink" Target="http://www.torgi.gov.ru" TargetMode="External"/><Relationship Id="rId27" Type="http://schemas.openxmlformats.org/officeDocument/2006/relationships/hyperlink" Target="consultantplus://offline/ref=0ED19B88A0DDF301968464BA1F0F39E42479966C93953F6DE6197A776BF29EF050815A9902B6E748F3d3B" TargetMode="External"/><Relationship Id="rId28" Type="http://schemas.openxmlformats.org/officeDocument/2006/relationships/hyperlink" Target="file:///D:\&#1052;&#1040;&#1050;&#1057;&#1048;&#1052;&#1054;&#1042;&#1048;&#1063;\&#1040;&#1056;&#1045;&#1053;&#1044;&#1040;%202018\&#8470;%2041%20&#1050;&#1088;&#1077;&#1084;&#1083;&#1077;&#1074;&#1072;%20&#1042;.%20&#1055;.%20%20&#1048;&#1046;&#1057;%20(%2039.18.&#1053;&#1054;&#1042;&#1040;&#1071;%20&#1060;&#1054;&#1056;&#1052;&#1040;).doc" TargetMode="External"/><Relationship Id="rId29" Type="http://schemas.openxmlformats.org/officeDocument/2006/relationships/hyperlink" Target="http://taishet.irkmo.ru" TargetMode="External"/><Relationship Id="rId30" Type="http://schemas.openxmlformats.org/officeDocument/2006/relationships/hyperlink" Target="http://www.torgi.gov.ru" TargetMode="External"/><Relationship Id="rId31" Type="http://schemas.openxmlformats.org/officeDocument/2006/relationships/hyperlink" Target="consultantplus://offline/ref=0ED19B88A0DDF301968464BA1F0F39E42479966C93953F6DE6197A776BF29EF050815A9902B6E748F3d3B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28EA4-7BC0-4DEB-88F6-0B72BF551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revision>344</cp:revision>
  <dcterms:created xsi:type="dcterms:W3CDTF">2022-09-15T12:28:00Z</dcterms:created>
  <dcterms:modified xsi:type="dcterms:W3CDTF">2026-09-15T02:18:12Z</dcterms:modified>
</cp:coreProperties>
</file>