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EB1" w:rsidRDefault="000D0C5A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Приложение 4</w:t>
      </w:r>
    </w:p>
    <w:p w:rsidR="00E45EB1" w:rsidRDefault="000D0C5A">
      <w:pPr>
        <w:pStyle w:val="ConsPlusNormal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к Положению о порядке принятия</w:t>
      </w:r>
    </w:p>
    <w:p w:rsidR="00E45EB1" w:rsidRDefault="000D0C5A">
      <w:pPr>
        <w:pStyle w:val="ConsPlusNormal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решений о разработке муниципальных</w:t>
      </w:r>
    </w:p>
    <w:p w:rsidR="00E45EB1" w:rsidRDefault="000D0C5A">
      <w:pPr>
        <w:pStyle w:val="ConsPlusNormal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программ Усть-Илимского муниципального округа,</w:t>
      </w:r>
    </w:p>
    <w:p w:rsidR="00E45EB1" w:rsidRDefault="000D0C5A">
      <w:pPr>
        <w:pStyle w:val="ConsPlusNormal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их формирования и реализации</w:t>
      </w:r>
    </w:p>
    <w:p w:rsidR="00E45EB1" w:rsidRDefault="00E45EB1">
      <w:pPr>
        <w:pStyle w:val="ConsPlusNormal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E45EB1" w:rsidRDefault="000D0C5A">
      <w:pPr>
        <w:pStyle w:val="ConsPlusNormal0"/>
        <w:ind w:firstLine="0"/>
        <w:jc w:val="right"/>
        <w:outlineLvl w:val="2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Таблица 1</w:t>
      </w:r>
    </w:p>
    <w:p w:rsidR="00E45EB1" w:rsidRDefault="00E45EB1">
      <w:pPr>
        <w:pStyle w:val="ConsPlusNormal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E45EB1" w:rsidRDefault="000D0C5A">
      <w:pPr>
        <w:pStyle w:val="ConsPlusNormal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ОТЧЕТ ОБ ИСПОЛНЕНИИ ПОКАЗАТЕЛЕЙ МУНИЦИПАЛЬНОЙ ПРОГРАММЫ</w:t>
      </w:r>
    </w:p>
    <w:p w:rsidR="00E45EB1" w:rsidRDefault="000D0C5A">
      <w:pPr>
        <w:pStyle w:val="ConsPlusNormal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УСТЬ-ИЛИМСКОГО МУНИЦИПАЛЬНОГО ОКРУГА</w:t>
      </w:r>
    </w:p>
    <w:p w:rsidR="00E45EB1" w:rsidRDefault="000D0C5A">
      <w:pPr>
        <w:pStyle w:val="ConsPlusNormal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«Формирование комфортной городской среды на территории Усть-Илимского муниципального округа»</w:t>
      </w:r>
    </w:p>
    <w:p w:rsidR="00E45EB1" w:rsidRDefault="000D0C5A">
      <w:pPr>
        <w:pStyle w:val="ConsPlusNormal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 муниципальной программы Усть-Илимского муниципального округа (далее - муниципальная программа))</w:t>
      </w:r>
    </w:p>
    <w:p w:rsidR="00E45EB1" w:rsidRDefault="000D0C5A">
      <w:pPr>
        <w:pStyle w:val="ConsPlusNormal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по состоянию на 01.</w:t>
      </w:r>
      <w:r w:rsidR="003B5652">
        <w:rPr>
          <w:rFonts w:ascii="Times New Roman" w:hAnsi="Times New Roman" w:cs="Times New Roman"/>
          <w:sz w:val="20"/>
          <w:szCs w:val="20"/>
          <w:shd w:val="clear" w:color="auto" w:fill="FFFFFF"/>
        </w:rPr>
        <w:t>01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.202</w:t>
      </w:r>
      <w:r w:rsidR="003B5652">
        <w:rPr>
          <w:rFonts w:ascii="Times New Roman" w:hAnsi="Times New Roman" w:cs="Times New Roman"/>
          <w:sz w:val="20"/>
          <w:szCs w:val="20"/>
          <w:shd w:val="clear" w:color="auto" w:fill="FFFFFF"/>
        </w:rPr>
        <w:t>6</w:t>
      </w:r>
    </w:p>
    <w:p w:rsidR="00E45EB1" w:rsidRDefault="00E45EB1">
      <w:pPr>
        <w:pStyle w:val="ConsPlusNormal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tbl>
      <w:tblPr>
        <w:tblW w:w="4950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5"/>
        <w:gridCol w:w="2902"/>
        <w:gridCol w:w="457"/>
        <w:gridCol w:w="863"/>
        <w:gridCol w:w="494"/>
        <w:gridCol w:w="565"/>
        <w:gridCol w:w="566"/>
        <w:gridCol w:w="565"/>
        <w:gridCol w:w="564"/>
        <w:gridCol w:w="707"/>
        <w:gridCol w:w="1715"/>
      </w:tblGrid>
      <w:tr w:rsidR="00E45EB1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ind w:firstLine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ind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фактического значения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планового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фактического значения показателя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ind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 причин отклонения (при отклонении на +/- 5%)</w:t>
            </w:r>
          </w:p>
        </w:tc>
      </w:tr>
      <w:tr w:rsidR="00E45EB1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E4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E4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E4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E4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E4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E4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E4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E4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EB1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ind w:firstLine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ind w:hanging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ind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45EB1">
        <w:trPr>
          <w:trHeight w:val="403"/>
        </w:trPr>
        <w:tc>
          <w:tcPr>
            <w:tcW w:w="97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Сокращение объемов потребления энергоресурсов  муниципальными учреждениями  Усть-Илимского муниципального  округа</w:t>
            </w:r>
          </w:p>
        </w:tc>
      </w:tr>
      <w:tr w:rsidR="00E45EB1">
        <w:trPr>
          <w:trHeight w:val="63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4O4rz4444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Количество благоустроенных общественных территорий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Ед.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snapToGrid w:val="0"/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возрастающий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snapToGrid w:val="0"/>
              <w:ind w:firstLine="221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E45EB1">
            <w:pPr>
              <w:pStyle w:val="ConsPlusNormal0"/>
              <w:snapToGrid w:val="0"/>
              <w:ind w:firstLine="2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EB1" w:rsidRDefault="000D0C5A">
            <w:pPr>
              <w:pStyle w:val="ConsPlusNormal0"/>
              <w:snapToGrid w:val="0"/>
              <w:ind w:firstLine="2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5EB1" w:rsidRDefault="00E45EB1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snapToGrid w:val="0"/>
              <w:ind w:firstLine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snapToGrid w:val="0"/>
              <w:ind w:firstLine="3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E45EB1">
            <w:pPr>
              <w:pStyle w:val="ConsPlusNormal0"/>
              <w:snapToGrid w:val="0"/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EB1">
        <w:trPr>
          <w:trHeight w:val="72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населенных пунктов с благоприятной городской средой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snapToGrid w:val="0"/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возрастающий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snapToGrid w:val="0"/>
              <w:ind w:firstLine="221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E4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ind w:firstLine="3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Выполнена оценка  индикаторов благоприятной городской среды, средний балл составил 158,75 балла.</w:t>
            </w:r>
            <w:r w:rsidR="003B565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Благоприятными для жизни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 признаются населённые пункты, набравшие более 180 баллов</w:t>
            </w:r>
          </w:p>
        </w:tc>
      </w:tr>
      <w:tr w:rsidR="00E45EB1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E4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EB1" w:rsidRDefault="000D0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"/>
                <w:rFonts w:eastAsia="NSimSun"/>
                <w:sz w:val="20"/>
                <w:szCs w:val="20"/>
              </w:rPr>
              <w:t>Доля граждан, принявших участие в решении вопросов благоустройства, от общего количества граждан в возрасте от 14 лет, проживающих на территориях, в  которых реализуются проекты по созданию комфортной городской среды, %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E4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EB1" w:rsidRDefault="00E4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snapToGrid w:val="0"/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возрастающий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pStyle w:val="ConsPlusNormal0"/>
              <w:snapToGrid w:val="0"/>
              <w:ind w:firstLine="221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0D0C5A">
            <w:pPr>
              <w:ind w:firstLine="3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B1" w:rsidRDefault="00E4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5EB1" w:rsidRDefault="00E45EB1">
      <w:pPr>
        <w:pStyle w:val="ConsPlusNormal0"/>
        <w:ind w:firstLine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E45EB1" w:rsidRDefault="00E45EB1">
      <w:pPr>
        <w:pStyle w:val="ConsPlusNormal0"/>
        <w:ind w:firstLine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E45EB1" w:rsidRDefault="00E45EB1">
      <w:pPr>
        <w:pStyle w:val="ConsPlusNormal0"/>
        <w:ind w:firstLine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E45EB1" w:rsidRDefault="00E45EB1">
      <w:pPr>
        <w:pStyle w:val="ConsPlusNormal0"/>
        <w:ind w:firstLine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E45EB1" w:rsidRDefault="00E45EB1">
      <w:pPr>
        <w:pStyle w:val="ConsPlusNormal0"/>
        <w:ind w:firstLine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E45EB1" w:rsidRDefault="00E45EB1">
      <w:pPr>
        <w:pStyle w:val="ConsPlusNormal0"/>
        <w:ind w:firstLine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E45EB1" w:rsidRDefault="00E45EB1">
      <w:pPr>
        <w:pStyle w:val="ConsPlusNormal0"/>
        <w:ind w:firstLine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E45EB1" w:rsidRDefault="00E45EB1">
      <w:pPr>
        <w:pStyle w:val="ConsPlusNormal0"/>
        <w:ind w:firstLine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E45EB1" w:rsidRDefault="000D0C5A">
      <w:pPr>
        <w:pStyle w:val="ConsPlusNormal0"/>
        <w:ind w:firstLine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Таблица 2</w:t>
      </w:r>
    </w:p>
    <w:p w:rsidR="00E45EB1" w:rsidRDefault="00E45EB1">
      <w:pPr>
        <w:pStyle w:val="ConsPlusNormal0"/>
        <w:jc w:val="both"/>
        <w:rPr>
          <w:rFonts w:ascii="Times New Roman" w:hAnsi="Times New Roman" w:cs="Times New Roman"/>
          <w:sz w:val="20"/>
          <w:szCs w:val="20"/>
          <w:shd w:val="clear" w:color="auto" w:fill="AFD095"/>
        </w:rPr>
      </w:pPr>
    </w:p>
    <w:p w:rsidR="00E45EB1" w:rsidRDefault="000D0C5A">
      <w:pPr>
        <w:pStyle w:val="ConsPlusNormal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ОТЧЕТ О РЕАЛИЗАЦИИ МУНИЦИПАЛЬНОЙ ПРОГРАММЫ УСТЬ-ИЛИМСКОГО МУНИЦИПАЛЬНОГО ОКРУГА</w:t>
      </w:r>
    </w:p>
    <w:p w:rsidR="00E45EB1" w:rsidRDefault="000D0C5A">
      <w:pPr>
        <w:pStyle w:val="ConsPlusNormal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«Формирование комфортной городской среды на территории Усть-Илимского муниципального округа»</w:t>
      </w:r>
    </w:p>
    <w:p w:rsidR="00E45EB1" w:rsidRDefault="000D0C5A">
      <w:pPr>
        <w:pStyle w:val="ConsPlusNormal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 муниципальной программы Усть-Илимского муниципального округа (далее - муниципальная программа))</w:t>
      </w:r>
    </w:p>
    <w:p w:rsidR="00E45EB1" w:rsidRDefault="000D0C5A">
      <w:pPr>
        <w:pStyle w:val="ConsPlusNormal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по состоянию на  01.</w:t>
      </w:r>
      <w:r w:rsidR="003B5652">
        <w:rPr>
          <w:rFonts w:ascii="Times New Roman" w:hAnsi="Times New Roman" w:cs="Times New Roman"/>
          <w:sz w:val="20"/>
          <w:szCs w:val="20"/>
          <w:shd w:val="clear" w:color="auto" w:fill="FFFFFF"/>
        </w:rPr>
        <w:t>01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.202</w:t>
      </w:r>
      <w:r w:rsidR="003B5652">
        <w:rPr>
          <w:rFonts w:ascii="Times New Roman" w:hAnsi="Times New Roman" w:cs="Times New Roman"/>
          <w:sz w:val="20"/>
          <w:szCs w:val="20"/>
          <w:shd w:val="clear" w:color="auto" w:fill="FFFFFF"/>
        </w:rPr>
        <w:t>6</w:t>
      </w:r>
    </w:p>
    <w:p w:rsidR="00E45EB1" w:rsidRDefault="00E45EB1">
      <w:pPr>
        <w:pStyle w:val="ConsPlusNormal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E45EB1" w:rsidRDefault="00E45EB1">
      <w:pPr>
        <w:pStyle w:val="ConsPlusNormal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tbl>
      <w:tblPr>
        <w:tblW w:w="10260" w:type="dxa"/>
        <w:tblInd w:w="95" w:type="dxa"/>
        <w:tblLook w:val="04A0"/>
      </w:tblPr>
      <w:tblGrid>
        <w:gridCol w:w="486"/>
        <w:gridCol w:w="1900"/>
        <w:gridCol w:w="1504"/>
        <w:gridCol w:w="1803"/>
        <w:gridCol w:w="1607"/>
        <w:gridCol w:w="1163"/>
        <w:gridCol w:w="854"/>
        <w:gridCol w:w="943"/>
      </w:tblGrid>
      <w:tr w:rsidR="003B5652" w:rsidRPr="003B5652" w:rsidTr="003B5652">
        <w:trPr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 xml:space="preserve">N </w:t>
            </w:r>
            <w:proofErr w:type="spellStart"/>
            <w:proofErr w:type="gramStart"/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п</w:t>
            </w:r>
            <w:proofErr w:type="spellEnd"/>
            <w:proofErr w:type="gramEnd"/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/</w:t>
            </w:r>
            <w:proofErr w:type="spellStart"/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п</w:t>
            </w:r>
            <w:proofErr w:type="spellEnd"/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22"/>
                <w:lang w:eastAsia="ru-RU" w:bidi="ar-SA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Ответственный исполнитель, соисполнители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Объем финансового обеспечения (очередной год)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Отклонение</w:t>
            </w:r>
          </w:p>
        </w:tc>
      </w:tr>
      <w:tr w:rsidR="003B5652" w:rsidRPr="003B5652" w:rsidTr="003B5652">
        <w:trPr>
          <w:trHeight w:val="126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22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Источник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Объем финанс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и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рования, пред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у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смотренный на 2025 год, тыс. руб.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Кассовое исполнение, тыс.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-/+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%</w:t>
            </w:r>
          </w:p>
        </w:tc>
      </w:tr>
      <w:tr w:rsidR="003B5652" w:rsidRPr="003B5652" w:rsidTr="003B5652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5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8</w:t>
            </w:r>
          </w:p>
        </w:tc>
      </w:tr>
      <w:tr w:rsidR="003B5652" w:rsidRPr="003B5652" w:rsidTr="003B5652">
        <w:trPr>
          <w:trHeight w:val="291"/>
        </w:trPr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«Формирование комфор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т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ной город-кой среды  на территории Усть-Илимского муниципальн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о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 xml:space="preserve">го округа» 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Отдел по и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н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фраструктуре и управлению ресурсами А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д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министрации Усть-Илимского муниципального округа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4439,40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4380,60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-58,80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1,3%</w:t>
            </w:r>
          </w:p>
        </w:tc>
      </w:tr>
      <w:tr w:rsidR="003B5652" w:rsidRPr="003B5652" w:rsidTr="003B5652">
        <w:trPr>
          <w:trHeight w:val="555"/>
        </w:trPr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Федеральный бю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д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 xml:space="preserve">жет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3914,80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3914,80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0,0%</w:t>
            </w:r>
          </w:p>
        </w:tc>
      </w:tr>
      <w:tr w:rsidR="003B5652" w:rsidRPr="003B5652" w:rsidTr="003B5652">
        <w:trPr>
          <w:trHeight w:val="405"/>
        </w:trPr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 xml:space="preserve">Областной бюджет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206,00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206,00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0,0%</w:t>
            </w:r>
          </w:p>
        </w:tc>
      </w:tr>
      <w:tr w:rsidR="003B5652" w:rsidRPr="003B5652" w:rsidTr="003B5652">
        <w:trPr>
          <w:trHeight w:val="300"/>
        </w:trPr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318,60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259,80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-58,80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18,5%</w:t>
            </w:r>
          </w:p>
        </w:tc>
      </w:tr>
      <w:tr w:rsidR="003B5652" w:rsidRPr="003B5652" w:rsidTr="003B5652">
        <w:trPr>
          <w:trHeight w:val="615"/>
        </w:trPr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proofErr w:type="gramStart"/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 xml:space="preserve">Иные источники (далее - </w:t>
            </w:r>
            <w:proofErr w:type="gram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 </w:t>
            </w:r>
          </w:p>
        </w:tc>
      </w:tr>
      <w:tr w:rsidR="003B5652" w:rsidRPr="003B5652" w:rsidTr="003B5652">
        <w:trPr>
          <w:trHeight w:val="36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Проектная часть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Отдел по и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н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фраструктуре и управлению ресурсами А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д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министрации Усть-Илимского муниципального округа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4439,40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4380,60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-58,80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1,3%</w:t>
            </w:r>
          </w:p>
        </w:tc>
      </w:tr>
      <w:tr w:rsidR="003B5652" w:rsidRPr="003B5652" w:rsidTr="003B5652">
        <w:trPr>
          <w:trHeight w:val="51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Федеральный бю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д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 xml:space="preserve">жет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3914,80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3914,80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0,0%</w:t>
            </w:r>
          </w:p>
        </w:tc>
      </w:tr>
      <w:tr w:rsidR="003B5652" w:rsidRPr="003B5652" w:rsidTr="003B5652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 xml:space="preserve">Областной бюджет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206,00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206,00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0,0%</w:t>
            </w:r>
          </w:p>
        </w:tc>
      </w:tr>
      <w:tr w:rsidR="003B5652" w:rsidRPr="003B5652" w:rsidTr="003B5652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318,60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259,80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-58,80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18,5%</w:t>
            </w:r>
          </w:p>
        </w:tc>
      </w:tr>
      <w:tr w:rsidR="003B5652" w:rsidRPr="003B5652" w:rsidTr="003B5652">
        <w:trPr>
          <w:trHeight w:val="26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 xml:space="preserve">Иные источники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 </w:t>
            </w:r>
          </w:p>
        </w:tc>
      </w:tr>
      <w:tr w:rsidR="003B5652" w:rsidRPr="003B5652" w:rsidTr="003B5652">
        <w:trPr>
          <w:trHeight w:val="263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Муниципальные проекты, направле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н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ные на реализацию федеральных прое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к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тов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Отдел по и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н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фраструктуре и управлению ресурсами А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д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министрации Усть-Илимского муниципального округа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4129,40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4129,40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0,0%</w:t>
            </w:r>
          </w:p>
        </w:tc>
      </w:tr>
      <w:tr w:rsidR="003B5652" w:rsidRPr="003B5652" w:rsidTr="003B5652">
        <w:trPr>
          <w:trHeight w:val="5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Федеральный бю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д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 xml:space="preserve">жет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3914,80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3914,80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0,0%</w:t>
            </w:r>
          </w:p>
        </w:tc>
      </w:tr>
      <w:tr w:rsidR="003B5652" w:rsidRPr="003B5652" w:rsidTr="003B5652">
        <w:trPr>
          <w:trHeight w:val="34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 xml:space="preserve">Областной бюджет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206,00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206,00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0,0%</w:t>
            </w:r>
          </w:p>
        </w:tc>
      </w:tr>
      <w:tr w:rsidR="003B5652" w:rsidRPr="003B5652" w:rsidTr="003B5652">
        <w:trPr>
          <w:trHeight w:val="34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8,60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8,60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0,0%</w:t>
            </w:r>
          </w:p>
        </w:tc>
      </w:tr>
      <w:tr w:rsidR="003B5652" w:rsidRPr="003B5652" w:rsidTr="003B5652">
        <w:trPr>
          <w:trHeight w:val="34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 xml:space="preserve">Иные источники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 </w:t>
            </w:r>
          </w:p>
        </w:tc>
      </w:tr>
      <w:tr w:rsidR="003B5652" w:rsidRPr="003B5652" w:rsidTr="003B5652">
        <w:trPr>
          <w:trHeight w:val="34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1.1.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Региональный проект «Формирование комфортной горо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д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ской среды»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Отдел по и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н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фраструктуре и управлению ресурсами А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д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министрации Усть-Илимского муниципального округа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4129,40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4129,40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0,0%</w:t>
            </w:r>
          </w:p>
        </w:tc>
      </w:tr>
      <w:tr w:rsidR="003B5652" w:rsidRPr="003B5652" w:rsidTr="003B5652">
        <w:trPr>
          <w:trHeight w:val="34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Федеральный бю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д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 xml:space="preserve">жет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3914,80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3914,80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0,0%</w:t>
            </w:r>
          </w:p>
        </w:tc>
      </w:tr>
      <w:tr w:rsidR="003B5652" w:rsidRPr="003B5652" w:rsidTr="003B5652">
        <w:trPr>
          <w:trHeight w:val="34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 xml:space="preserve">Областной бюджет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206,00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206,00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0,0%</w:t>
            </w:r>
          </w:p>
        </w:tc>
      </w:tr>
      <w:tr w:rsidR="003B5652" w:rsidRPr="003B5652" w:rsidTr="003B5652">
        <w:trPr>
          <w:trHeight w:val="34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8,60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8,60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0,0%</w:t>
            </w:r>
          </w:p>
        </w:tc>
      </w:tr>
      <w:tr w:rsidR="003B5652" w:rsidRPr="003B5652" w:rsidTr="003B5652">
        <w:trPr>
          <w:trHeight w:val="34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 xml:space="preserve">Иные источники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 </w:t>
            </w:r>
          </w:p>
        </w:tc>
      </w:tr>
      <w:tr w:rsidR="003B5652" w:rsidRPr="003B5652" w:rsidTr="003B5652">
        <w:trPr>
          <w:trHeight w:val="46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2.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Муниципальные проекты, не напра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в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ленные на реализ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а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цию федеральных проектов и реги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о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нальных проектов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Отдел по и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н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фраструктуре и управлению ресурсами А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д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министрации Усть-Илимского муниципального округа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310,00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251,20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-58,80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19,0%</w:t>
            </w:r>
          </w:p>
        </w:tc>
      </w:tr>
      <w:tr w:rsidR="003B5652" w:rsidRPr="003B5652" w:rsidTr="003B5652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Федеральный бю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д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 xml:space="preserve">жет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 </w:t>
            </w:r>
          </w:p>
        </w:tc>
      </w:tr>
      <w:tr w:rsidR="003B5652" w:rsidRPr="003B5652" w:rsidTr="003B5652">
        <w:trPr>
          <w:trHeight w:val="34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 xml:space="preserve">Областной бюджет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 </w:t>
            </w:r>
          </w:p>
        </w:tc>
      </w:tr>
      <w:tr w:rsidR="003B5652" w:rsidRPr="003B5652" w:rsidTr="003B5652">
        <w:trPr>
          <w:trHeight w:val="34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310,00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251,20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-58,80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19,0%</w:t>
            </w:r>
          </w:p>
        </w:tc>
      </w:tr>
      <w:tr w:rsidR="003B5652" w:rsidRPr="003B5652" w:rsidTr="003B5652">
        <w:trPr>
          <w:trHeight w:val="57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Иные источники (далее – ИИ)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 </w:t>
            </w:r>
          </w:p>
        </w:tc>
      </w:tr>
      <w:tr w:rsidR="003B5652" w:rsidRPr="003B5652" w:rsidTr="003B5652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lastRenderedPageBreak/>
              <w:t>2.1.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 xml:space="preserve"> «Повышение ко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м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фортности условий проживания насел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е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ния, в том числе о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б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щественных пр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о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странств»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Отдел по и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н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фраструктуре и управлению ресурсами А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д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министрации Усть-Илимского муниципального округа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310,00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-310,00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100,0%</w:t>
            </w:r>
          </w:p>
        </w:tc>
      </w:tr>
      <w:tr w:rsidR="003B5652" w:rsidRPr="003B5652" w:rsidTr="003B5652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Федеральный бю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д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 xml:space="preserve">жет 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 </w:t>
            </w:r>
          </w:p>
        </w:tc>
      </w:tr>
      <w:tr w:rsidR="003B5652" w:rsidRPr="003B5652" w:rsidTr="003B5652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 xml:space="preserve">Областной бюджет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 </w:t>
            </w:r>
          </w:p>
        </w:tc>
      </w:tr>
      <w:tr w:rsidR="003B5652" w:rsidRPr="003B5652" w:rsidTr="003B5652">
        <w:trPr>
          <w:trHeight w:val="55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310,00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-310,00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100,0%</w:t>
            </w:r>
          </w:p>
        </w:tc>
      </w:tr>
      <w:tr w:rsidR="003B5652" w:rsidRPr="003B5652" w:rsidTr="003B5652">
        <w:trPr>
          <w:trHeight w:val="57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Иные источники (далее – ИИ)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 </w:t>
            </w:r>
          </w:p>
        </w:tc>
      </w:tr>
      <w:tr w:rsidR="003B5652" w:rsidRPr="003B5652" w:rsidTr="003B5652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2.2.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«Создание механи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з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мов развития ко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м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фортной городской среды проживания, комплексного разв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и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тия населенных пунктов»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Отдел по и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н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фраструктуре и управлению ресурсами А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д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министрации Усть-Илимского муниципального округа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 </w:t>
            </w:r>
          </w:p>
        </w:tc>
      </w:tr>
      <w:tr w:rsidR="003B5652" w:rsidRPr="003B5652" w:rsidTr="003B5652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Федеральный бю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д</w:t>
            </w: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 xml:space="preserve">жет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 </w:t>
            </w:r>
          </w:p>
        </w:tc>
      </w:tr>
      <w:tr w:rsidR="003B5652" w:rsidRPr="003B5652" w:rsidTr="003B5652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 xml:space="preserve">Областной бюджет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 </w:t>
            </w:r>
          </w:p>
        </w:tc>
      </w:tr>
      <w:tr w:rsidR="003B5652" w:rsidRPr="003B5652" w:rsidTr="003B5652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 </w:t>
            </w:r>
          </w:p>
        </w:tc>
      </w:tr>
      <w:tr w:rsidR="003B5652" w:rsidRPr="003B5652" w:rsidTr="003B5652">
        <w:trPr>
          <w:trHeight w:val="55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Иные источники (далее – ИИ)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52" w:rsidRPr="003B5652" w:rsidRDefault="003B5652" w:rsidP="003B565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3B565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0"/>
                <w:lang w:eastAsia="ru-RU" w:bidi="ar-SA"/>
              </w:rPr>
              <w:t> </w:t>
            </w:r>
          </w:p>
        </w:tc>
      </w:tr>
    </w:tbl>
    <w:p w:rsidR="00E45EB1" w:rsidRDefault="00E45EB1">
      <w:pPr>
        <w:pStyle w:val="ConsPlusNormal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E45EB1" w:rsidRDefault="00E45EB1">
      <w:pPr>
        <w:pStyle w:val="ConsPlusNormal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E45EB1" w:rsidRDefault="00E45EB1">
      <w:pPr>
        <w:pStyle w:val="ConsPlusNormal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E45EB1" w:rsidRDefault="00E45EB1">
      <w:pPr>
        <w:pStyle w:val="ConsPlusNormal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E45EB1" w:rsidRDefault="000D0C5A">
      <w:pPr>
        <w:pStyle w:val="ConsPlusNormal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Исполнитель: Е.В.Брюханова</w:t>
      </w:r>
    </w:p>
    <w:p w:rsidR="00E45EB1" w:rsidRDefault="00E45EB1">
      <w:pPr>
        <w:pStyle w:val="ConsPlusNormal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E45EB1" w:rsidRDefault="00E45EB1">
      <w:pPr>
        <w:pStyle w:val="ConsPlusNormal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E45EB1" w:rsidRDefault="00E45EB1">
      <w:pPr>
        <w:pStyle w:val="ConsPlusNormal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863C18" w:rsidRDefault="00863C18" w:rsidP="00863C18">
      <w:pPr>
        <w:pStyle w:val="ConsPlusTitle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E4BDF" w:rsidRPr="00644061" w:rsidRDefault="004E4BDF" w:rsidP="004E4BDF">
      <w:pPr>
        <w:pStyle w:val="ConsPlusTitle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644061">
        <w:rPr>
          <w:rFonts w:ascii="Times New Roman" w:hAnsi="Times New Roman" w:cs="Times New Roman"/>
          <w:sz w:val="24"/>
          <w:szCs w:val="24"/>
          <w:shd w:val="clear" w:color="auto" w:fill="FFFFFF"/>
        </w:rPr>
        <w:t>ояснительная записка</w:t>
      </w:r>
    </w:p>
    <w:p w:rsidR="004E4BDF" w:rsidRPr="00644061" w:rsidRDefault="004E4BDF" w:rsidP="004E4BDF">
      <w:pPr>
        <w:pStyle w:val="HTML1"/>
        <w:ind w:firstLine="709"/>
        <w:jc w:val="center"/>
        <w:rPr>
          <w:rFonts w:ascii="Times New Roman" w:hAnsi="Times New Roman" w:cs="Times New Roman"/>
          <w:b/>
          <w:szCs w:val="20"/>
          <w:shd w:val="clear" w:color="auto" w:fill="FFFFFF"/>
        </w:rPr>
      </w:pPr>
      <w:r w:rsidRPr="00644061">
        <w:rPr>
          <w:rFonts w:ascii="Times New Roman" w:hAnsi="Times New Roman" w:cs="Times New Roman"/>
          <w:b/>
          <w:shd w:val="clear" w:color="auto" w:fill="FFFFFF"/>
        </w:rPr>
        <w:t xml:space="preserve">к годовому отчету об исполнении муниципальной программы </w:t>
      </w:r>
      <w:r w:rsidRPr="00644061">
        <w:rPr>
          <w:rFonts w:ascii="Times New Roman" w:hAnsi="Times New Roman" w:cs="Times New Roman"/>
          <w:b/>
          <w:szCs w:val="20"/>
          <w:shd w:val="clear" w:color="auto" w:fill="FFFFFF"/>
        </w:rPr>
        <w:t>«</w:t>
      </w:r>
      <w:r w:rsidRPr="00DD0877">
        <w:rPr>
          <w:rFonts w:ascii="Times New Roman" w:hAnsi="Times New Roman" w:cs="Times New Roman"/>
          <w:b/>
          <w:szCs w:val="20"/>
        </w:rPr>
        <w:t>Формирование комфортной городской среды на территории Усть-Илимского муниципального округа»</w:t>
      </w:r>
      <w:r w:rsidRPr="00644061">
        <w:rPr>
          <w:rFonts w:ascii="Times New Roman" w:hAnsi="Times New Roman" w:cs="Times New Roman"/>
          <w:b/>
          <w:sz w:val="28"/>
          <w:szCs w:val="20"/>
        </w:rPr>
        <w:t xml:space="preserve"> </w:t>
      </w:r>
    </w:p>
    <w:p w:rsidR="004E4BDF" w:rsidRDefault="004E4BDF" w:rsidP="004E4BDF">
      <w:pPr>
        <w:pStyle w:val="ConsPlusTitle"/>
        <w:jc w:val="center"/>
        <w:rPr>
          <w:rFonts w:ascii="Times New Roman" w:hAnsi="Times New Roman" w:cs="Times New Roman"/>
          <w:shd w:val="clear" w:color="auto" w:fill="FFFFFF"/>
        </w:rPr>
      </w:pPr>
    </w:p>
    <w:p w:rsidR="004E4BDF" w:rsidRDefault="004E4BDF" w:rsidP="004E4BDF">
      <w:pPr>
        <w:pStyle w:val="ConsPlusNormal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4E4BDF" w:rsidRPr="00644061" w:rsidRDefault="004E4BDF" w:rsidP="004E4BDF">
      <w:pPr>
        <w:jc w:val="both"/>
        <w:rPr>
          <w:rFonts w:hint="eastAsia"/>
        </w:rPr>
      </w:pPr>
      <w:r>
        <w:tab/>
      </w:r>
      <w:r w:rsidRPr="00644061">
        <w:t>По итогам исполнения муниципальной программы Усть-Илимского муниципального округа «</w:t>
      </w:r>
      <w:r w:rsidRPr="00DD0877">
        <w:rPr>
          <w:rFonts w:ascii="Times New Roman" w:hAnsi="Times New Roman" w:cs="Times New Roman"/>
          <w:szCs w:val="20"/>
        </w:rPr>
        <w:t>Формирование комфортной городской среды на территории Усть-Илимского муниципального округа</w:t>
      </w:r>
      <w:r>
        <w:rPr>
          <w:rFonts w:hint="eastAsia"/>
        </w:rPr>
        <w:t>»</w:t>
      </w:r>
      <w:r w:rsidRPr="00644061">
        <w:t xml:space="preserve"> за 2025 год (период реализации 2025-2029 гг.) ожидаемая эффективность достигнута.</w:t>
      </w:r>
    </w:p>
    <w:p w:rsidR="004E4BDF" w:rsidRPr="00644061" w:rsidRDefault="004E4BDF" w:rsidP="004E4BDF">
      <w:pPr>
        <w:rPr>
          <w:rFonts w:hint="eastAsia"/>
        </w:rPr>
      </w:pPr>
    </w:p>
    <w:p w:rsidR="004E4BDF" w:rsidRPr="00644061" w:rsidRDefault="004E4BDF" w:rsidP="004E4BDF">
      <w:pPr>
        <w:rPr>
          <w:rFonts w:hint="eastAsia"/>
          <w:b/>
        </w:rPr>
      </w:pPr>
      <w:r w:rsidRPr="00644061">
        <w:rPr>
          <w:b/>
        </w:rPr>
        <w:t xml:space="preserve">           1. Основные результаты реализации муниципальной программы.</w:t>
      </w:r>
    </w:p>
    <w:p w:rsidR="004E4BDF" w:rsidRDefault="004E4BDF" w:rsidP="004E4BDF">
      <w:pPr>
        <w:jc w:val="both"/>
        <w:rPr>
          <w:rFonts w:hint="eastAsia"/>
        </w:rPr>
      </w:pPr>
      <w:r w:rsidRPr="00644061">
        <w:tab/>
        <w:t>По итогам исполнения муниципальной программы за 2025 год, можно констатировать, что ожидаемая эффективность</w:t>
      </w:r>
      <w:r>
        <w:t xml:space="preserve"> в отношении  проведения запланированных мероприятий </w:t>
      </w:r>
      <w:r w:rsidRPr="00644061">
        <w:t xml:space="preserve"> достигнута в полном объеме. Важно отметить, что на данном этапе реализации  программы </w:t>
      </w:r>
      <w:r>
        <w:t xml:space="preserve"> </w:t>
      </w:r>
      <w:r w:rsidRPr="00644061">
        <w:t>отклонений фактического значения целевых показателей</w:t>
      </w:r>
      <w:r>
        <w:t>, касающихся проведения запланированных мероприятий,</w:t>
      </w:r>
      <w:r w:rsidRPr="00644061">
        <w:t xml:space="preserve"> </w:t>
      </w:r>
      <w:proofErr w:type="gramStart"/>
      <w:r w:rsidRPr="00644061">
        <w:t>от</w:t>
      </w:r>
      <w:proofErr w:type="gramEnd"/>
      <w:r w:rsidRPr="00644061">
        <w:t xml:space="preserve"> плановых за отчетный период не выявлено. Это свидетельствует о высокой степени организации, точности планирования и своевременности выполнения всех запланированных мероприятий.</w:t>
      </w:r>
    </w:p>
    <w:p w:rsidR="004E4BDF" w:rsidRDefault="004E4BDF" w:rsidP="004E4BDF">
      <w:pPr>
        <w:jc w:val="both"/>
        <w:rPr>
          <w:rFonts w:ascii="Times New Roman" w:hAnsi="Times New Roman" w:cs="Times New Roman"/>
        </w:rPr>
      </w:pPr>
      <w:r>
        <w:tab/>
      </w:r>
      <w:r w:rsidRPr="00DD0877">
        <w:t xml:space="preserve">Не выполнен показатель по </w:t>
      </w:r>
      <w:r w:rsidRPr="00DD0877">
        <w:rPr>
          <w:rFonts w:ascii="Times New Roman" w:hAnsi="Times New Roman" w:cs="Times New Roman"/>
        </w:rPr>
        <w:t>количеству  населенных пунктов с благоприятной городской средой</w:t>
      </w:r>
      <w:r>
        <w:rPr>
          <w:rFonts w:ascii="Times New Roman" w:hAnsi="Times New Roman" w:cs="Times New Roman"/>
        </w:rPr>
        <w:t xml:space="preserve">, так как  </w:t>
      </w:r>
      <w:r w:rsidRPr="003B0F62">
        <w:rPr>
          <w:rFonts w:ascii="Times New Roman" w:eastAsia="Times New Roman" w:hAnsi="Times New Roman" w:cs="Times New Roman"/>
        </w:rPr>
        <w:t>индекса качества городской среды</w:t>
      </w:r>
      <w:r>
        <w:rPr>
          <w:rFonts w:ascii="Times New Roman" w:eastAsia="Times New Roman" w:hAnsi="Times New Roman" w:cs="Times New Roman"/>
        </w:rPr>
        <w:t xml:space="preserve"> ни в одном из населенных пунктов не соответствует расчетному.</w:t>
      </w:r>
    </w:p>
    <w:p w:rsidR="004E4BDF" w:rsidRDefault="004E4BDF" w:rsidP="004E4BDF">
      <w:pPr>
        <w:jc w:val="both"/>
        <w:rPr>
          <w:rFonts w:ascii="Times New Roman" w:hAnsi="Times New Roman" w:cs="Times New Roman"/>
        </w:rPr>
      </w:pPr>
    </w:p>
    <w:p w:rsidR="004E4BDF" w:rsidRPr="003B0F62" w:rsidRDefault="004E4BDF" w:rsidP="004E4BDF">
      <w:pPr>
        <w:spacing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Методика </w:t>
      </w:r>
      <w:r w:rsidRPr="003B0F62">
        <w:rPr>
          <w:rFonts w:ascii="Times New Roman" w:eastAsia="Times New Roman" w:hAnsi="Times New Roman" w:cs="Times New Roman"/>
        </w:rPr>
        <w:t xml:space="preserve">расчёта индекса качества городской среды </w:t>
      </w:r>
      <w:r>
        <w:rPr>
          <w:rFonts w:ascii="Times New Roman" w:eastAsia="Times New Roman" w:hAnsi="Times New Roman" w:cs="Times New Roman"/>
        </w:rPr>
        <w:t xml:space="preserve"> имеет следующие критерии оценки: </w:t>
      </w:r>
    </w:p>
    <w:tbl>
      <w:tblPr>
        <w:tblW w:w="100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8"/>
        <w:gridCol w:w="1701"/>
        <w:gridCol w:w="1276"/>
        <w:gridCol w:w="1559"/>
        <w:gridCol w:w="1276"/>
        <w:gridCol w:w="1417"/>
        <w:gridCol w:w="1276"/>
      </w:tblGrid>
      <w:tr w:rsidR="004E4BDF" w:rsidTr="00D322C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Комфортность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Экологичность</w:t>
            </w:r>
            <w:proofErr w:type="spellEnd"/>
            <w:r>
              <w:rPr>
                <w:sz w:val="20"/>
                <w:szCs w:val="20"/>
              </w:rPr>
              <w:t xml:space="preserve"> и здоровье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Идентичность и разнообразие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Современность и актуальность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 управления</w:t>
            </w:r>
          </w:p>
        </w:tc>
      </w:tr>
      <w:tr w:rsidR="004E4BDF" w:rsidTr="00D322C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Жильё и прилегающие пространства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площади многоквартирных домов, признанных аварийными, в общей площади многоквартирных домов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площади жилых помещений, оборудованных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однов-ременно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водопроводом, </w:t>
            </w:r>
            <w:proofErr w:type="spellStart"/>
            <w:r>
              <w:rPr>
                <w:sz w:val="20"/>
                <w:szCs w:val="20"/>
              </w:rPr>
              <w:t>водоот-ведением</w:t>
            </w:r>
            <w:proofErr w:type="spellEnd"/>
            <w:r>
              <w:rPr>
                <w:sz w:val="20"/>
                <w:szCs w:val="20"/>
              </w:rPr>
              <w:t xml:space="preserve"> (канализацией), </w:t>
            </w:r>
            <w:proofErr w:type="spellStart"/>
            <w:r>
              <w:rPr>
                <w:sz w:val="20"/>
                <w:szCs w:val="20"/>
              </w:rPr>
              <w:t>отоп-лением</w:t>
            </w:r>
            <w:proofErr w:type="spellEnd"/>
            <w:r>
              <w:rPr>
                <w:sz w:val="20"/>
                <w:szCs w:val="20"/>
              </w:rPr>
              <w:t>, горячим водоснабжением, газом или напольными электрическими плитами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твёрдых коммунальных отходов, направленных на обработку и утилизацию, в общем объёме образованных и вывезенных твёрдых коммунальных отходов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Разнообразие жилой застройки (безразмерный коэффициент)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Разнообразие услуг в жилой зоне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многоквартирных домов, расположенных на земельных участках, в отношении которых осуществлён государственный кадастровый учёт, в общем количестве многоквартирных домов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4E4BDF" w:rsidTr="00D322CD">
        <w:trPr>
          <w:trHeight w:val="2891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Озеленённые пространства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озеленённых территорий общего пользования в общей площади зелёных насаждений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озеленения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зелёных насаждений (безразмерный коэффициент)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Привлекательность озеленённых территорий (ед./кв. км)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Разнообразие услуг на озеленённых территориях (ед./кв. км)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Доля населения, имеющего доступ к озеленённым территориям общего </w:t>
            </w:r>
            <w:proofErr w:type="spellStart"/>
            <w:r>
              <w:rPr>
                <w:sz w:val="20"/>
                <w:szCs w:val="20"/>
              </w:rPr>
              <w:t>пользованияр</w:t>
            </w:r>
            <w:proofErr w:type="spellEnd"/>
            <w:r>
              <w:rPr>
                <w:sz w:val="20"/>
                <w:szCs w:val="20"/>
              </w:rPr>
              <w:t>.), в общей численности населения (%)</w:t>
            </w:r>
            <w:proofErr w:type="gramEnd"/>
          </w:p>
        </w:tc>
      </w:tr>
      <w:tr w:rsidR="004E4BDF" w:rsidTr="00D322CD">
        <w:trPr>
          <w:trHeight w:val="2127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Общественно-деловая инфраструктура и прилегающие пространства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освещённых частей улиц, проездов, набережных на конец года в общей протяжённости улиц, проездов, набережных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Разнообразие услуг в общественно-деловых районах города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площади города, убираемая механизированным способом, в общей площади города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Концентрация объектов культурного наследия (ед./</w:t>
            </w:r>
            <w:proofErr w:type="gramStart"/>
            <w:r>
              <w:rPr>
                <w:sz w:val="20"/>
                <w:szCs w:val="20"/>
              </w:rPr>
              <w:t>га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развития общественно-деловых районов города (ед./</w:t>
            </w:r>
            <w:proofErr w:type="gramStart"/>
            <w:r>
              <w:rPr>
                <w:sz w:val="20"/>
                <w:szCs w:val="20"/>
              </w:rPr>
              <w:t>га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внешнего оформления городского пространства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4E4BDF" w:rsidTr="00D322CD">
        <w:trPr>
          <w:trHeight w:val="4189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Социально-досуговая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инфраструктура и прилегающие пространства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передвижения вблизи учреждений здравоохранения, образования, культуры и спорта (ед./кв. км)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Разнообразие </w:t>
            </w:r>
            <w:proofErr w:type="spellStart"/>
            <w:r>
              <w:rPr>
                <w:sz w:val="20"/>
                <w:szCs w:val="20"/>
              </w:rPr>
              <w:t>культурно-досуговой</w:t>
            </w:r>
            <w:proofErr w:type="spellEnd"/>
            <w:r>
              <w:rPr>
                <w:sz w:val="20"/>
                <w:szCs w:val="20"/>
              </w:rPr>
              <w:t xml:space="preserve"> и спортивной инфраструктуры (безразмерный коэффициент)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спортивной инфраструктурой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объектов культурного наследия, в которых размещаются объекты </w:t>
            </w:r>
            <w:proofErr w:type="spellStart"/>
            <w:r>
              <w:rPr>
                <w:sz w:val="20"/>
                <w:szCs w:val="20"/>
              </w:rPr>
              <w:t>социально-досуговой</w:t>
            </w:r>
            <w:proofErr w:type="spellEnd"/>
            <w:r>
              <w:rPr>
                <w:sz w:val="20"/>
                <w:szCs w:val="20"/>
              </w:rPr>
              <w:t xml:space="preserve"> инфраструктуры, в общем количестве объектов культурного наследия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сервисов, способствующих повышению комфортности жизни </w:t>
            </w:r>
            <w:proofErr w:type="spellStart"/>
            <w:r>
              <w:rPr>
                <w:sz w:val="20"/>
                <w:szCs w:val="20"/>
              </w:rPr>
              <w:t>маломобильных</w:t>
            </w:r>
            <w:proofErr w:type="spellEnd"/>
            <w:r>
              <w:rPr>
                <w:sz w:val="20"/>
                <w:szCs w:val="20"/>
              </w:rPr>
              <w:t xml:space="preserve"> групп населения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в возрасте 1-6 лет, состоящих на учёте для определения в дошкольные образовательные учреждения, в общей численности детей в возрасте 1-6 лет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4E4BDF" w:rsidTr="00D322CD">
        <w:trPr>
          <w:trHeight w:val="2468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Улично-дорожная сеть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погибших в дорожно-транспортных происшествиях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общей протяжённости улиц, обеспеченных ливневой канализацией (подземными водостоками</w:t>
            </w:r>
            <w:proofErr w:type="gramStart"/>
            <w:r>
              <w:rPr>
                <w:sz w:val="20"/>
                <w:szCs w:val="20"/>
              </w:rPr>
              <w:t>),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Загруженность дорог (безразмерный коэффициент)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улиц с развитой сферой услуг (ед.)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пешеходной доступности (безразмерный коэффициент)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доступности городской среды для инвалидов и иных </w:t>
            </w:r>
            <w:proofErr w:type="spellStart"/>
            <w:r>
              <w:rPr>
                <w:sz w:val="20"/>
                <w:szCs w:val="20"/>
              </w:rPr>
              <w:t>маломобильных</w:t>
            </w:r>
            <w:proofErr w:type="spellEnd"/>
            <w:r>
              <w:rPr>
                <w:sz w:val="20"/>
                <w:szCs w:val="20"/>
              </w:rPr>
              <w:t xml:space="preserve"> групп населения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4E4BDF" w:rsidTr="00D322CD">
        <w:trPr>
          <w:trHeight w:val="1802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Общегородское пространство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дорожно-транспортных происшествий по отношению к численности населения в городе (безразмерный коэффициент)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остановок общественного транспорта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городского населения, обеспеченного качественной питьевой водой из систем централизованного водоснабжения, в общей численности городского населения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центров притяжения для населения (ед.)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00" w:type="dxa"/>
              <w:bottom w:w="75" w:type="dxa"/>
              <w:right w:w="100" w:type="dxa"/>
            </w:tcMar>
            <w:hideMark/>
          </w:tcPr>
          <w:p w:rsidR="004E4BDF" w:rsidRDefault="004E4BDF" w:rsidP="00D322CD">
            <w:pPr>
              <w:spacing w:before="240" w:after="240"/>
              <w:jc w:val="center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Доля населения, работающего в непроизводственном секторе экономики, в общей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BDF" w:rsidRDefault="004E4BDF" w:rsidP="00D322C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4E4BDF" w:rsidRDefault="004E4BDF" w:rsidP="004E4BDF">
      <w:pPr>
        <w:jc w:val="both"/>
        <w:rPr>
          <w:rFonts w:ascii="Times New Roman" w:hAnsi="Times New Roman" w:cs="Times New Roman"/>
        </w:rPr>
      </w:pPr>
    </w:p>
    <w:p w:rsidR="004E4BDF" w:rsidRPr="00026792" w:rsidRDefault="004E4BDF" w:rsidP="004E4BDF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</w:rPr>
        <w:tab/>
        <w:t xml:space="preserve">На основании указанной методики </w:t>
      </w:r>
      <w:r w:rsidRPr="00026792">
        <w:rPr>
          <w:rFonts w:ascii="Times New Roman" w:hAnsi="Times New Roman" w:cs="Times New Roman"/>
          <w:sz w:val="22"/>
          <w:szCs w:val="20"/>
        </w:rPr>
        <w:t xml:space="preserve">выполнена </w:t>
      </w:r>
      <w:r w:rsidRPr="00026792">
        <w:rPr>
          <w:rFonts w:ascii="Times New Roman" w:hAnsi="Times New Roman" w:cs="Times New Roman"/>
          <w:szCs w:val="20"/>
        </w:rPr>
        <w:t xml:space="preserve">оценка  индикаторов благоприятной городской среды, средний балл составил 158,75 балла. </w:t>
      </w:r>
      <w:r w:rsidRPr="00026792">
        <w:rPr>
          <w:rFonts w:ascii="Times New Roman" w:eastAsia="Times New Roman" w:hAnsi="Times New Roman" w:cs="Times New Roman"/>
          <w:bCs/>
          <w:szCs w:val="20"/>
        </w:rPr>
        <w:t>Благоприятными для жизни</w:t>
      </w:r>
      <w:r w:rsidRPr="00026792">
        <w:rPr>
          <w:rFonts w:ascii="Times New Roman" w:eastAsia="Times New Roman" w:hAnsi="Times New Roman" w:cs="Times New Roman"/>
          <w:szCs w:val="20"/>
        </w:rPr>
        <w:t> признаются населённые пункты, набравшие более 180 баллов</w:t>
      </w:r>
    </w:p>
    <w:p w:rsidR="004E4BDF" w:rsidRPr="003E2E18" w:rsidRDefault="004E4BDF" w:rsidP="004E4BDF">
      <w:p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:lang w:eastAsia="ru-RU" w:bidi="ar-SA"/>
        </w:rPr>
      </w:pPr>
      <w:r w:rsidRPr="00562EB4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           </w:t>
      </w:r>
      <w:r>
        <w:rPr>
          <w:rFonts w:ascii="Times New Roman" w:eastAsia="Times New Roman" w:hAnsi="Times New Roman" w:cs="Times New Roman"/>
          <w:kern w:val="0"/>
          <w:szCs w:val="20"/>
          <w:u w:val="single"/>
          <w:lang w:eastAsia="ru-RU" w:bidi="ar-SA"/>
        </w:rPr>
        <w:t xml:space="preserve"> </w:t>
      </w:r>
      <w:r w:rsidRPr="003E2E18">
        <w:rPr>
          <w:rFonts w:ascii="Times New Roman" w:eastAsia="Times New Roman" w:hAnsi="Times New Roman" w:cs="Times New Roman"/>
          <w:kern w:val="0"/>
          <w:szCs w:val="20"/>
          <w:u w:val="single"/>
          <w:lang w:eastAsia="ru-RU" w:bidi="ar-SA"/>
        </w:rPr>
        <w:t>Рекомендации по дальнейшей реализации муниципальной программы</w:t>
      </w:r>
    </w:p>
    <w:p w:rsidR="004E4BDF" w:rsidRPr="00562EB4" w:rsidRDefault="004E4BDF" w:rsidP="004E4BDF">
      <w:p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3E2E1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Для повышения общей эффективности программы и достижения всех целевых показателей, включая индекс качества городской среды, необходимо провести дополнительный анализ пр</w:t>
      </w:r>
      <w:r w:rsidRPr="003E2E1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и</w:t>
      </w:r>
      <w:r w:rsidRPr="003E2E1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lastRenderedPageBreak/>
        <w:t>чин, по которым ни один из населенных пунктов не набрал более 180 баллов по методике оценки. Следует разработать комплекс мер, направленных на улучшение показателей по всем критериям, возможно, с привлечением дополнительных экспертных оценок и учетом мнения жителей. Также целесообразно рассмотреть возможности расширения перечня мер</w:t>
      </w:r>
      <w:r w:rsidRPr="003E2E1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о</w:t>
      </w:r>
      <w:r w:rsidRPr="003E2E1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приятий, направленных на создание и благоустройство общественных пространств, с учетом их поте</w:t>
      </w:r>
      <w:r w:rsidRPr="003E2E1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н</w:t>
      </w:r>
      <w:r w:rsidRPr="003E2E1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циального влияния на индекс качества городской среды.</w:t>
      </w:r>
    </w:p>
    <w:p w:rsidR="004E4BDF" w:rsidRPr="00644061" w:rsidRDefault="004E4BDF" w:rsidP="004E4BDF">
      <w:pPr>
        <w:jc w:val="both"/>
        <w:rPr>
          <w:rFonts w:hint="eastAsia"/>
        </w:rPr>
      </w:pPr>
      <w:r w:rsidRPr="00644061">
        <w:tab/>
        <w:t>В рамках реализации программы выполнены следующие мероприятия:</w:t>
      </w:r>
    </w:p>
    <w:p w:rsidR="004E4BDF" w:rsidRPr="00644061" w:rsidRDefault="004E4BDF" w:rsidP="004E4BDF">
      <w:pPr>
        <w:jc w:val="both"/>
        <w:rPr>
          <w:rFonts w:hint="eastAsia"/>
        </w:rPr>
      </w:pPr>
      <w:r w:rsidRPr="00644061">
        <w:tab/>
        <w:t>-</w:t>
      </w:r>
      <w:r w:rsidRPr="003E2E18">
        <w:rPr>
          <w:rFonts w:hint="eastAsia"/>
        </w:rPr>
        <w:t xml:space="preserve"> </w:t>
      </w:r>
      <w:r w:rsidRPr="003E2E18">
        <w:rPr>
          <w:rFonts w:ascii="Times New Roman" w:hAnsi="Times New Roman" w:cs="Times New Roman"/>
        </w:rPr>
        <w:t>Организация пешеходных коммуникаций вдоль ул. Ленина р.п. Железнодорожный – в рамках Соглашения</w:t>
      </w:r>
      <w:r>
        <w:t xml:space="preserve"> с Министерством жилищной </w:t>
      </w:r>
      <w:proofErr w:type="gramStart"/>
      <w:r>
        <w:t xml:space="preserve">политики </w:t>
      </w:r>
      <w:r w:rsidRPr="00644061">
        <w:t xml:space="preserve"> на</w:t>
      </w:r>
      <w:proofErr w:type="gramEnd"/>
      <w:r w:rsidRPr="00644061">
        <w:t xml:space="preserve"> общую сумму </w:t>
      </w:r>
      <w:r>
        <w:t>4</w:t>
      </w:r>
      <w:r>
        <w:rPr>
          <w:rFonts w:hint="eastAsia"/>
        </w:rPr>
        <w:t> </w:t>
      </w:r>
      <w:r>
        <w:t>129,4</w:t>
      </w:r>
      <w:r w:rsidRPr="00644061">
        <w:t xml:space="preserve"> тыс.</w:t>
      </w:r>
      <w:r>
        <w:t xml:space="preserve"> </w:t>
      </w:r>
      <w:r w:rsidRPr="00644061">
        <w:t>руб.</w:t>
      </w:r>
      <w:r>
        <w:t>, в том числе: местный бюджет -8,6 тыс. руб., областной бюджет-206,0 тыс. руб., федеральный бюджет 3</w:t>
      </w:r>
      <w:r>
        <w:rPr>
          <w:rFonts w:hint="eastAsia"/>
        </w:rPr>
        <w:t> </w:t>
      </w:r>
      <w:r>
        <w:t>914,7 тыс. руб.</w:t>
      </w:r>
    </w:p>
    <w:p w:rsidR="004E4BDF" w:rsidRPr="00644061" w:rsidRDefault="004E4BDF" w:rsidP="004E4BDF">
      <w:pPr>
        <w:jc w:val="both"/>
        <w:rPr>
          <w:rFonts w:hint="eastAsia"/>
        </w:rPr>
      </w:pPr>
      <w:r>
        <w:tab/>
        <w:t xml:space="preserve">-р.п. </w:t>
      </w:r>
      <w:r w:rsidRPr="003E2E18">
        <w:rPr>
          <w:rFonts w:ascii="Times New Roman" w:hAnsi="Times New Roman" w:cs="Times New Roman"/>
        </w:rPr>
        <w:t>Железнодорожный ТО -</w:t>
      </w:r>
      <w:r>
        <w:rPr>
          <w:rFonts w:ascii="Times New Roman" w:hAnsi="Times New Roman" w:cs="Times New Roman"/>
        </w:rPr>
        <w:t xml:space="preserve"> </w:t>
      </w:r>
      <w:r w:rsidRPr="003E2E18">
        <w:rPr>
          <w:rFonts w:ascii="Times New Roman" w:hAnsi="Times New Roman" w:cs="Times New Roman"/>
        </w:rPr>
        <w:t>проектирование сквера в честь Героев Отечества СВО</w:t>
      </w:r>
      <w:r>
        <w:rPr>
          <w:rFonts w:ascii="Times New Roman" w:hAnsi="Times New Roman" w:cs="Times New Roman"/>
        </w:rPr>
        <w:t>,</w:t>
      </w:r>
      <w:r w:rsidRPr="003E2E18">
        <w:t xml:space="preserve"> </w:t>
      </w:r>
      <w:r w:rsidRPr="00644061">
        <w:t xml:space="preserve">на общую сумму </w:t>
      </w:r>
      <w:r>
        <w:t xml:space="preserve">310,0 </w:t>
      </w:r>
      <w:r w:rsidRPr="00644061">
        <w:t xml:space="preserve"> тыс.</w:t>
      </w:r>
      <w:r>
        <w:t xml:space="preserve"> </w:t>
      </w:r>
      <w:r w:rsidRPr="00644061">
        <w:t>руб.</w:t>
      </w:r>
      <w:r>
        <w:t>, в том числе: местный бюджет -310,0 тыс. руб., областной бюджет -0,0 тыс. руб., федеральный бюджет 0,0 тыс. руб.</w:t>
      </w:r>
    </w:p>
    <w:p w:rsidR="004E4BDF" w:rsidRPr="003E2E18" w:rsidRDefault="004E4BDF" w:rsidP="004E4BDF">
      <w:pPr>
        <w:jc w:val="both"/>
        <w:rPr>
          <w:rFonts w:ascii="Times New Roman" w:hAnsi="Times New Roman" w:cs="Times New Roman"/>
        </w:rPr>
      </w:pPr>
    </w:p>
    <w:p w:rsidR="004E4BDF" w:rsidRPr="00644061" w:rsidRDefault="004E4BDF" w:rsidP="004E4BDF">
      <w:pPr>
        <w:jc w:val="both"/>
        <w:rPr>
          <w:rFonts w:hint="eastAsia"/>
        </w:rPr>
      </w:pPr>
      <w:r w:rsidRPr="00644061">
        <w:tab/>
      </w:r>
    </w:p>
    <w:p w:rsidR="004E4BDF" w:rsidRPr="00644061" w:rsidRDefault="004E4BDF" w:rsidP="004E4BDF">
      <w:pPr>
        <w:jc w:val="center"/>
        <w:rPr>
          <w:rFonts w:hint="eastAsia"/>
          <w:b/>
        </w:rPr>
      </w:pPr>
      <w:r w:rsidRPr="00644061">
        <w:rPr>
          <w:b/>
        </w:rPr>
        <w:t>2. Анализ факторов, повлиявших на ход реализации муниципальной программы.</w:t>
      </w:r>
    </w:p>
    <w:p w:rsidR="004E4BDF" w:rsidRPr="00644061" w:rsidRDefault="004E4BDF" w:rsidP="004E4BDF">
      <w:pPr>
        <w:rPr>
          <w:rFonts w:hint="eastAsia"/>
        </w:rPr>
      </w:pPr>
    </w:p>
    <w:p w:rsidR="004E4BDF" w:rsidRPr="00644061" w:rsidRDefault="004E4BDF" w:rsidP="004E4BDF">
      <w:pPr>
        <w:jc w:val="both"/>
        <w:rPr>
          <w:rFonts w:hint="eastAsia"/>
        </w:rPr>
      </w:pPr>
      <w:r>
        <w:tab/>
      </w:r>
      <w:r w:rsidRPr="00644061">
        <w:t>Реализация муниципальной программы «</w:t>
      </w:r>
      <w:r w:rsidRPr="003E2E18">
        <w:rPr>
          <w:rFonts w:ascii="Times New Roman" w:hAnsi="Times New Roman" w:cs="Times New Roman"/>
          <w:szCs w:val="20"/>
        </w:rPr>
        <w:t>Формирование комфортной городской среды на территории Усть-Илимского муниципального округа</w:t>
      </w:r>
      <w:r>
        <w:rPr>
          <w:rFonts w:hint="eastAsia"/>
        </w:rPr>
        <w:t>»</w:t>
      </w:r>
      <w:r w:rsidRPr="00644061">
        <w:t xml:space="preserve"> за 2025 год продемонстрировала высокую эффективность использования бюджетных средств. Общий объем финансирования, направленный на достижение поставленных целей, составил </w:t>
      </w:r>
      <w:r>
        <w:t>4 439,4</w:t>
      </w:r>
      <w:r w:rsidRPr="00644061">
        <w:t>0 тыс. рублей. Важно подчеркнуть, что каждое из запланированных мероприятий было выполнено в полном объеме, что свидетельствует о рациональном распределении ресурсов и отсутствии необоснованных затрат.</w:t>
      </w:r>
    </w:p>
    <w:p w:rsidR="004E4BDF" w:rsidRDefault="004E4BDF" w:rsidP="004E4BDF">
      <w:p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ab/>
        <w:t>Таким образом, з</w:t>
      </w:r>
      <w:r w:rsidRPr="003E2E1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а отчетный период </w:t>
      </w:r>
      <w:r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(2025 год) </w:t>
      </w:r>
      <w:r w:rsidRPr="003E2E1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муниципальная программа «Формир</w:t>
      </w:r>
      <w:r w:rsidRPr="003E2E1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о</w:t>
      </w:r>
      <w:r w:rsidRPr="003E2E1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вание комфортной городской среды на территории Усть-Илимского муниципального о</w:t>
      </w:r>
      <w:r w:rsidRPr="003E2E1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к</w:t>
      </w:r>
      <w:r w:rsidRPr="003E2E1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руга» продемонстрировала высокую степень исполнения запланированных мероприятий. </w:t>
      </w:r>
      <w:r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ab/>
      </w:r>
      <w:r w:rsidRPr="003E2E1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О</w:t>
      </w:r>
      <w:r w:rsidRPr="003E2E1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т</w:t>
      </w:r>
      <w:r w:rsidRPr="003E2E1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сутствие отклонений фактических значений целевых показателей от плановых</w:t>
      </w:r>
      <w:r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(в части испо</w:t>
      </w:r>
      <w:r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л</w:t>
      </w:r>
      <w:r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нения мероприятий)</w:t>
      </w:r>
      <w:r w:rsidRPr="003E2E1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свидетельствует о качественной организации и </w:t>
      </w:r>
      <w:proofErr w:type="gramStart"/>
      <w:r w:rsidRPr="003E2E1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контроле за</w:t>
      </w:r>
      <w:proofErr w:type="gramEnd"/>
      <w:r w:rsidRPr="003E2E1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ходом реал</w:t>
      </w:r>
      <w:r w:rsidRPr="003E2E1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и</w:t>
      </w:r>
      <w:r w:rsidRPr="003E2E1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зации. Высокая эффективность использования бюджетных средств, подтвержденная полным исполнением всех запланированных мероприятий, говорит о рациональном подходе к распр</w:t>
      </w:r>
      <w:r w:rsidRPr="003E2E1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е</w:t>
      </w:r>
      <w:r w:rsidRPr="003E2E1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делению ресурсов.</w:t>
      </w:r>
    </w:p>
    <w:p w:rsidR="004E4BDF" w:rsidRPr="00644061" w:rsidRDefault="004E4BDF" w:rsidP="004E4BDF">
      <w:pPr>
        <w:jc w:val="both"/>
        <w:rPr>
          <w:rFonts w:hint="eastAsia"/>
        </w:rPr>
      </w:pPr>
      <w:r>
        <w:tab/>
      </w:r>
      <w:r w:rsidRPr="00644061">
        <w:t>В целом, муниципальная программа «</w:t>
      </w:r>
      <w:r w:rsidRPr="00DD0877">
        <w:rPr>
          <w:rFonts w:ascii="Times New Roman" w:hAnsi="Times New Roman" w:cs="Times New Roman"/>
          <w:szCs w:val="20"/>
        </w:rPr>
        <w:t>Формирование комфортной городской среды на территории Усть-Илимского муниципального округа</w:t>
      </w:r>
      <w:r>
        <w:rPr>
          <w:rFonts w:hint="eastAsia"/>
        </w:rPr>
        <w:t>»</w:t>
      </w:r>
      <w:r>
        <w:t xml:space="preserve"> за 2025 год была реализована в полном объеме. </w:t>
      </w:r>
      <w:r w:rsidRPr="00644061">
        <w:t xml:space="preserve">Отсутствие отклонений фактических показателей </w:t>
      </w:r>
      <w:proofErr w:type="gramStart"/>
      <w:r w:rsidRPr="00644061">
        <w:t>от</w:t>
      </w:r>
      <w:proofErr w:type="gramEnd"/>
      <w:r w:rsidRPr="00644061">
        <w:t xml:space="preserve"> плановых является позитивным результатом.</w:t>
      </w:r>
    </w:p>
    <w:p w:rsidR="004E4BDF" w:rsidRPr="00644061" w:rsidRDefault="004E4BDF" w:rsidP="004E4BDF">
      <w:pPr>
        <w:jc w:val="both"/>
        <w:rPr>
          <w:rFonts w:hint="eastAsia"/>
        </w:rPr>
      </w:pPr>
      <w:r>
        <w:tab/>
        <w:t>Б</w:t>
      </w:r>
      <w:r w:rsidRPr="00644061">
        <w:t xml:space="preserve">юджетные средства, выделенные на программу, были использованы эффективно и рационально, принося непосредственную общественную пользу. </w:t>
      </w:r>
    </w:p>
    <w:p w:rsidR="004E4BDF" w:rsidRDefault="004E4BDF" w:rsidP="004E4BDF">
      <w:pPr>
        <w:jc w:val="both"/>
        <w:rPr>
          <w:rFonts w:hint="eastAsia"/>
          <w:lang w:bidi="ar-SA"/>
        </w:rPr>
      </w:pPr>
      <w:r>
        <w:tab/>
      </w:r>
    </w:p>
    <w:p w:rsidR="004E4BDF" w:rsidRPr="00644061" w:rsidRDefault="004E4BDF" w:rsidP="004E4BDF">
      <w:pPr>
        <w:rPr>
          <w:rFonts w:hint="eastAsia"/>
          <w:lang w:bidi="ar-SA"/>
        </w:rPr>
      </w:pPr>
    </w:p>
    <w:p w:rsidR="004E4BDF" w:rsidRPr="00644061" w:rsidRDefault="004E4BDF" w:rsidP="004E4BDF">
      <w:pPr>
        <w:rPr>
          <w:rFonts w:hint="eastAsia"/>
          <w:lang w:bidi="ar-SA"/>
        </w:rPr>
      </w:pPr>
    </w:p>
    <w:p w:rsidR="004E4BDF" w:rsidRPr="00644061" w:rsidRDefault="004E4BDF" w:rsidP="004E4BDF">
      <w:pPr>
        <w:rPr>
          <w:rFonts w:hint="eastAsia"/>
          <w:lang w:bidi="ar-SA"/>
        </w:rPr>
      </w:pPr>
    </w:p>
    <w:p w:rsidR="004E4BDF" w:rsidRDefault="004E4BDF" w:rsidP="004E4BDF">
      <w:pPr>
        <w:rPr>
          <w:rFonts w:hint="eastAsia"/>
          <w:lang w:bidi="ar-SA"/>
        </w:rPr>
      </w:pPr>
    </w:p>
    <w:p w:rsidR="004E4BDF" w:rsidRPr="00644061" w:rsidRDefault="004E4BDF" w:rsidP="004E4BDF">
      <w:pPr>
        <w:rPr>
          <w:rFonts w:hint="eastAsia"/>
          <w:lang w:bidi="ar-SA"/>
        </w:rPr>
      </w:pPr>
      <w:r>
        <w:rPr>
          <w:lang w:bidi="ar-SA"/>
        </w:rPr>
        <w:t>Исполнитель:  Е.В.Брюханова</w:t>
      </w:r>
    </w:p>
    <w:p w:rsidR="00E45EB1" w:rsidRDefault="00E45EB1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sectPr w:rsidR="00E45EB1" w:rsidSect="00E45EB1">
      <w:pgSz w:w="11906" w:h="16838"/>
      <w:pgMar w:top="1134" w:right="1077" w:bottom="1134" w:left="1021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compat>
    <w:useFELayout/>
  </w:compat>
  <w:rsids>
    <w:rsidRoot w:val="00E45EB1"/>
    <w:rsid w:val="00002EB4"/>
    <w:rsid w:val="000D0C5A"/>
    <w:rsid w:val="003B5652"/>
    <w:rsid w:val="004E4BDF"/>
    <w:rsid w:val="00650639"/>
    <w:rsid w:val="00863C18"/>
    <w:rsid w:val="0091732F"/>
    <w:rsid w:val="00DA1232"/>
    <w:rsid w:val="00E45EB1"/>
    <w:rsid w:val="00EF0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qFormat/>
    <w:rsid w:val="00657256"/>
    <w:rPr>
      <w:rFonts w:ascii="Arial" w:eastAsia="Times New Roman" w:hAnsi="Arial" w:cs="Arial"/>
      <w:color w:val="000000"/>
      <w:lang w:bidi="ar-SA"/>
    </w:rPr>
  </w:style>
  <w:style w:type="character" w:customStyle="1" w:styleId="apple-converted-space">
    <w:name w:val="apple-converted-space"/>
    <w:basedOn w:val="a0"/>
    <w:qFormat/>
    <w:rsid w:val="00BF5A64"/>
  </w:style>
  <w:style w:type="character" w:customStyle="1" w:styleId="2">
    <w:name w:val="Основной текст (2)"/>
    <w:qFormat/>
    <w:rsid w:val="0005453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paragraph" w:customStyle="1" w:styleId="a3">
    <w:name w:val="Заголовок"/>
    <w:basedOn w:val="a"/>
    <w:next w:val="a4"/>
    <w:qFormat/>
    <w:rsid w:val="00327A3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327A3A"/>
    <w:pPr>
      <w:spacing w:after="140" w:line="276" w:lineRule="auto"/>
    </w:pPr>
  </w:style>
  <w:style w:type="paragraph" w:styleId="a5">
    <w:name w:val="List"/>
    <w:basedOn w:val="a4"/>
    <w:rsid w:val="00327A3A"/>
  </w:style>
  <w:style w:type="paragraph" w:customStyle="1" w:styleId="Caption">
    <w:name w:val="Caption"/>
    <w:basedOn w:val="a"/>
    <w:qFormat/>
    <w:rsid w:val="00327A3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327A3A"/>
    <w:pPr>
      <w:suppressLineNumbers/>
    </w:pPr>
  </w:style>
  <w:style w:type="paragraph" w:customStyle="1" w:styleId="ConsPlusNormal0">
    <w:name w:val="ConsPlusNormal"/>
    <w:link w:val="ConsPlusNormal"/>
    <w:qFormat/>
    <w:rsid w:val="00327A3A"/>
    <w:pPr>
      <w:widowControl w:val="0"/>
      <w:ind w:firstLine="720"/>
    </w:pPr>
    <w:rPr>
      <w:rFonts w:ascii="Arial" w:eastAsia="Times New Roman" w:hAnsi="Arial" w:cs="Arial"/>
      <w:color w:val="000000"/>
      <w:lang w:bidi="ar-SA"/>
    </w:rPr>
  </w:style>
  <w:style w:type="paragraph" w:customStyle="1" w:styleId="a7">
    <w:name w:val="Колонтитул"/>
    <w:basedOn w:val="a"/>
    <w:qFormat/>
    <w:rsid w:val="00327A3A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7"/>
    <w:rsid w:val="00327A3A"/>
  </w:style>
  <w:style w:type="paragraph" w:customStyle="1" w:styleId="Footer">
    <w:name w:val="Footer"/>
    <w:basedOn w:val="a7"/>
    <w:rsid w:val="00327A3A"/>
  </w:style>
  <w:style w:type="paragraph" w:customStyle="1" w:styleId="a8">
    <w:name w:val="Содержимое таблицы"/>
    <w:basedOn w:val="a"/>
    <w:qFormat/>
    <w:rsid w:val="00327A3A"/>
    <w:pPr>
      <w:widowControl w:val="0"/>
      <w:suppressLineNumbers/>
    </w:pPr>
  </w:style>
  <w:style w:type="paragraph" w:customStyle="1" w:styleId="HTML1">
    <w:name w:val="Стандартный HTML1"/>
    <w:basedOn w:val="a"/>
    <w:qFormat/>
    <w:rsid w:val="00657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07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lang w:bidi="ar-SA"/>
    </w:rPr>
  </w:style>
  <w:style w:type="paragraph" w:customStyle="1" w:styleId="4O4rz4444">
    <w:name w:val="О4Oс4・н~?о?вr?н~?о?йz ?т・4е?4к?4с4・"/>
    <w:basedOn w:val="a"/>
    <w:qFormat/>
    <w:rsid w:val="00657256"/>
    <w:pPr>
      <w:widowControl w:val="0"/>
      <w:spacing w:after="140" w:line="288" w:lineRule="auto"/>
    </w:pPr>
    <w:rPr>
      <w:rFonts w:eastAsia="Times New Roman" w:cs="Times New Roman"/>
      <w:color w:val="000000"/>
      <w:lang w:bidi="ar-SA"/>
    </w:rPr>
  </w:style>
  <w:style w:type="paragraph" w:customStyle="1" w:styleId="ConsPlusTitle">
    <w:name w:val="ConsPlusTitle"/>
    <w:qFormat/>
    <w:rsid w:val="00863C18"/>
    <w:pPr>
      <w:widowControl w:val="0"/>
    </w:pPr>
    <w:rPr>
      <w:rFonts w:ascii="Arial" w:eastAsia="Times New Roman" w:hAnsi="Arial" w:cs="Arial"/>
      <w:b/>
      <w:color w:val="000000"/>
      <w:kern w:val="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1905</Words>
  <Characters>10860</Characters>
  <Application>Microsoft Office Word</Application>
  <DocSecurity>0</DocSecurity>
  <Lines>90</Lines>
  <Paragraphs>25</Paragraphs>
  <ScaleCrop>false</ScaleCrop>
  <Company>Microsoft</Company>
  <LinksUpToDate>false</LinksUpToDate>
  <CharactersWithSpaces>12740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20</cp:revision>
  <cp:lastPrinted>2026-01-21T10:27:00Z</cp:lastPrinted>
  <dcterms:created xsi:type="dcterms:W3CDTF">2025-06-26T03:38:00Z</dcterms:created>
  <dcterms:modified xsi:type="dcterms:W3CDTF">2026-03-31T03:23:00Z</dcterms:modified>
  <dc:language>ru-RU</dc:language>
</cp:coreProperties>
</file>