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>осуществления расходов на обеспечение выполнения функций администрации Едогонского муниципального образования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C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68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869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</w:t>
            </w:r>
            <w:bookmarkStart w:id="0" w:name="_GoBack"/>
            <w:bookmarkEnd w:id="0"/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ции Тулунского муниципального района от 20.01.2021г. № 5.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605B97" w:rsidP="007B5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Едогонского сельского поселения Тулунского района.</w:t>
            </w:r>
          </w:p>
        </w:tc>
      </w:tr>
      <w:tr w:rsidR="00F05EBE" w:rsidRPr="00D16911" w:rsidTr="00605B97">
        <w:trPr>
          <w:trHeight w:val="1134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605B97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расходов на обеспечение выполнения функций администрации Едогонского муниципального образования и их отражения в бюджетном учете и отчетности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605B97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9 300,9</w:t>
            </w:r>
            <w:r w:rsidR="00677BFA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3 Порядка составления, утверждения и ведения бюджетных смет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 сельского поселения и муниципальных учреждений, в отношении которых администрация Едогонского сельского поселения является главным распорядителем бюджетных средств, утвержденного распоряжением главы Едогонского сельского поселения от 22.05.2019г. № 23 в части соответствия расчетов плановых сметных показателей показателям бюджетной сметы.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 п. 2.8 Порядка составления, утверждения и ведения бюджетных смет администрации Едогонского сельского поселения и муниципальных учреждений, в отношении которых администрация Едогонского сельского поселения является главным распорядителем бюджетных средств, утвержденный распоряжением главы Едогонского сельского поселения от 22.05.2019г. № 23 в части формирования проекта бюджетной сметы.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статьи 87 Бюджетного кодекса РФ, Порядка ведения реестра расходных обязательств Едогонского муниципального образования, утвержденного постановлением администрации Едогонского сельского поселения от 01.08.2016г. № 50-пг;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Нарушены положения п. 9 Федерального стандарта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в части размещения основных положений учетной политики или копии ее документов на официальном сайте.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требования, установленных ст. 9, ст. 10 Закона № 402-ФЗ «О бухгалтерском учете», Приложения № 5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утвержденными приказом  Минфина России от 30.03.2015 № 52н, п. 197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пп. 2 п. 3, пп. 3 п. 6 разд. II «Обязательные реквизиты путевого листа» приказа Министерства транспорта Российской Федерации от 18 сентября 2008 г. № 152 «Об утверждении обязательных реквизитов и порядка заполнения путевых листов» в части оформления фактов хозяйственной жизни и ведения бухгалтерского учета.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п.п. 78, 120, 123 приказа Минфина России от 06.12.2010 № 162н «Об утверждении Плана счетов бюджетного учета и Инструкции по его применению».</w:t>
            </w:r>
          </w:p>
          <w:p w:rsidR="00605B97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 Федерального закона РФ от 06.12.2011г. № 402-ФЗ «О бухгалтерском учете» и п. 48, пп. 141-146 Инструкции № 157н в части учета имущества казны.</w:t>
            </w:r>
          </w:p>
          <w:p w:rsidR="002B7F43" w:rsidRPr="00605B97" w:rsidRDefault="00605B97" w:rsidP="00605B9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приказа Минэкономразвития России от 30.08.2011 № 424 «Об утверждении Порядка ведения органами местного самоуправления реестров муниципального имущества», п. 2 статьи 264.1 Бюджетного кодекса Российской Федерации, абз. 8 п. 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ведения реестра муниципального имущества и учета состояния активов, обязательств, иного имущества.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60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  <w:r w:rsidR="00677BFA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40651"/>
    <w:rsid w:val="00C467AA"/>
    <w:rsid w:val="00C8199B"/>
    <w:rsid w:val="00C82E00"/>
    <w:rsid w:val="00CF068D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5BBB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2020-11-20T00:35:00Z</cp:lastPrinted>
  <dcterms:created xsi:type="dcterms:W3CDTF">2021-03-22T08:44:00Z</dcterms:created>
  <dcterms:modified xsi:type="dcterms:W3CDTF">2021-03-23T03:00:00Z</dcterms:modified>
</cp:coreProperties>
</file>