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DD" w:rsidRPr="004A6D63" w:rsidRDefault="00F13DA1" w:rsidP="00820FDD">
      <w:pPr>
        <w:autoSpaceDE w:val="0"/>
        <w:autoSpaceDN w:val="0"/>
        <w:adjustRightInd w:val="0"/>
        <w:spacing w:after="0" w:line="240" w:lineRule="auto"/>
        <w:jc w:val="center"/>
        <w:outlineLvl w:val="0"/>
        <w:rPr>
          <w:rFonts w:ascii="Arial" w:hAnsi="Arial" w:cs="Arial"/>
          <w:b/>
          <w:color w:val="000000" w:themeColor="text1"/>
          <w:sz w:val="32"/>
          <w:szCs w:val="32"/>
        </w:rPr>
      </w:pPr>
      <w:r w:rsidRPr="004A6D63">
        <w:rPr>
          <w:rFonts w:ascii="Arial" w:hAnsi="Arial" w:cs="Arial"/>
          <w:b/>
          <w:color w:val="000000" w:themeColor="text1"/>
          <w:sz w:val="32"/>
          <w:szCs w:val="32"/>
        </w:rPr>
        <w:t>19</w:t>
      </w:r>
      <w:r w:rsidR="00DE1D8D" w:rsidRPr="004A6D63">
        <w:rPr>
          <w:rFonts w:ascii="Arial" w:hAnsi="Arial" w:cs="Arial"/>
          <w:b/>
          <w:color w:val="000000" w:themeColor="text1"/>
          <w:sz w:val="32"/>
          <w:szCs w:val="32"/>
        </w:rPr>
        <w:t>.0</w:t>
      </w:r>
      <w:r w:rsidRPr="004A6D63">
        <w:rPr>
          <w:rFonts w:ascii="Arial" w:hAnsi="Arial" w:cs="Arial"/>
          <w:b/>
          <w:color w:val="000000" w:themeColor="text1"/>
          <w:sz w:val="32"/>
          <w:szCs w:val="32"/>
        </w:rPr>
        <w:t>9</w:t>
      </w:r>
      <w:r w:rsidR="00DE1D8D" w:rsidRPr="004A6D63">
        <w:rPr>
          <w:rFonts w:ascii="Arial" w:hAnsi="Arial" w:cs="Arial"/>
          <w:b/>
          <w:color w:val="000000" w:themeColor="text1"/>
          <w:sz w:val="32"/>
          <w:szCs w:val="32"/>
        </w:rPr>
        <w:t>.202</w:t>
      </w:r>
      <w:r w:rsidR="003D75D6" w:rsidRPr="004A6D63">
        <w:rPr>
          <w:rFonts w:ascii="Arial" w:hAnsi="Arial" w:cs="Arial"/>
          <w:b/>
          <w:color w:val="000000" w:themeColor="text1"/>
          <w:sz w:val="32"/>
          <w:szCs w:val="32"/>
        </w:rPr>
        <w:t>4</w:t>
      </w:r>
      <w:r w:rsidRPr="004A6D63">
        <w:rPr>
          <w:rFonts w:ascii="Arial" w:hAnsi="Arial" w:cs="Arial"/>
          <w:b/>
          <w:color w:val="000000" w:themeColor="text1"/>
          <w:sz w:val="32"/>
          <w:szCs w:val="32"/>
        </w:rPr>
        <w:t xml:space="preserve"> № 5/24</w:t>
      </w:r>
      <w:r w:rsidR="00DE1D8D" w:rsidRPr="004A6D63">
        <w:rPr>
          <w:rFonts w:ascii="Arial" w:hAnsi="Arial" w:cs="Arial"/>
          <w:b/>
          <w:color w:val="000000" w:themeColor="text1"/>
          <w:sz w:val="32"/>
          <w:szCs w:val="32"/>
        </w:rPr>
        <w:t>-ДМО</w:t>
      </w:r>
    </w:p>
    <w:p w:rsidR="00820FDD" w:rsidRPr="00820FDD" w:rsidRDefault="005837C7" w:rsidP="00820FDD">
      <w:pPr>
        <w:autoSpaceDE w:val="0"/>
        <w:autoSpaceDN w:val="0"/>
        <w:adjustRightInd w:val="0"/>
        <w:spacing w:after="0" w:line="240" w:lineRule="auto"/>
        <w:jc w:val="center"/>
        <w:outlineLvl w:val="0"/>
        <w:rPr>
          <w:rFonts w:ascii="Arial" w:hAnsi="Arial" w:cs="Arial"/>
          <w:b/>
          <w:sz w:val="32"/>
          <w:szCs w:val="32"/>
        </w:rPr>
      </w:pPr>
      <w:r>
        <w:rPr>
          <w:rFonts w:ascii="Arial" w:hAnsi="Arial" w:cs="Arial"/>
          <w:b/>
          <w:sz w:val="32"/>
          <w:szCs w:val="32"/>
        </w:rPr>
        <w:t xml:space="preserve">РОССИЙСКАЯ </w:t>
      </w:r>
      <w:r w:rsidR="00820FDD" w:rsidRPr="00820FDD">
        <w:rPr>
          <w:rFonts w:ascii="Arial" w:hAnsi="Arial" w:cs="Arial"/>
          <w:b/>
          <w:sz w:val="32"/>
          <w:szCs w:val="32"/>
        </w:rPr>
        <w:t>ФЕДЕРАЦИЯ</w:t>
      </w:r>
    </w:p>
    <w:p w:rsidR="00820FDD" w:rsidRPr="00820FDD" w:rsidRDefault="005837C7" w:rsidP="00820FDD">
      <w:pPr>
        <w:autoSpaceDE w:val="0"/>
        <w:autoSpaceDN w:val="0"/>
        <w:adjustRightInd w:val="0"/>
        <w:spacing w:after="0" w:line="240" w:lineRule="auto"/>
        <w:jc w:val="center"/>
        <w:outlineLvl w:val="0"/>
        <w:rPr>
          <w:rFonts w:ascii="Arial" w:hAnsi="Arial" w:cs="Arial"/>
          <w:b/>
          <w:sz w:val="32"/>
          <w:szCs w:val="32"/>
        </w:rPr>
      </w:pPr>
      <w:r>
        <w:rPr>
          <w:rFonts w:ascii="Arial" w:hAnsi="Arial" w:cs="Arial"/>
          <w:b/>
          <w:sz w:val="32"/>
          <w:szCs w:val="32"/>
        </w:rPr>
        <w:t>ИРКУТСКАЯ</w:t>
      </w:r>
      <w:r w:rsidR="00820FDD" w:rsidRPr="00820FDD">
        <w:rPr>
          <w:rFonts w:ascii="Arial" w:hAnsi="Arial" w:cs="Arial"/>
          <w:b/>
          <w:sz w:val="32"/>
          <w:szCs w:val="32"/>
        </w:rPr>
        <w:t xml:space="preserve"> ОБЛАСТЬ</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АЛАРСКИЙ МУНИЦИПАЛЬНЫЙ РАЙОН</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МУНИЦИПАЛЬНОЕ ОБРАЗОВАНИЕ «</w:t>
      </w:r>
      <w:r w:rsidR="003D75D6">
        <w:rPr>
          <w:rFonts w:ascii="Arial" w:hAnsi="Arial" w:cs="Arial"/>
          <w:b/>
          <w:sz w:val="32"/>
          <w:szCs w:val="32"/>
        </w:rPr>
        <w:t>ЗОНЫ</w:t>
      </w:r>
      <w:r w:rsidRPr="00820FDD">
        <w:rPr>
          <w:rFonts w:ascii="Arial" w:hAnsi="Arial" w:cs="Arial"/>
          <w:b/>
          <w:sz w:val="32"/>
          <w:szCs w:val="32"/>
        </w:rPr>
        <w:t>»</w:t>
      </w:r>
    </w:p>
    <w:p w:rsidR="00820FDD" w:rsidRPr="00820FDD" w:rsidRDefault="00820FDD" w:rsidP="00820FDD">
      <w:pPr>
        <w:autoSpaceDE w:val="0"/>
        <w:autoSpaceDN w:val="0"/>
        <w:adjustRightInd w:val="0"/>
        <w:spacing w:after="0" w:line="240" w:lineRule="auto"/>
        <w:jc w:val="center"/>
        <w:rPr>
          <w:rFonts w:ascii="Arial" w:hAnsi="Arial" w:cs="Arial"/>
          <w:b/>
          <w:sz w:val="32"/>
          <w:szCs w:val="32"/>
        </w:rPr>
      </w:pPr>
      <w:r w:rsidRPr="00820FDD">
        <w:rPr>
          <w:rFonts w:ascii="Arial" w:hAnsi="Arial" w:cs="Arial"/>
          <w:b/>
          <w:sz w:val="32"/>
          <w:szCs w:val="32"/>
        </w:rPr>
        <w:t>ДУМА</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РЕШЕНИЕ</w:t>
      </w:r>
    </w:p>
    <w:p w:rsidR="00FB2D4E" w:rsidRDefault="00FB2D4E" w:rsidP="00820FDD">
      <w:pPr>
        <w:pStyle w:val="ConsPlusNormal"/>
        <w:widowControl/>
        <w:ind w:firstLine="708"/>
        <w:jc w:val="center"/>
        <w:rPr>
          <w:rFonts w:ascii="Times New Roman" w:hAnsi="Times New Roman" w:cs="Times New Roman"/>
          <w:sz w:val="28"/>
          <w:szCs w:val="28"/>
        </w:rPr>
      </w:pPr>
    </w:p>
    <w:p w:rsidR="00820FDD" w:rsidRPr="00820FDD" w:rsidRDefault="00820FDD" w:rsidP="00114D66">
      <w:pPr>
        <w:pStyle w:val="ConsPlusNormal"/>
        <w:widowControl/>
        <w:jc w:val="center"/>
        <w:rPr>
          <w:b/>
          <w:sz w:val="32"/>
          <w:szCs w:val="32"/>
        </w:rPr>
      </w:pPr>
      <w:r>
        <w:rPr>
          <w:b/>
          <w:sz w:val="32"/>
          <w:szCs w:val="32"/>
        </w:rPr>
        <w:t>ОБ УТВЕРЖДЕНИИ МЕСТНЫХ НОРМАТИВОВ ГРАДОСТРОИТЕЛЬНОГО ПРОЕКТИРОВАНИЯ МУНИЦИПАЛЬНОГО ОБРАЗОВАНИЯ «</w:t>
      </w:r>
      <w:r w:rsidR="003D75D6">
        <w:rPr>
          <w:b/>
          <w:sz w:val="32"/>
          <w:szCs w:val="32"/>
        </w:rPr>
        <w:t>ЗОНЫ</w:t>
      </w:r>
      <w:r>
        <w:rPr>
          <w:b/>
          <w:sz w:val="32"/>
          <w:szCs w:val="32"/>
        </w:rPr>
        <w:t>»</w:t>
      </w:r>
    </w:p>
    <w:p w:rsidR="00820FDD" w:rsidRDefault="00820FDD">
      <w:pPr>
        <w:pStyle w:val="ConsPlusNormal"/>
        <w:widowControl/>
        <w:ind w:firstLine="709"/>
        <w:jc w:val="both"/>
        <w:rPr>
          <w:rFonts w:ascii="Times New Roman" w:hAnsi="Times New Roman" w:cs="Times New Roman"/>
          <w:sz w:val="24"/>
          <w:szCs w:val="24"/>
        </w:rPr>
      </w:pPr>
    </w:p>
    <w:p w:rsidR="00FB2D4E" w:rsidRDefault="00FB2D4E">
      <w:pPr>
        <w:pStyle w:val="ConsPlusNormal"/>
        <w:widowControl/>
        <w:ind w:firstLine="709"/>
        <w:jc w:val="both"/>
        <w:rPr>
          <w:rFonts w:ascii="Times New Roman" w:hAnsi="Times New Roman" w:cs="Times New Roman"/>
          <w:sz w:val="24"/>
          <w:szCs w:val="24"/>
        </w:rPr>
      </w:pPr>
    </w:p>
    <w:p w:rsidR="00FB2D4E" w:rsidRPr="00C11CEA" w:rsidRDefault="00820FDD" w:rsidP="00E4629D">
      <w:pPr>
        <w:widowControl w:val="0"/>
        <w:shd w:val="clear" w:color="auto" w:fill="FFFFFF"/>
        <w:autoSpaceDE w:val="0"/>
        <w:autoSpaceDN w:val="0"/>
        <w:adjustRightInd w:val="0"/>
        <w:spacing w:after="0" w:line="240" w:lineRule="auto"/>
        <w:ind w:firstLine="709"/>
        <w:jc w:val="both"/>
        <w:rPr>
          <w:rFonts w:ascii="Arial" w:hAnsi="Arial" w:cs="Arial"/>
          <w:color w:val="000000"/>
          <w:spacing w:val="-1"/>
          <w:sz w:val="24"/>
          <w:szCs w:val="24"/>
          <w:lang w:eastAsia="ru-RU"/>
        </w:rPr>
      </w:pPr>
      <w:r w:rsidRPr="00C11CEA">
        <w:rPr>
          <w:rFonts w:ascii="Arial" w:hAnsi="Arial" w:cs="Arial"/>
          <w:sz w:val="24"/>
          <w:szCs w:val="24"/>
          <w:lang w:eastAsia="ru-RU"/>
        </w:rPr>
        <w:t>В целях приведения в соответствие с действующим законодательством, в соответствии с Градостроительным к</w:t>
      </w:r>
      <w:r w:rsidR="00144AE2">
        <w:rPr>
          <w:rFonts w:ascii="Arial" w:hAnsi="Arial" w:cs="Arial"/>
          <w:sz w:val="24"/>
          <w:szCs w:val="24"/>
          <w:lang w:eastAsia="ru-RU"/>
        </w:rPr>
        <w:t xml:space="preserve">одексом Российской Федерации 29 декабря 2004 года № </w:t>
      </w:r>
      <w:r w:rsidRPr="00C11CEA">
        <w:rPr>
          <w:rFonts w:ascii="Arial" w:hAnsi="Arial" w:cs="Arial"/>
          <w:sz w:val="24"/>
          <w:szCs w:val="24"/>
          <w:lang w:eastAsia="ru-RU"/>
        </w:rPr>
        <w:t xml:space="preserve">190-ФЗ (с изменениями и дополнениями), </w:t>
      </w:r>
      <w:r w:rsidRPr="00C11CEA">
        <w:rPr>
          <w:rFonts w:ascii="Arial"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руководствуясь</w:t>
      </w:r>
      <w:r w:rsidRPr="00C11CEA">
        <w:rPr>
          <w:rFonts w:ascii="Arial" w:hAnsi="Arial" w:cs="Arial"/>
          <w:sz w:val="24"/>
          <w:szCs w:val="24"/>
          <w:lang w:eastAsia="ru-RU"/>
        </w:rPr>
        <w:t xml:space="preserve"> Уставом муниципального образо</w:t>
      </w:r>
      <w:r w:rsidR="005E2495" w:rsidRPr="00C11CEA">
        <w:rPr>
          <w:rFonts w:ascii="Arial" w:hAnsi="Arial" w:cs="Arial"/>
          <w:sz w:val="24"/>
          <w:szCs w:val="24"/>
          <w:lang w:eastAsia="ru-RU"/>
        </w:rPr>
        <w:t>вания «</w:t>
      </w:r>
      <w:r w:rsidR="003D75D6">
        <w:rPr>
          <w:rFonts w:ascii="Arial" w:hAnsi="Arial" w:cs="Arial"/>
          <w:sz w:val="24"/>
          <w:szCs w:val="24"/>
          <w:lang w:eastAsia="ru-RU"/>
        </w:rPr>
        <w:t>Зоны</w:t>
      </w:r>
      <w:r w:rsidR="005E2495" w:rsidRPr="00C11CEA">
        <w:rPr>
          <w:rFonts w:ascii="Arial" w:hAnsi="Arial" w:cs="Arial"/>
          <w:sz w:val="24"/>
          <w:szCs w:val="24"/>
          <w:lang w:eastAsia="ru-RU"/>
        </w:rPr>
        <w:t>», Дума</w:t>
      </w:r>
      <w:r w:rsidRPr="00C11CEA">
        <w:rPr>
          <w:rFonts w:ascii="Arial" w:hAnsi="Arial" w:cs="Arial"/>
          <w:sz w:val="24"/>
          <w:szCs w:val="24"/>
          <w:lang w:eastAsia="ru-RU"/>
        </w:rPr>
        <w:t xml:space="preserve"> муницип</w:t>
      </w:r>
      <w:r w:rsidR="00C11CEA">
        <w:rPr>
          <w:rFonts w:ascii="Arial" w:hAnsi="Arial" w:cs="Arial"/>
          <w:sz w:val="24"/>
          <w:szCs w:val="24"/>
          <w:lang w:eastAsia="ru-RU"/>
        </w:rPr>
        <w:t>ального образования «</w:t>
      </w:r>
      <w:r w:rsidR="003D75D6">
        <w:rPr>
          <w:rFonts w:ascii="Arial" w:hAnsi="Arial" w:cs="Arial"/>
          <w:sz w:val="24"/>
          <w:szCs w:val="24"/>
          <w:lang w:eastAsia="ru-RU"/>
        </w:rPr>
        <w:t>Зоны</w:t>
      </w:r>
      <w:r w:rsidR="00C11CEA">
        <w:rPr>
          <w:rFonts w:ascii="Arial" w:hAnsi="Arial" w:cs="Arial"/>
          <w:sz w:val="24"/>
          <w:szCs w:val="24"/>
          <w:lang w:eastAsia="ru-RU"/>
        </w:rPr>
        <w:t>»</w:t>
      </w:r>
    </w:p>
    <w:p w:rsidR="00E4629D" w:rsidRPr="00E4629D" w:rsidRDefault="00E4629D" w:rsidP="00E4629D">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1"/>
          <w:sz w:val="24"/>
          <w:szCs w:val="24"/>
          <w:lang w:eastAsia="ru-RU"/>
        </w:rPr>
      </w:pPr>
    </w:p>
    <w:p w:rsidR="00FB2D4E" w:rsidRPr="00E4629D" w:rsidRDefault="00E4629D" w:rsidP="00E4629D">
      <w:pPr>
        <w:jc w:val="center"/>
        <w:rPr>
          <w:rFonts w:ascii="Arial" w:hAnsi="Arial" w:cs="Arial"/>
          <w:b/>
          <w:sz w:val="32"/>
          <w:szCs w:val="32"/>
        </w:rPr>
      </w:pPr>
      <w:r>
        <w:rPr>
          <w:rFonts w:ascii="Arial" w:hAnsi="Arial" w:cs="Arial"/>
          <w:b/>
          <w:sz w:val="32"/>
          <w:szCs w:val="32"/>
        </w:rPr>
        <w:t>РЕШИЛ</w:t>
      </w:r>
      <w:r w:rsidR="00FB2D4E" w:rsidRPr="00E4629D">
        <w:rPr>
          <w:rFonts w:ascii="Arial" w:hAnsi="Arial" w:cs="Arial"/>
          <w:b/>
          <w:sz w:val="32"/>
          <w:szCs w:val="32"/>
        </w:rPr>
        <w:t>А:</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 xml:space="preserve">1.Утвердить </w:t>
      </w:r>
      <w:r w:rsidR="009B620F">
        <w:rPr>
          <w:rFonts w:ascii="Arial" w:hAnsi="Arial" w:cs="Arial"/>
          <w:sz w:val="24"/>
          <w:szCs w:val="24"/>
        </w:rPr>
        <w:t xml:space="preserve">прилагаемые </w:t>
      </w:r>
      <w:r w:rsidRPr="00EC34D7">
        <w:rPr>
          <w:rFonts w:ascii="Arial" w:hAnsi="Arial" w:cs="Arial"/>
          <w:sz w:val="24"/>
          <w:szCs w:val="24"/>
        </w:rPr>
        <w:t>местные нормативы градостроительного проектирования муниципального образования «</w:t>
      </w:r>
      <w:r w:rsidR="003D75D6">
        <w:rPr>
          <w:rFonts w:ascii="Arial" w:hAnsi="Arial" w:cs="Arial"/>
          <w:sz w:val="24"/>
          <w:szCs w:val="24"/>
        </w:rPr>
        <w:t>Зоны</w:t>
      </w:r>
      <w:r w:rsidRPr="00EC34D7">
        <w:rPr>
          <w:rFonts w:ascii="Arial" w:hAnsi="Arial" w:cs="Arial"/>
          <w:sz w:val="24"/>
          <w:szCs w:val="24"/>
        </w:rPr>
        <w:t>»:</w:t>
      </w:r>
      <w:r w:rsidR="00144AE2">
        <w:rPr>
          <w:rFonts w:ascii="Arial" w:hAnsi="Arial" w:cs="Arial"/>
          <w:sz w:val="24"/>
          <w:szCs w:val="24"/>
        </w:rPr>
        <w:t xml:space="preserve"> </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1.1.Расчетные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r w:rsidR="00144AE2">
        <w:rPr>
          <w:rFonts w:ascii="Arial" w:hAnsi="Arial" w:cs="Arial"/>
          <w:sz w:val="24"/>
          <w:szCs w:val="24"/>
        </w:rPr>
        <w:t xml:space="preserve"> </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1.2.Материалы по обоснованию расчетных показателей, содержащихся в основной части нормативов градостроительного проектирования;</w:t>
      </w:r>
      <w:r w:rsidR="00144AE2">
        <w:rPr>
          <w:rFonts w:ascii="Arial" w:hAnsi="Arial" w:cs="Arial"/>
          <w:sz w:val="24"/>
          <w:szCs w:val="24"/>
        </w:rPr>
        <w:t xml:space="preserve"> </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1.3.Правила и область применения расчетных показателей, содержащихся в основной части нормативов градостроительного проектирования.</w:t>
      </w:r>
      <w:r w:rsidR="00144AE2">
        <w:rPr>
          <w:rFonts w:ascii="Arial" w:hAnsi="Arial" w:cs="Arial"/>
          <w:sz w:val="24"/>
          <w:szCs w:val="24"/>
        </w:rPr>
        <w:t xml:space="preserve"> </w:t>
      </w:r>
    </w:p>
    <w:p w:rsidR="00E4629D" w:rsidRPr="00EC34D7" w:rsidRDefault="00E4629D" w:rsidP="00EC34D7">
      <w:pPr>
        <w:spacing w:after="0" w:line="240" w:lineRule="auto"/>
        <w:ind w:firstLine="709"/>
        <w:jc w:val="both"/>
        <w:rPr>
          <w:rFonts w:ascii="Arial" w:hAnsi="Arial" w:cs="Arial"/>
          <w:sz w:val="24"/>
          <w:szCs w:val="24"/>
        </w:rPr>
      </w:pPr>
      <w:r w:rsidRPr="00EC34D7">
        <w:rPr>
          <w:rFonts w:ascii="Arial" w:hAnsi="Arial" w:cs="Arial"/>
          <w:sz w:val="24"/>
          <w:szCs w:val="24"/>
        </w:rPr>
        <w:t>2.</w:t>
      </w:r>
      <w:r w:rsidR="005E53DD" w:rsidRPr="00EC34D7">
        <w:rPr>
          <w:rFonts w:ascii="Arial" w:hAnsi="Arial" w:cs="Arial"/>
          <w:sz w:val="24"/>
          <w:szCs w:val="24"/>
        </w:rPr>
        <w:t xml:space="preserve"> Признать утратившим силу Решение Думы муниципально</w:t>
      </w:r>
      <w:r w:rsidR="0000020E" w:rsidRPr="00EC34D7">
        <w:rPr>
          <w:rFonts w:ascii="Arial" w:hAnsi="Arial" w:cs="Arial"/>
          <w:sz w:val="24"/>
          <w:szCs w:val="24"/>
        </w:rPr>
        <w:t>го образования «</w:t>
      </w:r>
      <w:r w:rsidR="003D75D6">
        <w:rPr>
          <w:rFonts w:ascii="Arial" w:hAnsi="Arial" w:cs="Arial"/>
          <w:sz w:val="24"/>
          <w:szCs w:val="24"/>
        </w:rPr>
        <w:t>Зоны</w:t>
      </w:r>
      <w:r w:rsidR="0000020E" w:rsidRPr="00EC34D7">
        <w:rPr>
          <w:rFonts w:ascii="Arial" w:hAnsi="Arial" w:cs="Arial"/>
          <w:sz w:val="24"/>
          <w:szCs w:val="24"/>
        </w:rPr>
        <w:t xml:space="preserve">» от </w:t>
      </w:r>
      <w:r w:rsidR="00D403AA" w:rsidRPr="00D403AA">
        <w:rPr>
          <w:rFonts w:ascii="Arial" w:hAnsi="Arial" w:cs="Arial"/>
          <w:sz w:val="24"/>
          <w:szCs w:val="24"/>
        </w:rPr>
        <w:t>2</w:t>
      </w:r>
      <w:r w:rsidR="0000020E" w:rsidRPr="00D403AA">
        <w:rPr>
          <w:rFonts w:ascii="Arial" w:hAnsi="Arial" w:cs="Arial"/>
          <w:sz w:val="24"/>
          <w:szCs w:val="24"/>
        </w:rPr>
        <w:t>0.06.2016 №</w:t>
      </w:r>
      <w:r w:rsidR="00D403AA" w:rsidRPr="00D403AA">
        <w:rPr>
          <w:rFonts w:ascii="Arial" w:hAnsi="Arial" w:cs="Arial"/>
          <w:sz w:val="24"/>
          <w:szCs w:val="24"/>
        </w:rPr>
        <w:t xml:space="preserve"> </w:t>
      </w:r>
      <w:r w:rsidR="0000020E" w:rsidRPr="00D403AA">
        <w:rPr>
          <w:rFonts w:ascii="Arial" w:hAnsi="Arial" w:cs="Arial"/>
          <w:sz w:val="24"/>
          <w:szCs w:val="24"/>
        </w:rPr>
        <w:t>3/</w:t>
      </w:r>
      <w:r w:rsidR="00D403AA" w:rsidRPr="00D403AA">
        <w:rPr>
          <w:rFonts w:ascii="Arial" w:hAnsi="Arial" w:cs="Arial"/>
          <w:sz w:val="24"/>
          <w:szCs w:val="24"/>
        </w:rPr>
        <w:t>55</w:t>
      </w:r>
      <w:r w:rsidR="005E53DD" w:rsidRPr="00D403AA">
        <w:rPr>
          <w:rFonts w:ascii="Arial" w:hAnsi="Arial" w:cs="Arial"/>
          <w:sz w:val="24"/>
          <w:szCs w:val="24"/>
        </w:rPr>
        <w:t>-дмо</w:t>
      </w:r>
      <w:r w:rsidR="005E53DD" w:rsidRPr="00681929">
        <w:rPr>
          <w:rFonts w:ascii="Arial" w:hAnsi="Arial" w:cs="Arial"/>
          <w:color w:val="FF0000"/>
          <w:sz w:val="24"/>
          <w:szCs w:val="24"/>
        </w:rPr>
        <w:t xml:space="preserve"> </w:t>
      </w:r>
      <w:r w:rsidR="005E53DD" w:rsidRPr="00EC34D7">
        <w:rPr>
          <w:rFonts w:ascii="Arial" w:hAnsi="Arial" w:cs="Arial"/>
          <w:sz w:val="24"/>
          <w:szCs w:val="24"/>
        </w:rPr>
        <w:t>«Об утверждении</w:t>
      </w:r>
      <w:r w:rsidR="0000020E" w:rsidRPr="00EC34D7">
        <w:rPr>
          <w:rFonts w:ascii="Arial" w:hAnsi="Arial" w:cs="Arial"/>
          <w:sz w:val="24"/>
          <w:szCs w:val="24"/>
        </w:rPr>
        <w:t xml:space="preserve"> местных нормативов градостроительного проектирования муниципального образования «</w:t>
      </w:r>
      <w:r w:rsidR="003D75D6">
        <w:rPr>
          <w:rFonts w:ascii="Arial" w:hAnsi="Arial" w:cs="Arial"/>
          <w:sz w:val="24"/>
          <w:szCs w:val="24"/>
        </w:rPr>
        <w:t>Зоны</w:t>
      </w:r>
      <w:r w:rsidR="0000020E" w:rsidRPr="00EC34D7">
        <w:rPr>
          <w:rFonts w:ascii="Arial" w:hAnsi="Arial" w:cs="Arial"/>
          <w:sz w:val="24"/>
          <w:szCs w:val="24"/>
        </w:rPr>
        <w:t>».</w:t>
      </w:r>
      <w:r w:rsidR="00144AE2">
        <w:rPr>
          <w:rFonts w:ascii="Arial" w:hAnsi="Arial" w:cs="Arial"/>
          <w:sz w:val="24"/>
          <w:szCs w:val="24"/>
        </w:rPr>
        <w:t xml:space="preserve"> </w:t>
      </w:r>
    </w:p>
    <w:p w:rsidR="00FB2D4E" w:rsidRDefault="0000020E" w:rsidP="0028416B">
      <w:pPr>
        <w:pStyle w:val="ConsPlusNormal"/>
        <w:ind w:firstLine="709"/>
        <w:jc w:val="both"/>
        <w:rPr>
          <w:sz w:val="24"/>
          <w:szCs w:val="24"/>
        </w:rPr>
      </w:pPr>
      <w:r w:rsidRPr="00EC34D7">
        <w:rPr>
          <w:sz w:val="24"/>
          <w:szCs w:val="24"/>
        </w:rPr>
        <w:t>3</w:t>
      </w:r>
      <w:r w:rsidR="00FB2D4E" w:rsidRPr="00EC34D7">
        <w:rPr>
          <w:sz w:val="24"/>
          <w:szCs w:val="24"/>
        </w:rPr>
        <w:t>. Ведущему специалисту администрации МО «</w:t>
      </w:r>
      <w:r w:rsidR="003D75D6">
        <w:rPr>
          <w:sz w:val="24"/>
          <w:szCs w:val="24"/>
        </w:rPr>
        <w:t>Зоны</w:t>
      </w:r>
      <w:r w:rsidR="00FB2D4E" w:rsidRPr="00EC34D7">
        <w:rPr>
          <w:sz w:val="24"/>
          <w:szCs w:val="24"/>
        </w:rPr>
        <w:t xml:space="preserve">» </w:t>
      </w:r>
      <w:r w:rsidR="003D75D6">
        <w:rPr>
          <w:sz w:val="24"/>
          <w:szCs w:val="24"/>
        </w:rPr>
        <w:t>Приходько Н</w:t>
      </w:r>
      <w:r w:rsidR="00FB2D4E" w:rsidRPr="00EC34D7">
        <w:rPr>
          <w:sz w:val="24"/>
          <w:szCs w:val="24"/>
        </w:rPr>
        <w:t>.</w:t>
      </w:r>
      <w:r w:rsidR="003D75D6">
        <w:rPr>
          <w:sz w:val="24"/>
          <w:szCs w:val="24"/>
        </w:rPr>
        <w:t>В</w:t>
      </w:r>
      <w:r w:rsidR="00D403AA">
        <w:rPr>
          <w:sz w:val="24"/>
          <w:szCs w:val="24"/>
        </w:rPr>
        <w:t xml:space="preserve">. </w:t>
      </w:r>
      <w:r w:rsidR="00203240" w:rsidRPr="00203240">
        <w:rPr>
          <w:sz w:val="24"/>
          <w:szCs w:val="24"/>
        </w:rPr>
        <w:t>опубликовать настоящее решение в периодическом печатном средстве массовой информации «</w:t>
      </w:r>
      <w:r w:rsidR="003D75D6">
        <w:rPr>
          <w:sz w:val="24"/>
          <w:szCs w:val="24"/>
        </w:rPr>
        <w:t>Зоны</w:t>
      </w:r>
      <w:r w:rsidR="00203240" w:rsidRPr="00203240">
        <w:rPr>
          <w:sz w:val="24"/>
          <w:szCs w:val="24"/>
        </w:rPr>
        <w:t xml:space="preserve"> вестник» и разместить на официальном сайте администрации муниципального образования «Аларский район» во вкладке муниципального образования «</w:t>
      </w:r>
      <w:r w:rsidR="003D75D6">
        <w:rPr>
          <w:sz w:val="24"/>
          <w:szCs w:val="24"/>
        </w:rPr>
        <w:t>Зоны</w:t>
      </w:r>
      <w:r w:rsidR="00203240" w:rsidRPr="00203240">
        <w:rPr>
          <w:sz w:val="24"/>
          <w:szCs w:val="24"/>
        </w:rPr>
        <w:t>» в информационно-телекоммуникационной сети «Интернет»,</w:t>
      </w:r>
      <w:r w:rsidR="00FB2D4E" w:rsidRPr="00203240">
        <w:rPr>
          <w:sz w:val="24"/>
          <w:szCs w:val="24"/>
        </w:rPr>
        <w:t xml:space="preserve"> утвержденные местные</w:t>
      </w:r>
      <w:r w:rsidR="00FB2D4E" w:rsidRPr="00EC34D7">
        <w:rPr>
          <w:sz w:val="24"/>
          <w:szCs w:val="24"/>
        </w:rPr>
        <w:t xml:space="preserve"> нормативы градостроительного проектирования </w:t>
      </w:r>
      <w:r w:rsidR="00203240">
        <w:rPr>
          <w:sz w:val="24"/>
          <w:szCs w:val="24"/>
        </w:rPr>
        <w:t xml:space="preserve">разместить </w:t>
      </w:r>
      <w:r w:rsidR="00FB2D4E" w:rsidRPr="00EC34D7">
        <w:rPr>
          <w:sz w:val="24"/>
          <w:szCs w:val="24"/>
        </w:rPr>
        <w:t>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681929" w:rsidRPr="0028416B" w:rsidRDefault="00681929" w:rsidP="0028416B">
      <w:pPr>
        <w:pStyle w:val="ConsPlusNormal"/>
        <w:ind w:firstLine="709"/>
        <w:jc w:val="both"/>
        <w:rPr>
          <w:szCs w:val="24"/>
        </w:rPr>
      </w:pPr>
    </w:p>
    <w:p w:rsidR="00FB2D4E" w:rsidRPr="00EC34D7" w:rsidRDefault="00FB2D4E" w:rsidP="00EC34D7">
      <w:pPr>
        <w:spacing w:after="0" w:line="240" w:lineRule="auto"/>
        <w:jc w:val="both"/>
        <w:rPr>
          <w:rFonts w:ascii="Arial" w:hAnsi="Arial" w:cs="Arial"/>
          <w:sz w:val="24"/>
          <w:szCs w:val="24"/>
        </w:rPr>
      </w:pPr>
    </w:p>
    <w:p w:rsidR="00FB2D4E" w:rsidRPr="00EC34D7" w:rsidRDefault="003420CA" w:rsidP="00EC34D7">
      <w:pPr>
        <w:spacing w:after="0" w:line="240" w:lineRule="auto"/>
        <w:rPr>
          <w:rFonts w:ascii="Arial" w:hAnsi="Arial" w:cs="Arial"/>
          <w:sz w:val="24"/>
          <w:szCs w:val="24"/>
        </w:rPr>
      </w:pPr>
      <w:r>
        <w:rPr>
          <w:rFonts w:ascii="Arial" w:hAnsi="Arial" w:cs="Arial"/>
          <w:color w:val="000000"/>
          <w:sz w:val="24"/>
          <w:szCs w:val="24"/>
        </w:rPr>
        <w:t>Глава муниципального образования</w:t>
      </w:r>
      <w:r w:rsidR="00B37B2B">
        <w:rPr>
          <w:rFonts w:ascii="Arial" w:hAnsi="Arial" w:cs="Arial"/>
          <w:color w:val="000000"/>
          <w:sz w:val="24"/>
          <w:szCs w:val="24"/>
        </w:rPr>
        <w:t xml:space="preserve"> </w:t>
      </w:r>
      <w:r w:rsidR="00FB2D4E" w:rsidRPr="00EC34D7">
        <w:rPr>
          <w:rFonts w:ascii="Arial" w:hAnsi="Arial" w:cs="Arial"/>
          <w:sz w:val="24"/>
          <w:szCs w:val="24"/>
        </w:rPr>
        <w:t>«</w:t>
      </w:r>
      <w:r w:rsidR="003D75D6">
        <w:rPr>
          <w:rFonts w:ascii="Arial" w:hAnsi="Arial" w:cs="Arial"/>
          <w:sz w:val="24"/>
          <w:szCs w:val="24"/>
        </w:rPr>
        <w:t>Зоны</w:t>
      </w:r>
      <w:r w:rsidR="00FB2D4E" w:rsidRPr="00EC34D7">
        <w:rPr>
          <w:rFonts w:ascii="Arial" w:hAnsi="Arial" w:cs="Arial"/>
          <w:sz w:val="24"/>
          <w:szCs w:val="24"/>
        </w:rPr>
        <w:t xml:space="preserve">», </w:t>
      </w:r>
    </w:p>
    <w:p w:rsidR="00FB2D4E" w:rsidRPr="00EC34D7" w:rsidRDefault="003420CA" w:rsidP="00EC34D7">
      <w:pPr>
        <w:spacing w:after="0" w:line="240" w:lineRule="auto"/>
        <w:rPr>
          <w:rFonts w:ascii="Arial" w:hAnsi="Arial" w:cs="Arial"/>
          <w:sz w:val="24"/>
          <w:szCs w:val="24"/>
        </w:rPr>
      </w:pPr>
      <w:r>
        <w:rPr>
          <w:rFonts w:ascii="Arial" w:hAnsi="Arial" w:cs="Arial"/>
          <w:sz w:val="24"/>
          <w:szCs w:val="24"/>
        </w:rPr>
        <w:t xml:space="preserve">председатель Думы муниципального образования </w:t>
      </w:r>
      <w:r w:rsidR="00FB2D4E" w:rsidRPr="00EC34D7">
        <w:rPr>
          <w:rFonts w:ascii="Arial" w:hAnsi="Arial" w:cs="Arial"/>
          <w:sz w:val="24"/>
          <w:szCs w:val="24"/>
        </w:rPr>
        <w:t xml:space="preserve"> «</w:t>
      </w:r>
      <w:r w:rsidR="003D75D6">
        <w:rPr>
          <w:rFonts w:ascii="Arial" w:hAnsi="Arial" w:cs="Arial"/>
          <w:sz w:val="24"/>
          <w:szCs w:val="24"/>
        </w:rPr>
        <w:t>Зоны</w:t>
      </w:r>
      <w:r>
        <w:rPr>
          <w:rFonts w:ascii="Arial" w:hAnsi="Arial" w:cs="Arial"/>
          <w:sz w:val="24"/>
          <w:szCs w:val="24"/>
        </w:rPr>
        <w:t xml:space="preserve">»     </w:t>
      </w:r>
      <w:r w:rsidR="00681929">
        <w:rPr>
          <w:rFonts w:ascii="Arial" w:hAnsi="Arial" w:cs="Arial"/>
          <w:sz w:val="24"/>
          <w:szCs w:val="24"/>
        </w:rPr>
        <w:t>А.А. Шепетя</w:t>
      </w:r>
    </w:p>
    <w:p w:rsidR="0028416B" w:rsidRDefault="0028416B" w:rsidP="000109FC">
      <w:pPr>
        <w:spacing w:after="0" w:line="240" w:lineRule="auto"/>
        <w:jc w:val="right"/>
        <w:rPr>
          <w:rFonts w:ascii="Courier New" w:hAnsi="Courier New" w:cs="Courier New"/>
        </w:rPr>
      </w:pPr>
    </w:p>
    <w:p w:rsidR="00FB2D4E" w:rsidRPr="004024E7" w:rsidRDefault="000109FC" w:rsidP="000109FC">
      <w:pPr>
        <w:spacing w:after="0" w:line="240" w:lineRule="auto"/>
        <w:jc w:val="right"/>
        <w:rPr>
          <w:rFonts w:ascii="Courier New" w:hAnsi="Courier New" w:cs="Courier New"/>
        </w:rPr>
      </w:pPr>
      <w:r w:rsidRPr="004024E7">
        <w:rPr>
          <w:rFonts w:ascii="Courier New" w:hAnsi="Courier New" w:cs="Courier New"/>
        </w:rPr>
        <w:lastRenderedPageBreak/>
        <w:t>Приложение</w:t>
      </w:r>
    </w:p>
    <w:p w:rsidR="000109FC" w:rsidRPr="004024E7" w:rsidRDefault="000109FC" w:rsidP="000109FC">
      <w:pPr>
        <w:spacing w:after="0" w:line="240" w:lineRule="auto"/>
        <w:jc w:val="right"/>
        <w:rPr>
          <w:rFonts w:ascii="Courier New" w:hAnsi="Courier New" w:cs="Courier New"/>
        </w:rPr>
      </w:pPr>
      <w:r w:rsidRPr="004024E7">
        <w:rPr>
          <w:rFonts w:ascii="Courier New" w:hAnsi="Courier New" w:cs="Courier New"/>
        </w:rPr>
        <w:t>к решению Думы муниципального образования «</w:t>
      </w:r>
      <w:r w:rsidR="003D75D6">
        <w:rPr>
          <w:rFonts w:ascii="Courier New" w:hAnsi="Courier New" w:cs="Courier New"/>
        </w:rPr>
        <w:t>Зоны</w:t>
      </w:r>
      <w:r w:rsidRPr="004024E7">
        <w:rPr>
          <w:rFonts w:ascii="Courier New" w:hAnsi="Courier New" w:cs="Courier New"/>
        </w:rPr>
        <w:t>»</w:t>
      </w:r>
    </w:p>
    <w:p w:rsidR="0018084C" w:rsidRPr="004024E7" w:rsidRDefault="002A5AC7" w:rsidP="000109FC">
      <w:pPr>
        <w:spacing w:after="0" w:line="240" w:lineRule="auto"/>
        <w:jc w:val="right"/>
        <w:rPr>
          <w:rFonts w:ascii="Courier New" w:hAnsi="Courier New" w:cs="Courier New"/>
        </w:rPr>
      </w:pPr>
      <w:r>
        <w:rPr>
          <w:rFonts w:ascii="Courier New" w:hAnsi="Courier New" w:cs="Courier New"/>
        </w:rPr>
        <w:t xml:space="preserve">от </w:t>
      </w:r>
      <w:r w:rsidR="004A6D63" w:rsidRPr="004A6D63">
        <w:rPr>
          <w:rFonts w:ascii="Courier New" w:hAnsi="Courier New" w:cs="Courier New"/>
          <w:color w:val="000000" w:themeColor="text1"/>
        </w:rPr>
        <w:t>19.09.2024 №5/24</w:t>
      </w:r>
      <w:r w:rsidR="0018084C" w:rsidRPr="004A6D63">
        <w:rPr>
          <w:rFonts w:ascii="Courier New" w:hAnsi="Courier New" w:cs="Courier New"/>
          <w:color w:val="000000" w:themeColor="text1"/>
        </w:rPr>
        <w:t>-</w:t>
      </w:r>
      <w:r w:rsidR="004A6D63" w:rsidRPr="004A6D63">
        <w:rPr>
          <w:rFonts w:ascii="Courier New" w:hAnsi="Courier New" w:cs="Courier New"/>
          <w:color w:val="000000" w:themeColor="text1"/>
        </w:rPr>
        <w:t>ДМО</w:t>
      </w:r>
    </w:p>
    <w:p w:rsidR="00FB2D4E" w:rsidRDefault="00FB2D4E"/>
    <w:p w:rsidR="00FB2D4E" w:rsidRDefault="00FB2D4E"/>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rsidP="006C09C0">
      <w:pPr>
        <w:rPr>
          <w:rFonts w:ascii="Times New Roman" w:hAnsi="Times New Roman"/>
          <w:sz w:val="24"/>
          <w:szCs w:val="24"/>
        </w:rPr>
      </w:pPr>
    </w:p>
    <w:p w:rsidR="00FB2D4E" w:rsidRDefault="00FB2D4E">
      <w:pPr>
        <w:jc w:val="center"/>
        <w:rPr>
          <w:rFonts w:ascii="Times New Roman" w:hAnsi="Times New Roman"/>
          <w:sz w:val="24"/>
          <w:szCs w:val="24"/>
        </w:rPr>
      </w:pPr>
    </w:p>
    <w:p w:rsidR="00FB2D4E" w:rsidRPr="00FA2E80" w:rsidRDefault="00FB2D4E">
      <w:pPr>
        <w:jc w:val="center"/>
        <w:rPr>
          <w:rFonts w:ascii="Arial" w:hAnsi="Arial" w:cs="Arial"/>
          <w:b/>
          <w:sz w:val="32"/>
          <w:szCs w:val="32"/>
        </w:rPr>
      </w:pPr>
      <w:r w:rsidRPr="00FA2E80">
        <w:rPr>
          <w:rFonts w:ascii="Arial" w:hAnsi="Arial" w:cs="Arial"/>
          <w:b/>
          <w:sz w:val="32"/>
          <w:szCs w:val="32"/>
        </w:rPr>
        <w:t>Местные нормативы градостроительного проектирования муниципального образования «</w:t>
      </w:r>
      <w:r w:rsidR="003D75D6" w:rsidRPr="00FA2E80">
        <w:rPr>
          <w:rFonts w:ascii="Arial" w:hAnsi="Arial" w:cs="Arial"/>
          <w:b/>
          <w:sz w:val="32"/>
          <w:szCs w:val="32"/>
        </w:rPr>
        <w:t>Зоны</w:t>
      </w:r>
      <w:r w:rsidRPr="00FA2E80">
        <w:rPr>
          <w:rFonts w:ascii="Arial" w:hAnsi="Arial" w:cs="Arial"/>
          <w:b/>
          <w:sz w:val="32"/>
          <w:szCs w:val="32"/>
        </w:rPr>
        <w:t>»</w:t>
      </w: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rsidP="003420CA">
      <w:pPr>
        <w:rPr>
          <w:rFonts w:ascii="Times New Roman" w:hAnsi="Times New Roman"/>
          <w:b/>
          <w:sz w:val="24"/>
          <w:szCs w:val="24"/>
        </w:rPr>
      </w:pPr>
    </w:p>
    <w:p w:rsidR="006C09C0" w:rsidRDefault="006C09C0" w:rsidP="003420CA">
      <w:pPr>
        <w:rPr>
          <w:rFonts w:ascii="Times New Roman" w:hAnsi="Times New Roman"/>
          <w:b/>
          <w:sz w:val="24"/>
          <w:szCs w:val="24"/>
        </w:rPr>
      </w:pPr>
    </w:p>
    <w:p w:rsidR="006C09C0" w:rsidRDefault="006C09C0" w:rsidP="003420CA">
      <w:pPr>
        <w:rPr>
          <w:rFonts w:ascii="Times New Roman" w:hAnsi="Times New Roman"/>
          <w:b/>
          <w:sz w:val="24"/>
          <w:szCs w:val="24"/>
        </w:rPr>
      </w:pPr>
    </w:p>
    <w:p w:rsidR="006C09C0" w:rsidRDefault="006C09C0" w:rsidP="003420CA">
      <w:pPr>
        <w:rPr>
          <w:rFonts w:ascii="Times New Roman" w:hAnsi="Times New Roman"/>
          <w:b/>
          <w:sz w:val="24"/>
          <w:szCs w:val="24"/>
        </w:rPr>
      </w:pPr>
    </w:p>
    <w:p w:rsidR="00FB2D4E" w:rsidRDefault="00FB2D4E">
      <w:pPr>
        <w:spacing w:after="0" w:line="240" w:lineRule="auto"/>
        <w:jc w:val="center"/>
        <w:rPr>
          <w:rFonts w:ascii="Times New Roman" w:hAnsi="Times New Roman"/>
          <w:b/>
          <w:sz w:val="24"/>
          <w:szCs w:val="24"/>
        </w:rPr>
      </w:pPr>
      <w:r>
        <w:rPr>
          <w:rFonts w:ascii="Times New Roman" w:hAnsi="Times New Roman"/>
          <w:b/>
          <w:sz w:val="24"/>
          <w:szCs w:val="24"/>
        </w:rPr>
        <w:t>ООО «Планета»</w:t>
      </w:r>
    </w:p>
    <w:p w:rsidR="00FB2D4E" w:rsidRDefault="00FB2D4E">
      <w:pPr>
        <w:spacing w:after="0" w:line="240" w:lineRule="auto"/>
        <w:jc w:val="center"/>
        <w:rPr>
          <w:rFonts w:ascii="Times New Roman" w:hAnsi="Times New Roman"/>
          <w:sz w:val="24"/>
          <w:szCs w:val="24"/>
        </w:rPr>
      </w:pPr>
      <w:r>
        <w:rPr>
          <w:rFonts w:ascii="Times New Roman" w:hAnsi="Times New Roman"/>
          <w:b/>
          <w:sz w:val="24"/>
          <w:szCs w:val="24"/>
        </w:rPr>
        <w:t>г. Иркутск, 202</w:t>
      </w:r>
      <w:r w:rsidR="00681929">
        <w:rPr>
          <w:rFonts w:ascii="Times New Roman" w:hAnsi="Times New Roman"/>
          <w:b/>
          <w:sz w:val="24"/>
          <w:szCs w:val="24"/>
        </w:rPr>
        <w:t>4</w:t>
      </w:r>
      <w:r>
        <w:rPr>
          <w:rFonts w:ascii="Times New Roman" w:hAnsi="Times New Roman"/>
          <w:b/>
          <w:sz w:val="24"/>
          <w:szCs w:val="24"/>
        </w:rPr>
        <w:br w:type="page"/>
      </w:r>
      <w:r>
        <w:rPr>
          <w:rFonts w:ascii="Times New Roman" w:hAnsi="Times New Roman"/>
          <w:sz w:val="24"/>
          <w:szCs w:val="24"/>
        </w:rPr>
        <w:lastRenderedPageBreak/>
        <w:t>Содержание</w:t>
      </w:r>
    </w:p>
    <w:p w:rsidR="00FB2D4E" w:rsidRDefault="00FB2D4E">
      <w:pPr>
        <w:spacing w:after="0" w:line="240" w:lineRule="auto"/>
        <w:jc w:val="center"/>
        <w:rPr>
          <w:rFonts w:ascii="Times New Roman" w:hAnsi="Times New Roman"/>
          <w:sz w:val="24"/>
          <w:szCs w:val="24"/>
        </w:rPr>
      </w:pP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ОСНОВНАЯ ЧАСТЬ</w:t>
      </w:r>
      <w:proofErr w:type="gramStart"/>
      <w:r>
        <w:rPr>
          <w:rFonts w:ascii="Times New Roman" w:hAnsi="Times New Roman"/>
          <w:sz w:val="24"/>
          <w:szCs w:val="24"/>
        </w:rPr>
        <w:t>…..…………………………………………………….........................</w:t>
      </w:r>
      <w:proofErr w:type="gramEnd"/>
      <w:r>
        <w:rPr>
          <w:rFonts w:ascii="Times New Roman" w:hAnsi="Times New Roman"/>
          <w:sz w:val="24"/>
          <w:szCs w:val="24"/>
        </w:rPr>
        <w:t>стр.3</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 Объекты инженерно-технической, дорожной, транспортной инфраструктур и иного специального назначения. Общие положения</w:t>
      </w:r>
      <w:proofErr w:type="gramStart"/>
      <w:r>
        <w:rPr>
          <w:rFonts w:ascii="Times New Roman" w:hAnsi="Times New Roman"/>
          <w:sz w:val="24"/>
          <w:szCs w:val="24"/>
        </w:rPr>
        <w:t xml:space="preserve"> …………….................................................</w:t>
      </w:r>
      <w:proofErr w:type="gramEnd"/>
      <w:r>
        <w:rPr>
          <w:rFonts w:ascii="Times New Roman" w:hAnsi="Times New Roman"/>
          <w:sz w:val="24"/>
          <w:szCs w:val="24"/>
        </w:rPr>
        <w:t>стр.3</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1.1. Электроснабжение</w:t>
      </w:r>
      <w:proofErr w:type="gramStart"/>
      <w:r>
        <w:rPr>
          <w:rFonts w:ascii="Times New Roman" w:hAnsi="Times New Roman"/>
          <w:sz w:val="24"/>
          <w:szCs w:val="24"/>
        </w:rPr>
        <w:t>……………………………………………………......................….</w:t>
      </w:r>
      <w:proofErr w:type="gramEnd"/>
      <w:r>
        <w:rPr>
          <w:rFonts w:ascii="Times New Roman" w:hAnsi="Times New Roman"/>
          <w:sz w:val="24"/>
          <w:szCs w:val="24"/>
        </w:rPr>
        <w:t>стр.3</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1.2. Теплоснабжение</w:t>
      </w:r>
      <w:proofErr w:type="gramStart"/>
      <w:r>
        <w:rPr>
          <w:rFonts w:ascii="Times New Roman" w:hAnsi="Times New Roman"/>
          <w:sz w:val="24"/>
          <w:szCs w:val="24"/>
        </w:rPr>
        <w:t>………………………………………………......................………….</w:t>
      </w:r>
      <w:proofErr w:type="gramEnd"/>
      <w:r>
        <w:rPr>
          <w:rFonts w:ascii="Times New Roman" w:hAnsi="Times New Roman"/>
          <w:sz w:val="24"/>
          <w:szCs w:val="24"/>
        </w:rPr>
        <w:t>стр.5</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1.3.Холодное и горячее водоснабжение, водоотведение</w:t>
      </w:r>
      <w:proofErr w:type="gramStart"/>
      <w:r>
        <w:rPr>
          <w:rFonts w:ascii="Times New Roman" w:hAnsi="Times New Roman"/>
          <w:sz w:val="24"/>
          <w:szCs w:val="24"/>
        </w:rPr>
        <w:t>………………….......................</w:t>
      </w:r>
      <w:proofErr w:type="gramEnd"/>
      <w:r>
        <w:rPr>
          <w:rFonts w:ascii="Times New Roman" w:hAnsi="Times New Roman"/>
          <w:sz w:val="24"/>
          <w:szCs w:val="24"/>
        </w:rPr>
        <w:t>стр.5</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1.4. Газоснабжение</w:t>
      </w:r>
      <w:proofErr w:type="gramStart"/>
      <w:r>
        <w:rPr>
          <w:rFonts w:ascii="Times New Roman" w:hAnsi="Times New Roman"/>
          <w:sz w:val="24"/>
          <w:szCs w:val="24"/>
        </w:rPr>
        <w:t>……………………………………………………......................………</w:t>
      </w:r>
      <w:proofErr w:type="gramEnd"/>
      <w:r>
        <w:rPr>
          <w:rFonts w:ascii="Times New Roman" w:hAnsi="Times New Roman"/>
          <w:sz w:val="24"/>
          <w:szCs w:val="24"/>
        </w:rPr>
        <w:t>стр.7</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1.5. Автомобильные дороги и транспортное сообщение</w:t>
      </w:r>
      <w:proofErr w:type="gramStart"/>
      <w:r>
        <w:rPr>
          <w:rFonts w:ascii="Times New Roman" w:hAnsi="Times New Roman"/>
          <w:sz w:val="24"/>
          <w:szCs w:val="24"/>
        </w:rPr>
        <w:t>………………......................…..</w:t>
      </w:r>
      <w:proofErr w:type="gramEnd"/>
      <w:r>
        <w:rPr>
          <w:rFonts w:ascii="Times New Roman" w:hAnsi="Times New Roman"/>
          <w:sz w:val="24"/>
          <w:szCs w:val="24"/>
        </w:rPr>
        <w:t>стр.7</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1.6. Велосипедные дорожки</w:t>
      </w:r>
      <w:proofErr w:type="gramStart"/>
      <w:r>
        <w:rPr>
          <w:rFonts w:ascii="Times New Roman" w:hAnsi="Times New Roman"/>
          <w:sz w:val="24"/>
          <w:szCs w:val="24"/>
        </w:rPr>
        <w:t xml:space="preserve"> ………………....................................................................…..</w:t>
      </w:r>
      <w:proofErr w:type="gramEnd"/>
      <w:r>
        <w:rPr>
          <w:rFonts w:ascii="Times New Roman" w:hAnsi="Times New Roman"/>
          <w:sz w:val="24"/>
          <w:szCs w:val="24"/>
        </w:rPr>
        <w:t>стр.9</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1.7. Кладбища</w:t>
      </w:r>
      <w:proofErr w:type="gramStart"/>
      <w:r>
        <w:rPr>
          <w:rFonts w:ascii="Times New Roman" w:hAnsi="Times New Roman"/>
          <w:sz w:val="24"/>
          <w:szCs w:val="24"/>
        </w:rPr>
        <w:t>…………………………………………………………......................……..</w:t>
      </w:r>
      <w:proofErr w:type="gramEnd"/>
      <w:r>
        <w:rPr>
          <w:rFonts w:ascii="Times New Roman" w:hAnsi="Times New Roman"/>
          <w:sz w:val="24"/>
          <w:szCs w:val="24"/>
        </w:rPr>
        <w:t>стр.10</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1.8. Объекты, предназначенные для сбора твердых коммунальных отходов</w:t>
      </w:r>
      <w:proofErr w:type="gramStart"/>
      <w:r>
        <w:rPr>
          <w:rFonts w:ascii="Times New Roman" w:hAnsi="Times New Roman"/>
          <w:sz w:val="24"/>
          <w:szCs w:val="24"/>
        </w:rPr>
        <w:t xml:space="preserve"> ………………...................................................................................................................…..</w:t>
      </w:r>
      <w:proofErr w:type="gramEnd"/>
      <w:r>
        <w:rPr>
          <w:rFonts w:ascii="Times New Roman" w:hAnsi="Times New Roman"/>
          <w:sz w:val="24"/>
          <w:szCs w:val="24"/>
        </w:rPr>
        <w:t>стр.11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1.9. Наружное противопожарное водоснабжение (противопожарный водопровод, пожарный водоем, резервуар</w:t>
      </w:r>
      <w:proofErr w:type="gramStart"/>
      <w:r>
        <w:rPr>
          <w:rFonts w:ascii="Times New Roman" w:hAnsi="Times New Roman"/>
          <w:sz w:val="24"/>
          <w:szCs w:val="24"/>
        </w:rPr>
        <w:t>)………………………………..............................................</w:t>
      </w:r>
      <w:proofErr w:type="gramEnd"/>
      <w:r>
        <w:rPr>
          <w:rFonts w:ascii="Times New Roman" w:hAnsi="Times New Roman"/>
          <w:sz w:val="24"/>
          <w:szCs w:val="24"/>
        </w:rPr>
        <w:t>стр.12</w:t>
      </w:r>
    </w:p>
    <w:p w:rsidR="00FB2D4E" w:rsidRDefault="00FB2D4E">
      <w:pPr>
        <w:spacing w:after="0" w:line="264" w:lineRule="auto"/>
        <w:rPr>
          <w:rFonts w:ascii="Times New Roman" w:hAnsi="Times New Roman"/>
          <w:sz w:val="24"/>
          <w:szCs w:val="24"/>
        </w:rPr>
      </w:pPr>
      <w:r>
        <w:rPr>
          <w:rFonts w:ascii="Times New Roman" w:hAnsi="Times New Roman"/>
          <w:sz w:val="24"/>
          <w:szCs w:val="24"/>
        </w:rPr>
        <w:t>2. Расчетные показатели минимально допустимого уровня обеспеченности объектами электроснабжения, газоснабжения, теплоснабжения, водоснабжения и водоотведения населения и расчетные показатели максимально допустимого уровня территориальной доступности таких объектов для населения</w:t>
      </w:r>
      <w:proofErr w:type="gramStart"/>
      <w:r>
        <w:rPr>
          <w:rFonts w:ascii="Times New Roman" w:hAnsi="Times New Roman"/>
          <w:sz w:val="24"/>
          <w:szCs w:val="24"/>
        </w:rPr>
        <w:t xml:space="preserve"> ……………………......................................</w:t>
      </w:r>
      <w:proofErr w:type="gramEnd"/>
      <w:r>
        <w:rPr>
          <w:rFonts w:ascii="Times New Roman" w:hAnsi="Times New Roman"/>
          <w:sz w:val="24"/>
          <w:szCs w:val="24"/>
        </w:rPr>
        <w:t>стр.12</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 xml:space="preserve">3. Объекты социальной инфраструктуры и благоустройства. </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Общие положения</w:t>
      </w:r>
      <w:proofErr w:type="gramStart"/>
      <w:r>
        <w:rPr>
          <w:rFonts w:ascii="Times New Roman" w:hAnsi="Times New Roman"/>
          <w:sz w:val="24"/>
          <w:szCs w:val="24"/>
        </w:rPr>
        <w:t>…………………………………………………………………….........</w:t>
      </w:r>
      <w:proofErr w:type="gramEnd"/>
      <w:r>
        <w:rPr>
          <w:rFonts w:ascii="Times New Roman" w:hAnsi="Times New Roman"/>
          <w:sz w:val="24"/>
          <w:szCs w:val="24"/>
        </w:rPr>
        <w:t>стр.14</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3.1. Физическая культура и массовый спорт</w:t>
      </w:r>
      <w:proofErr w:type="gramStart"/>
      <w:r>
        <w:rPr>
          <w:rFonts w:ascii="Times New Roman" w:hAnsi="Times New Roman"/>
          <w:sz w:val="24"/>
          <w:szCs w:val="24"/>
        </w:rPr>
        <w:t>………………………………......................</w:t>
      </w:r>
      <w:proofErr w:type="gramEnd"/>
      <w:r>
        <w:rPr>
          <w:rFonts w:ascii="Times New Roman" w:hAnsi="Times New Roman"/>
          <w:sz w:val="24"/>
          <w:szCs w:val="24"/>
        </w:rPr>
        <w:t>стр.14</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3.2. Организации культуры и досуга, благоустройство</w:t>
      </w:r>
      <w:proofErr w:type="gramStart"/>
      <w:r>
        <w:rPr>
          <w:rFonts w:ascii="Times New Roman" w:hAnsi="Times New Roman"/>
          <w:sz w:val="24"/>
          <w:szCs w:val="24"/>
        </w:rPr>
        <w:t>…………………........................</w:t>
      </w:r>
      <w:proofErr w:type="gramEnd"/>
      <w:r>
        <w:rPr>
          <w:rFonts w:ascii="Times New Roman" w:hAnsi="Times New Roman"/>
          <w:sz w:val="24"/>
          <w:szCs w:val="24"/>
        </w:rPr>
        <w:t>стр.16</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4. Расчетные показатели минимально допустимого уровня обеспеченности объектами местного значения в области физической культуры и массового спорта, культуры, искусства и массового отдыха населения, благоустройства</w:t>
      </w:r>
      <w:proofErr w:type="gramStart"/>
      <w:r>
        <w:rPr>
          <w:rFonts w:ascii="Times New Roman" w:hAnsi="Times New Roman"/>
          <w:sz w:val="24"/>
          <w:szCs w:val="24"/>
        </w:rPr>
        <w:t>…………………………………………………………….........................</w:t>
      </w:r>
      <w:proofErr w:type="gramEnd"/>
      <w:r>
        <w:rPr>
          <w:rFonts w:ascii="Times New Roman" w:hAnsi="Times New Roman"/>
          <w:sz w:val="24"/>
          <w:szCs w:val="24"/>
        </w:rPr>
        <w:t>стр.19</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МАТЕРИАЛЫ ПО ОБОСНОВАНИЮ РАСЧЕТНЫХ ПОКАЗАТЕЛЕЙ, СОДЕРЖАЩИХСЯ В ОСНОВНОЙ ЧАСТИ НОРМАТИВОВ ГРАДОСТРОИТЕЛЬНОГО ПРОЕКТИРОВАНИЯ</w:t>
      </w:r>
      <w:proofErr w:type="gramStart"/>
      <w:r>
        <w:rPr>
          <w:rFonts w:ascii="Times New Roman" w:hAnsi="Times New Roman"/>
          <w:sz w:val="24"/>
          <w:szCs w:val="24"/>
        </w:rPr>
        <w:t>………………………......................................................................</w:t>
      </w:r>
      <w:proofErr w:type="gramEnd"/>
      <w:r>
        <w:rPr>
          <w:rFonts w:ascii="Times New Roman" w:hAnsi="Times New Roman"/>
          <w:sz w:val="24"/>
          <w:szCs w:val="24"/>
        </w:rPr>
        <w:t>стр. 21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 Исходные данные</w:t>
      </w:r>
      <w:proofErr w:type="gramStart"/>
      <w:r>
        <w:rPr>
          <w:rFonts w:ascii="Times New Roman" w:hAnsi="Times New Roman"/>
          <w:sz w:val="24"/>
          <w:szCs w:val="24"/>
        </w:rPr>
        <w:t>…………………………………………………………......................</w:t>
      </w:r>
      <w:proofErr w:type="gramEnd"/>
      <w:r>
        <w:rPr>
          <w:rFonts w:ascii="Times New Roman" w:hAnsi="Times New Roman"/>
          <w:sz w:val="24"/>
          <w:szCs w:val="24"/>
        </w:rPr>
        <w:t>стр.21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1.1. Общая характеристика территории</w:t>
      </w:r>
      <w:proofErr w:type="gramStart"/>
      <w:r>
        <w:rPr>
          <w:rFonts w:ascii="Times New Roman" w:hAnsi="Times New Roman"/>
          <w:sz w:val="24"/>
          <w:szCs w:val="24"/>
        </w:rPr>
        <w:t>……………………………………......................</w:t>
      </w:r>
      <w:proofErr w:type="gramEnd"/>
      <w:r>
        <w:rPr>
          <w:rFonts w:ascii="Times New Roman" w:hAnsi="Times New Roman"/>
          <w:sz w:val="24"/>
          <w:szCs w:val="24"/>
        </w:rPr>
        <w:t>стр.21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1.2. Социально-демографический состав и плотность населения</w:t>
      </w:r>
      <w:proofErr w:type="gramStart"/>
      <w:r>
        <w:rPr>
          <w:rFonts w:ascii="Times New Roman" w:hAnsi="Times New Roman"/>
          <w:sz w:val="24"/>
          <w:szCs w:val="24"/>
        </w:rPr>
        <w:t>………........................</w:t>
      </w:r>
      <w:proofErr w:type="gramEnd"/>
      <w:r>
        <w:rPr>
          <w:rFonts w:ascii="Times New Roman" w:hAnsi="Times New Roman"/>
          <w:sz w:val="24"/>
          <w:szCs w:val="24"/>
        </w:rPr>
        <w:t>стр.22</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1.3. Социально-экономическое развитие поселения</w:t>
      </w:r>
      <w:proofErr w:type="gramStart"/>
      <w:r>
        <w:rPr>
          <w:rFonts w:ascii="Times New Roman" w:hAnsi="Times New Roman"/>
          <w:sz w:val="24"/>
          <w:szCs w:val="24"/>
        </w:rPr>
        <w:t>…………………….........................</w:t>
      </w:r>
      <w:proofErr w:type="gramEnd"/>
      <w:r>
        <w:rPr>
          <w:rFonts w:ascii="Times New Roman" w:hAnsi="Times New Roman"/>
          <w:sz w:val="24"/>
          <w:szCs w:val="24"/>
        </w:rPr>
        <w:t>стр.22</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1.4. Финансовая обеспеченность поселения</w:t>
      </w:r>
      <w:proofErr w:type="gramStart"/>
      <w:r>
        <w:rPr>
          <w:rFonts w:ascii="Times New Roman" w:hAnsi="Times New Roman"/>
          <w:sz w:val="24"/>
          <w:szCs w:val="24"/>
        </w:rPr>
        <w:t>……………………………….......................</w:t>
      </w:r>
      <w:proofErr w:type="gramEnd"/>
      <w:r>
        <w:rPr>
          <w:rFonts w:ascii="Times New Roman" w:hAnsi="Times New Roman"/>
          <w:sz w:val="24"/>
          <w:szCs w:val="24"/>
        </w:rPr>
        <w:t>стр.25</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2. Обоснование расчетных показателей</w:t>
      </w:r>
      <w:proofErr w:type="gramStart"/>
      <w:r>
        <w:rPr>
          <w:rFonts w:ascii="Times New Roman" w:hAnsi="Times New Roman"/>
          <w:sz w:val="24"/>
          <w:szCs w:val="24"/>
        </w:rPr>
        <w:t>…………………………………..........................</w:t>
      </w:r>
      <w:proofErr w:type="gramEnd"/>
      <w:r>
        <w:rPr>
          <w:rFonts w:ascii="Times New Roman" w:hAnsi="Times New Roman"/>
          <w:sz w:val="24"/>
          <w:szCs w:val="24"/>
        </w:rPr>
        <w:t>стр.26</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2.1. Объекты инженерно-технической, дорожной, транспортной инфраструктур и иного специального назначения</w:t>
      </w:r>
      <w:proofErr w:type="gramStart"/>
      <w:r>
        <w:rPr>
          <w:rFonts w:ascii="Times New Roman" w:hAnsi="Times New Roman"/>
          <w:sz w:val="24"/>
          <w:szCs w:val="24"/>
        </w:rPr>
        <w:t>……………………….................................................................</w:t>
      </w:r>
      <w:proofErr w:type="gramEnd"/>
      <w:r>
        <w:rPr>
          <w:rFonts w:ascii="Times New Roman" w:hAnsi="Times New Roman"/>
          <w:sz w:val="24"/>
          <w:szCs w:val="24"/>
        </w:rPr>
        <w:t>стр.26</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2.2. Объекты физической культуры и массового спорта, культуры, искусства и массового отдыха населения, благоустройства</w:t>
      </w:r>
      <w:proofErr w:type="gramStart"/>
      <w:r>
        <w:rPr>
          <w:rFonts w:ascii="Times New Roman" w:hAnsi="Times New Roman"/>
          <w:sz w:val="24"/>
          <w:szCs w:val="24"/>
        </w:rPr>
        <w:t>……………………............................................……</w:t>
      </w:r>
      <w:proofErr w:type="gramEnd"/>
      <w:r>
        <w:rPr>
          <w:rFonts w:ascii="Times New Roman" w:hAnsi="Times New Roman"/>
          <w:sz w:val="24"/>
          <w:szCs w:val="24"/>
        </w:rPr>
        <w:t>стр.33</w:t>
      </w:r>
    </w:p>
    <w:p w:rsidR="00FB2D4E" w:rsidRDefault="00FB2D4E">
      <w:pPr>
        <w:rPr>
          <w:sz w:val="24"/>
          <w:szCs w:val="24"/>
        </w:rPr>
      </w:pPr>
      <w:r>
        <w:rPr>
          <w:rFonts w:ascii="Times New Roman" w:hAnsi="Times New Roman"/>
          <w:sz w:val="24"/>
          <w:szCs w:val="24"/>
        </w:rPr>
        <w:t>ПРАВИЛА И ОБЛАСТЬ ПРИМЕНЕНИЯ</w:t>
      </w:r>
      <w:proofErr w:type="gramStart"/>
      <w:r>
        <w:rPr>
          <w:rFonts w:ascii="Times New Roman" w:hAnsi="Times New Roman"/>
          <w:sz w:val="24"/>
          <w:szCs w:val="24"/>
        </w:rPr>
        <w:t>……………………………......................……</w:t>
      </w:r>
      <w:proofErr w:type="gramEnd"/>
      <w:r>
        <w:rPr>
          <w:rFonts w:ascii="Times New Roman" w:hAnsi="Times New Roman"/>
          <w:sz w:val="24"/>
          <w:szCs w:val="24"/>
        </w:rPr>
        <w:t>стр.40</w:t>
      </w: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roofErr w:type="gramStart"/>
      <w:r>
        <w:rPr>
          <w:rFonts w:ascii="Times New Roman" w:hAnsi="Times New Roman"/>
          <w:sz w:val="24"/>
          <w:szCs w:val="24"/>
          <w:lang w:val="en-US"/>
        </w:rPr>
        <w:lastRenderedPageBreak/>
        <w:t>I</w:t>
      </w:r>
      <w:r>
        <w:rPr>
          <w:rFonts w:ascii="Times New Roman" w:hAnsi="Times New Roman"/>
          <w:sz w:val="24"/>
          <w:szCs w:val="24"/>
        </w:rPr>
        <w:t>. ОСНОВНАЯ ЧАСТЬ.</w:t>
      </w:r>
      <w:proofErr w:type="gramEnd"/>
      <w:r>
        <w:rPr>
          <w:rFonts w:ascii="Times New Roman" w:hAnsi="Times New Roman"/>
          <w:sz w:val="24"/>
          <w:szCs w:val="24"/>
        </w:rPr>
        <w:t xml:space="preserve"> РАСЧЕТНЫЕ ПОКАЗАТЕЛИ </w:t>
      </w:r>
    </w:p>
    <w:p w:rsidR="00FB2D4E" w:rsidRDefault="00FB2D4E">
      <w:pPr>
        <w:jc w:val="center"/>
        <w:rPr>
          <w:rFonts w:ascii="Times New Roman" w:hAnsi="Times New Roman"/>
          <w:b/>
          <w:sz w:val="24"/>
          <w:szCs w:val="24"/>
        </w:rPr>
      </w:pPr>
      <w:r>
        <w:rPr>
          <w:rFonts w:ascii="Times New Roman" w:hAnsi="Times New Roman"/>
          <w:b/>
          <w:sz w:val="24"/>
          <w:szCs w:val="24"/>
        </w:rPr>
        <w:t>1. Объекты инженерно-технической, дорожной, транспортной инфраструктур и иного специального назначения</w:t>
      </w:r>
    </w:p>
    <w:p w:rsidR="00FB2D4E" w:rsidRDefault="00FB2D4E">
      <w:pPr>
        <w:pStyle w:val="Default"/>
        <w:ind w:firstLine="426"/>
        <w:jc w:val="center"/>
        <w:rPr>
          <w:color w:val="auto"/>
        </w:rPr>
      </w:pPr>
      <w:r>
        <w:rPr>
          <w:color w:val="auto"/>
        </w:rPr>
        <w:t>Общие положения</w:t>
      </w:r>
    </w:p>
    <w:p w:rsidR="00FB2D4E" w:rsidRDefault="00FB2D4E">
      <w:pPr>
        <w:pStyle w:val="Default"/>
        <w:ind w:firstLine="426"/>
        <w:jc w:val="center"/>
        <w:rPr>
          <w:color w:val="auto"/>
        </w:rPr>
      </w:pPr>
    </w:p>
    <w:p w:rsidR="00FB2D4E" w:rsidRDefault="00FB2D4E">
      <w:pPr>
        <w:pStyle w:val="Default"/>
        <w:ind w:firstLine="426"/>
        <w:jc w:val="center"/>
        <w:rPr>
          <w:color w:val="auto"/>
        </w:rPr>
      </w:pPr>
      <w:r>
        <w:rPr>
          <w:color w:val="auto"/>
        </w:rPr>
        <w:t>1.1. Электроснабжение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Общие положения разработаны на основании:</w:t>
      </w:r>
    </w:p>
    <w:p w:rsidR="00FB2D4E" w:rsidRDefault="00FB2D4E">
      <w:pPr>
        <w:pStyle w:val="Default"/>
        <w:ind w:firstLine="426"/>
        <w:jc w:val="both"/>
        <w:rPr>
          <w:color w:val="auto"/>
        </w:rPr>
      </w:pPr>
      <w:r>
        <w:rPr>
          <w:color w:val="auto"/>
        </w:rPr>
        <w:t>1. РД 34.20.185-94 (СО 153-34.20.185-94) Инструкция по проектированию городских электрических сетей.</w:t>
      </w:r>
    </w:p>
    <w:p w:rsidR="00FB2D4E" w:rsidRDefault="00FB2D4E">
      <w:pPr>
        <w:pStyle w:val="Default"/>
        <w:ind w:firstLine="426"/>
        <w:jc w:val="both"/>
        <w:rPr>
          <w:color w:val="auto"/>
        </w:rPr>
      </w:pPr>
      <w:r>
        <w:rPr>
          <w:color w:val="auto"/>
        </w:rPr>
        <w:t xml:space="preserve">2. СП 42-13330-2011 Градостроительство. Планировка и застройка городских и сельских поселений. </w:t>
      </w:r>
    </w:p>
    <w:p w:rsidR="00FB2D4E" w:rsidRDefault="00FB2D4E">
      <w:pPr>
        <w:pStyle w:val="Default"/>
        <w:ind w:firstLine="426"/>
        <w:jc w:val="both"/>
        <w:rPr>
          <w:color w:val="auto"/>
        </w:rPr>
      </w:pPr>
      <w:r>
        <w:rPr>
          <w:color w:val="auto"/>
        </w:rPr>
        <w:t>3. СП 31-110-2003 Проектирование и монтаж электроустановок жилых и общественных зданий.</w:t>
      </w:r>
    </w:p>
    <w:p w:rsidR="00FB2D4E" w:rsidRDefault="00FB2D4E">
      <w:pPr>
        <w:pStyle w:val="Default"/>
        <w:ind w:firstLine="426"/>
        <w:jc w:val="both"/>
        <w:rPr>
          <w:color w:val="auto"/>
        </w:rPr>
      </w:pPr>
      <w:r>
        <w:rPr>
          <w:color w:val="auto"/>
        </w:rPr>
        <w:t>4. НТП ЭПП-94 «Проектирование электроснабжения промышленных предприятий. Нормы технологического проектирования».</w:t>
      </w:r>
    </w:p>
    <w:p w:rsidR="00FB2D4E" w:rsidRDefault="00FB2D4E">
      <w:pPr>
        <w:pStyle w:val="Default"/>
        <w:ind w:firstLine="426"/>
        <w:jc w:val="both"/>
        <w:rPr>
          <w:color w:val="auto"/>
        </w:rPr>
      </w:pPr>
      <w:r>
        <w:rPr>
          <w:color w:val="auto"/>
        </w:rPr>
        <w:t>5. РД 34.03.601 (СО 153-34.03.601)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FB2D4E" w:rsidRDefault="00FB2D4E">
      <w:pPr>
        <w:pStyle w:val="Default"/>
        <w:ind w:firstLine="426"/>
        <w:jc w:val="both"/>
        <w:rPr>
          <w:color w:val="auto"/>
        </w:rPr>
      </w:pPr>
      <w:r>
        <w:rPr>
          <w:color w:val="auto"/>
        </w:rPr>
        <w:t>6. Правила устройства электроустановок (ПУЭ 6-е и 7-е издание).</w:t>
      </w:r>
    </w:p>
    <w:p w:rsidR="00FB2D4E" w:rsidRDefault="00FB2D4E">
      <w:pPr>
        <w:pStyle w:val="Default"/>
        <w:ind w:firstLine="426"/>
        <w:jc w:val="both"/>
        <w:rPr>
          <w:color w:val="auto"/>
        </w:rPr>
      </w:pPr>
      <w:r>
        <w:rPr>
          <w:color w:val="auto"/>
        </w:rPr>
        <w:t>7. Постановление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B2D4E" w:rsidRDefault="00E7191A">
      <w:pPr>
        <w:pStyle w:val="Default"/>
        <w:ind w:firstLine="426"/>
        <w:jc w:val="both"/>
        <w:rPr>
          <w:color w:val="auto"/>
        </w:rPr>
      </w:pPr>
      <w:r>
        <w:rPr>
          <w:color w:val="auto"/>
        </w:rPr>
        <w:t xml:space="preserve">Схему </w:t>
      </w:r>
      <w:r w:rsidR="00FB2D4E">
        <w:rPr>
          <w:color w:val="auto"/>
        </w:rPr>
        <w:t xml:space="preserve">электроснабжения </w:t>
      </w:r>
      <w:r>
        <w:rPr>
          <w:color w:val="auto"/>
        </w:rPr>
        <w:t>сельских поселений следует</w:t>
      </w:r>
      <w:r w:rsidR="00FB2D4E">
        <w:rPr>
          <w:color w:val="auto"/>
        </w:rPr>
        <w:t xml:space="preserve"> выбирать</w:t>
      </w:r>
      <w:r>
        <w:rPr>
          <w:color w:val="auto"/>
        </w:rPr>
        <w:t xml:space="preserve"> в зависимости от конкретных</w:t>
      </w:r>
      <w:r w:rsidR="00FB2D4E">
        <w:rPr>
          <w:color w:val="auto"/>
        </w:rPr>
        <w:t xml:space="preserve"> услов</w:t>
      </w:r>
      <w:r>
        <w:rPr>
          <w:color w:val="auto"/>
        </w:rPr>
        <w:t>ий:</w:t>
      </w:r>
      <w:r w:rsidR="00FB2D4E">
        <w:rPr>
          <w:color w:val="auto"/>
        </w:rPr>
        <w:t xml:space="preserve"> географического  положен</w:t>
      </w:r>
      <w:r>
        <w:rPr>
          <w:color w:val="auto"/>
        </w:rPr>
        <w:t xml:space="preserve">ия  и  конфигурации селитебной </w:t>
      </w:r>
      <w:r w:rsidR="00FB2D4E">
        <w:rPr>
          <w:color w:val="auto"/>
        </w:rPr>
        <w:t>территории  города,  плотности  электрических  нагрузок  и  темпов  их  роста, количества и характеристик источников питания, исторически сложивше</w:t>
      </w:r>
      <w:r>
        <w:rPr>
          <w:color w:val="auto"/>
        </w:rPr>
        <w:t>йся существующей схемы сети и других</w:t>
      </w:r>
      <w:r w:rsidR="00FB2D4E">
        <w:rPr>
          <w:color w:val="auto"/>
        </w:rPr>
        <w:t xml:space="preserve"> факторов</w:t>
      </w:r>
      <w:r>
        <w:rPr>
          <w:color w:val="auto"/>
        </w:rPr>
        <w:t xml:space="preserve">. Выбор следует производить по результатам </w:t>
      </w:r>
      <w:proofErr w:type="gramStart"/>
      <w:r w:rsidR="00FB2D4E">
        <w:rPr>
          <w:color w:val="auto"/>
        </w:rPr>
        <w:t>технико- экономическ</w:t>
      </w:r>
      <w:r>
        <w:rPr>
          <w:color w:val="auto"/>
        </w:rPr>
        <w:t>ого</w:t>
      </w:r>
      <w:proofErr w:type="gramEnd"/>
      <w:r>
        <w:rPr>
          <w:color w:val="auto"/>
        </w:rPr>
        <w:t xml:space="preserve">  сопоставления  вариантов. </w:t>
      </w:r>
    </w:p>
    <w:p w:rsidR="00FB2D4E" w:rsidRDefault="00E7191A">
      <w:pPr>
        <w:pStyle w:val="Default"/>
        <w:ind w:firstLine="426"/>
        <w:jc w:val="both"/>
        <w:rPr>
          <w:color w:val="auto"/>
        </w:rPr>
      </w:pPr>
      <w:r>
        <w:rPr>
          <w:color w:val="auto"/>
        </w:rPr>
        <w:t xml:space="preserve">На территории населенного </w:t>
      </w:r>
      <w:r w:rsidR="00FB2D4E">
        <w:rPr>
          <w:color w:val="auto"/>
        </w:rPr>
        <w:t>пункта</w:t>
      </w:r>
      <w:r>
        <w:rPr>
          <w:color w:val="auto"/>
        </w:rPr>
        <w:t xml:space="preserve"> трансформаторные подстанции </w:t>
      </w:r>
      <w:r w:rsidR="00FB2D4E">
        <w:rPr>
          <w:color w:val="auto"/>
        </w:rPr>
        <w:t xml:space="preserve">и распределительные устройства проектируются открытого и закрытого типа в соответствии с градостроительными требованиями ПУЭ. </w:t>
      </w:r>
    </w:p>
    <w:p w:rsidR="00FB2D4E" w:rsidRDefault="00FB2D4E">
      <w:pPr>
        <w:pStyle w:val="Default"/>
        <w:ind w:firstLine="426"/>
        <w:jc w:val="both"/>
        <w:rPr>
          <w:color w:val="auto"/>
        </w:rPr>
      </w:pPr>
      <w:r>
        <w:rPr>
          <w:color w:val="auto"/>
        </w:rPr>
        <w:t>Проектирование электрических сетей должно быть комплексным, с учетом всех потребителей и выполняться в увязке сетей 35-110 кВ и выше с сетя</w:t>
      </w:r>
      <w:r w:rsidR="00E7191A">
        <w:rPr>
          <w:color w:val="auto"/>
        </w:rPr>
        <w:t>ми 6-10 кВ. При этом необходимо</w:t>
      </w:r>
      <w:r>
        <w:rPr>
          <w:color w:val="auto"/>
        </w:rPr>
        <w:t xml:space="preserve">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FB2D4E" w:rsidRDefault="00E7191A">
      <w:pPr>
        <w:pStyle w:val="Default"/>
        <w:ind w:firstLine="426"/>
        <w:jc w:val="both"/>
        <w:rPr>
          <w:color w:val="auto"/>
        </w:rPr>
      </w:pPr>
      <w:r>
        <w:rPr>
          <w:color w:val="auto"/>
        </w:rPr>
        <w:t>На территории</w:t>
      </w:r>
      <w:r w:rsidR="00FB2D4E">
        <w:rPr>
          <w:color w:val="auto"/>
        </w:rPr>
        <w:t xml:space="preserve"> населен</w:t>
      </w:r>
      <w:r>
        <w:rPr>
          <w:color w:val="auto"/>
        </w:rPr>
        <w:t xml:space="preserve">ного пункта трансформаторные подстанции (ПС) </w:t>
      </w:r>
      <w:r w:rsidR="00FB2D4E">
        <w:rPr>
          <w:color w:val="auto"/>
        </w:rPr>
        <w:t>и расп</w:t>
      </w:r>
      <w:r>
        <w:rPr>
          <w:color w:val="auto"/>
        </w:rPr>
        <w:t>ределительные  устройства (РУ)</w:t>
      </w:r>
      <w:r w:rsidR="00FB2D4E">
        <w:rPr>
          <w:color w:val="auto"/>
        </w:rPr>
        <w:t xml:space="preserve"> проектируются</w:t>
      </w:r>
      <w:r>
        <w:rPr>
          <w:color w:val="auto"/>
        </w:rPr>
        <w:t xml:space="preserve"> открытого и закрытого типа</w:t>
      </w:r>
      <w:r w:rsidR="00FB2D4E">
        <w:rPr>
          <w:color w:val="auto"/>
        </w:rPr>
        <w:t xml:space="preserve"> в со</w:t>
      </w:r>
      <w:r>
        <w:rPr>
          <w:color w:val="auto"/>
        </w:rPr>
        <w:t>ответствии с «Положением ОАО «Россети» о единой технической политике</w:t>
      </w:r>
      <w:r w:rsidR="00FB2D4E">
        <w:rPr>
          <w:color w:val="auto"/>
        </w:rPr>
        <w:t xml:space="preserve"> в электросетевом комплексе».</w:t>
      </w:r>
    </w:p>
    <w:p w:rsidR="00FB2D4E" w:rsidRDefault="00E7191A">
      <w:pPr>
        <w:pStyle w:val="Default"/>
        <w:ind w:firstLine="426"/>
        <w:jc w:val="both"/>
        <w:rPr>
          <w:color w:val="auto"/>
        </w:rPr>
      </w:pPr>
      <w:r>
        <w:rPr>
          <w:color w:val="auto"/>
        </w:rPr>
        <w:t xml:space="preserve">Напряжение электрических сетей населенных </w:t>
      </w:r>
      <w:r w:rsidR="00FB2D4E">
        <w:rPr>
          <w:color w:val="auto"/>
        </w:rPr>
        <w:t xml:space="preserve">пунктов выбирается с учетом концепции их развития в пределах расчетного срока и системы напряжений в энергосистеме: 35-110-220-500 кВ или 35-110-330-750 кВ. </w:t>
      </w:r>
    </w:p>
    <w:p w:rsidR="00FB2D4E" w:rsidRDefault="00FB2D4E">
      <w:pPr>
        <w:pStyle w:val="Default"/>
        <w:ind w:firstLine="426"/>
        <w:jc w:val="both"/>
        <w:rPr>
          <w:color w:val="auto"/>
        </w:rPr>
      </w:pPr>
      <w:r>
        <w:rPr>
          <w:color w:val="auto"/>
        </w:rPr>
        <w:t xml:space="preserve">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 </w:t>
      </w:r>
    </w:p>
    <w:p w:rsidR="00FB2D4E" w:rsidRDefault="00FB2D4E">
      <w:pPr>
        <w:pStyle w:val="Default"/>
        <w:ind w:firstLine="426"/>
        <w:jc w:val="both"/>
        <w:rPr>
          <w:color w:val="auto"/>
        </w:rPr>
      </w:pPr>
      <w:r>
        <w:rPr>
          <w:color w:val="auto"/>
        </w:rPr>
        <w:t xml:space="preserve">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w:t>
      </w:r>
      <w:r>
        <w:rPr>
          <w:color w:val="auto"/>
        </w:rPr>
        <w:lastRenderedPageBreak/>
        <w:t xml:space="preserve">других инженерных коммуникаций с целью исключения или минимизации участков их взаимных пересечений.  </w:t>
      </w:r>
    </w:p>
    <w:p w:rsidR="00FB2D4E" w:rsidRDefault="00FB2D4E">
      <w:pPr>
        <w:pStyle w:val="Default"/>
        <w:ind w:firstLine="426"/>
        <w:jc w:val="both"/>
        <w:rPr>
          <w:color w:val="auto"/>
        </w:rPr>
      </w:pPr>
      <w:r>
        <w:rPr>
          <w:color w:val="auto"/>
        </w:rPr>
        <w:t xml:space="preserve">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FB2D4E" w:rsidRDefault="00144AE2">
      <w:pPr>
        <w:pStyle w:val="Default"/>
        <w:ind w:firstLine="426"/>
        <w:jc w:val="both"/>
        <w:rPr>
          <w:color w:val="auto"/>
        </w:rPr>
      </w:pPr>
      <w:r>
        <w:rPr>
          <w:color w:val="auto"/>
        </w:rPr>
        <w:t>При проектировании электроснабжения городского и сельски</w:t>
      </w:r>
      <w:r w:rsidR="00FB2D4E">
        <w:rPr>
          <w:color w:val="auto"/>
        </w:rPr>
        <w:t xml:space="preserve">  п</w:t>
      </w:r>
      <w:r>
        <w:rPr>
          <w:color w:val="auto"/>
        </w:rPr>
        <w:t xml:space="preserve">оселений необходимо учитывать требования к обеспечению </w:t>
      </w:r>
      <w:r w:rsidR="00FB2D4E">
        <w:rPr>
          <w:color w:val="auto"/>
        </w:rPr>
        <w:t>ег</w:t>
      </w:r>
      <w:r>
        <w:rPr>
          <w:color w:val="auto"/>
        </w:rPr>
        <w:t xml:space="preserve">о надежности в соответствии </w:t>
      </w:r>
      <w:r w:rsidR="00FB2D4E">
        <w:rPr>
          <w:color w:val="auto"/>
        </w:rPr>
        <w:t>с категорией электропри</w:t>
      </w:r>
      <w:r>
        <w:rPr>
          <w:color w:val="auto"/>
        </w:rPr>
        <w:t>емников проектируемых объектов.</w:t>
      </w:r>
      <w:r w:rsidR="00FB2D4E">
        <w:rPr>
          <w:color w:val="auto"/>
        </w:rPr>
        <w:t xml:space="preserve"> </w:t>
      </w:r>
    </w:p>
    <w:p w:rsidR="00FB2D4E" w:rsidRDefault="00144AE2">
      <w:pPr>
        <w:pStyle w:val="Default"/>
        <w:ind w:firstLine="426"/>
        <w:jc w:val="both"/>
        <w:rPr>
          <w:color w:val="auto"/>
        </w:rPr>
      </w:pPr>
      <w:r>
        <w:rPr>
          <w:color w:val="auto"/>
        </w:rPr>
        <w:t xml:space="preserve">При </w:t>
      </w:r>
      <w:r w:rsidR="00FB2D4E">
        <w:rPr>
          <w:color w:val="auto"/>
        </w:rPr>
        <w:t>п</w:t>
      </w:r>
      <w:r>
        <w:rPr>
          <w:color w:val="auto"/>
        </w:rPr>
        <w:t xml:space="preserve">роектировании нового строительства, расширения, реконструкции </w:t>
      </w:r>
      <w:r w:rsidR="00FB2D4E">
        <w:rPr>
          <w:color w:val="auto"/>
        </w:rPr>
        <w:t xml:space="preserve">и технического перевооружения сетевых объектов необходимо: </w:t>
      </w:r>
    </w:p>
    <w:p w:rsidR="00FB2D4E" w:rsidRDefault="00144AE2">
      <w:pPr>
        <w:pStyle w:val="Default"/>
        <w:ind w:firstLine="426"/>
        <w:jc w:val="both"/>
        <w:rPr>
          <w:color w:val="auto"/>
        </w:rPr>
      </w:pPr>
      <w:r>
        <w:rPr>
          <w:color w:val="auto"/>
        </w:rPr>
        <w:t>1) обеспечить сетевое резервирование в качестве схемного решения</w:t>
      </w:r>
      <w:r w:rsidR="00FB2D4E">
        <w:rPr>
          <w:color w:val="auto"/>
        </w:rPr>
        <w:t xml:space="preserve"> повышения надежности электроснабжения; </w:t>
      </w:r>
    </w:p>
    <w:p w:rsidR="00FB2D4E" w:rsidRDefault="00FB2D4E">
      <w:pPr>
        <w:pStyle w:val="Default"/>
        <w:ind w:firstLine="426"/>
        <w:jc w:val="both"/>
        <w:rPr>
          <w:color w:val="auto"/>
        </w:rPr>
      </w:pPr>
      <w:r>
        <w:rPr>
          <w:color w:val="auto"/>
        </w:rPr>
        <w:t xml:space="preserve">2) обеспечить сетевым резервированием должны все подстанции напряжением 35 - 220 кВ; </w:t>
      </w:r>
    </w:p>
    <w:p w:rsidR="00FB2D4E" w:rsidRDefault="00144AE2">
      <w:pPr>
        <w:pStyle w:val="Default"/>
        <w:ind w:firstLine="426"/>
        <w:jc w:val="both"/>
        <w:rPr>
          <w:color w:val="auto"/>
        </w:rPr>
      </w:pPr>
      <w:r>
        <w:rPr>
          <w:color w:val="auto"/>
        </w:rPr>
        <w:t xml:space="preserve">3) сформировать систему электроснабжения потребителей из условия </w:t>
      </w:r>
      <w:r w:rsidR="00FB2D4E">
        <w:rPr>
          <w:color w:val="auto"/>
        </w:rPr>
        <w:t xml:space="preserve">однократного сетевого резервирования; </w:t>
      </w:r>
    </w:p>
    <w:p w:rsidR="00FB2D4E" w:rsidRDefault="00144AE2">
      <w:pPr>
        <w:pStyle w:val="Default"/>
        <w:ind w:firstLine="426"/>
        <w:jc w:val="both"/>
        <w:rPr>
          <w:color w:val="auto"/>
        </w:rPr>
      </w:pPr>
      <w:r>
        <w:rPr>
          <w:color w:val="auto"/>
        </w:rPr>
        <w:t>4) для</w:t>
      </w:r>
      <w:r w:rsidR="00FB2D4E">
        <w:rPr>
          <w:color w:val="auto"/>
        </w:rPr>
        <w:t xml:space="preserve"> ос</w:t>
      </w:r>
      <w:r>
        <w:rPr>
          <w:color w:val="auto"/>
        </w:rPr>
        <w:t>обой группы электроприемников необходимо предусмотреть</w:t>
      </w:r>
      <w:r w:rsidR="00FB2D4E">
        <w:rPr>
          <w:color w:val="auto"/>
        </w:rPr>
        <w:t xml:space="preserve"> резервный (автономный) источник питания, который устанавливает потребитель.</w:t>
      </w:r>
    </w:p>
    <w:p w:rsidR="00FB2D4E" w:rsidRDefault="00FB2D4E">
      <w:pPr>
        <w:pStyle w:val="Default"/>
        <w:ind w:firstLine="426"/>
        <w:jc w:val="both"/>
      </w:pPr>
      <w:r>
        <w:t>Расход электроэнергии и потребность в мощности источников следует определять:</w:t>
      </w:r>
    </w:p>
    <w:p w:rsidR="00FB2D4E" w:rsidRDefault="00144AE2" w:rsidP="00144AE2">
      <w:pPr>
        <w:pStyle w:val="Default"/>
        <w:ind w:firstLine="709"/>
        <w:jc w:val="both"/>
      </w:pPr>
      <w:r>
        <w:t>-</w:t>
      </w:r>
      <w:r w:rsidR="00FB2D4E">
        <w:t>для производственных и сельскохозяйственных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FB2D4E" w:rsidRDefault="00144AE2" w:rsidP="00144AE2">
      <w:pPr>
        <w:pStyle w:val="Default"/>
        <w:ind w:firstLine="709"/>
        <w:jc w:val="both"/>
      </w:pPr>
      <w:r>
        <w:t>-</w:t>
      </w:r>
      <w:r w:rsidR="00FB2D4E">
        <w:t>для жилищно-коммунального сектора – в соответствии с РД 34.20.185-94 «Инструкция по проектированию городских электрических сетей» с учетом изменений и дополнений к разделу 2 «Расчётные электрические нагрузки», СП 31-110-2003 «Проектирование и монтаж электроустановок жилых и общественных зданий», а также с учетом Нормативов градостроительного проектирования Иркутской области.</w:t>
      </w:r>
    </w:p>
    <w:p w:rsidR="00FB2D4E" w:rsidRDefault="00FB2D4E">
      <w:pPr>
        <w:pStyle w:val="Default"/>
        <w:ind w:firstLine="426"/>
        <w:jc w:val="both"/>
      </w:pPr>
      <w:r>
        <w:t>За базовый показатель</w:t>
      </w:r>
      <w:proofErr w:type="gramStart"/>
      <w:r>
        <w:t xml:space="preserve"> (</w:t>
      </w:r>
      <w:r w:rsidR="00B0420D">
        <w:fldChar w:fldCharType="begin"/>
      </w:r>
      <w:r>
        <w:instrText xml:space="preserve"> QUOTE </w:instrText>
      </w:r>
      <w:r w:rsidR="00144A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2.5pt" equationxml="&lt;">
            <v:imagedata r:id="rId5" o:title="" chromakey="white"/>
          </v:shape>
        </w:pict>
      </w:r>
      <w:r w:rsidR="00B0420D">
        <w:fldChar w:fldCharType="separate"/>
      </w:r>
      <w:r w:rsidR="00144AE2">
        <w:pict>
          <v:shape id="_x0000_i1026" type="#_x0000_t75" style="width:21pt;height:22.5pt" equationxml="&lt;">
            <v:imagedata r:id="rId5" o:title="" chromakey="white"/>
          </v:shape>
        </w:pict>
      </w:r>
      <w:r w:rsidR="00B0420D">
        <w:fldChar w:fldCharType="end"/>
      </w:r>
      <w:r>
        <w:t>)</w:t>
      </w:r>
      <w:proofErr w:type="gramEnd"/>
      <w:r>
        <w:t>электропотребления принимается электропотребление в сельских населенных пунктах при условии 100%-ой обеспеченности населения стационарными электрическими плитами.</w:t>
      </w:r>
    </w:p>
    <w:p w:rsidR="00FB2D4E" w:rsidRDefault="00FB2D4E">
      <w:pPr>
        <w:pStyle w:val="Default"/>
        <w:ind w:firstLine="426"/>
        <w:jc w:val="both"/>
      </w:pPr>
      <w:r>
        <w:t xml:space="preserve">В соответствии с РД 34.20.185-94 «Инструкция по проектированию городских электрических сетей» </w:t>
      </w:r>
      <w:r w:rsidR="00B0420D">
        <w:fldChar w:fldCharType="begin"/>
      </w:r>
      <w:r>
        <w:instrText xml:space="preserve"> QUOTE </w:instrText>
      </w:r>
      <w:r w:rsidR="00144AE2">
        <w:pict>
          <v:shape id="_x0000_i1027" type="#_x0000_t75" style="width:137.25pt;height:28.5pt" equationxml="&lt;">
            <v:imagedata r:id="rId6" o:title="" chromakey="white"/>
          </v:shape>
        </w:pict>
      </w:r>
      <w:r w:rsidR="00B0420D">
        <w:fldChar w:fldCharType="separate"/>
      </w:r>
      <w:r w:rsidR="008979B7">
        <w:rPr>
          <w:noProof/>
        </w:rPr>
        <w:drawing>
          <wp:inline distT="0" distB="0" distL="0" distR="0">
            <wp:extent cx="128587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r w:rsidR="00B0420D">
        <w:fldChar w:fldCharType="end"/>
      </w:r>
      <w:r>
        <w:t>на 1 человека.</w:t>
      </w:r>
    </w:p>
    <w:p w:rsidR="00FB2D4E" w:rsidRDefault="00FB2D4E">
      <w:pPr>
        <w:pStyle w:val="Default"/>
        <w:ind w:firstLine="426"/>
        <w:jc w:val="both"/>
      </w:pPr>
      <w:r>
        <w:t>Полученные расчётные показатели электропотребления с учетом коэффициента благоустройства населенных пунктов представлены в таблице 1.</w:t>
      </w:r>
    </w:p>
    <w:p w:rsidR="00FB2D4E" w:rsidRDefault="00FB2D4E">
      <w:pPr>
        <w:pStyle w:val="Default"/>
        <w:ind w:firstLine="426"/>
        <w:jc w:val="both"/>
        <w:rPr>
          <w:b/>
        </w:rPr>
      </w:pPr>
    </w:p>
    <w:p w:rsidR="00FB2D4E" w:rsidRDefault="00FB2D4E">
      <w:pPr>
        <w:pStyle w:val="Default"/>
        <w:ind w:firstLine="426"/>
        <w:jc w:val="both"/>
        <w:rPr>
          <w:b/>
        </w:rPr>
      </w:pPr>
      <w:r>
        <w:rPr>
          <w:b/>
        </w:rPr>
        <w:t>Таблица 1 – Расчётные показатели электропотребления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115"/>
        <w:gridCol w:w="2110"/>
        <w:gridCol w:w="2414"/>
      </w:tblGrid>
      <w:tr w:rsidR="00FB2D4E">
        <w:trPr>
          <w:trHeight w:val="663"/>
          <w:jc w:val="center"/>
        </w:trPr>
        <w:tc>
          <w:tcPr>
            <w:tcW w:w="5387"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pStyle w:val="Default"/>
              <w:ind w:firstLine="426"/>
              <w:jc w:val="both"/>
            </w:pPr>
            <w:r>
              <w:t>Степень благоустройства жилой застройки</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pStyle w:val="Default"/>
              <w:ind w:firstLine="426"/>
              <w:jc w:val="both"/>
            </w:pPr>
            <w:r>
              <w:t>Расчет показателей</w:t>
            </w:r>
          </w:p>
        </w:tc>
        <w:tc>
          <w:tcPr>
            <w:tcW w:w="2126"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pStyle w:val="Default"/>
              <w:ind w:firstLine="426"/>
              <w:jc w:val="both"/>
            </w:pPr>
            <w:r>
              <w:t xml:space="preserve">Электропотребление, </w:t>
            </w:r>
            <w:r w:rsidR="00B0420D">
              <w:fldChar w:fldCharType="begin"/>
            </w:r>
            <w:r>
              <w:instrText xml:space="preserve"> QUOTE </w:instrText>
            </w:r>
            <w:r w:rsidR="00144AE2">
              <w:pict>
                <v:shape id="_x0000_i1028" type="#_x0000_t75" style="width:63.75pt;height:27pt" equationxml="&lt;">
                  <v:imagedata r:id="rId8" o:title="" chromakey="white"/>
                </v:shape>
              </w:pict>
            </w:r>
            <w:r w:rsidR="00B0420D">
              <w:fldChar w:fldCharType="separate"/>
            </w:r>
            <w:r w:rsidR="00144AE2">
              <w:pict>
                <v:shape id="_x0000_i1029" type="#_x0000_t75" style="width:59.25pt;height:24.75pt" equationxml="&lt;">
                  <v:imagedata r:id="rId8" o:title="" chromakey="white"/>
                </v:shape>
              </w:pict>
            </w:r>
            <w:r w:rsidR="00B0420D">
              <w:fldChar w:fldCharType="end"/>
            </w:r>
          </w:p>
        </w:tc>
      </w:tr>
      <w:tr w:rsidR="00FB2D4E">
        <w:trPr>
          <w:jc w:val="center"/>
        </w:trPr>
        <w:tc>
          <w:tcPr>
            <w:tcW w:w="5387"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pStyle w:val="Default"/>
              <w:ind w:firstLine="426"/>
              <w:jc w:val="center"/>
            </w:pPr>
            <w:r>
              <w:t>1</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pStyle w:val="Default"/>
              <w:ind w:firstLine="426"/>
              <w:jc w:val="center"/>
            </w:pPr>
            <w:r>
              <w:t>2</w:t>
            </w:r>
          </w:p>
        </w:tc>
        <w:tc>
          <w:tcPr>
            <w:tcW w:w="2126"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pStyle w:val="Default"/>
              <w:ind w:firstLine="426"/>
              <w:jc w:val="center"/>
            </w:pPr>
            <w:r>
              <w:t>3</w:t>
            </w:r>
          </w:p>
        </w:tc>
      </w:tr>
      <w:tr w:rsidR="00FB2D4E">
        <w:trPr>
          <w:trHeight w:val="495"/>
          <w:jc w:val="center"/>
        </w:trPr>
        <w:tc>
          <w:tcPr>
            <w:tcW w:w="5387" w:type="dxa"/>
            <w:tcBorders>
              <w:top w:val="single" w:sz="12" w:space="0" w:color="auto"/>
              <w:left w:val="single" w:sz="12" w:space="0" w:color="auto"/>
              <w:bottom w:val="single" w:sz="4" w:space="0" w:color="auto"/>
              <w:right w:val="single" w:sz="4" w:space="0" w:color="auto"/>
            </w:tcBorders>
            <w:hideMark/>
          </w:tcPr>
          <w:p w:rsidR="00FB2D4E" w:rsidRDefault="00FB2D4E">
            <w:pPr>
              <w:pStyle w:val="Default"/>
              <w:ind w:firstLine="426"/>
              <w:jc w:val="center"/>
            </w:pPr>
            <w:r>
              <w:t xml:space="preserve">Не </w:t>
            </w:r>
            <w:proofErr w:type="gramStart"/>
            <w:r>
              <w:t>оборудованная</w:t>
            </w:r>
            <w:proofErr w:type="gramEnd"/>
            <w:r>
              <w:t xml:space="preserve"> стационарными  электроплитами (</w:t>
            </w:r>
            <w:r w:rsidR="00B0420D">
              <w:fldChar w:fldCharType="begin"/>
            </w:r>
            <w:r>
              <w:instrText xml:space="preserve"> QUOTE </w:instrText>
            </w:r>
            <w:r w:rsidR="00144AE2">
              <w:pict>
                <v:shape id="_x0000_i1030" type="#_x0000_t75" style="width:22.5pt;height:19.5pt" equationxml="&lt;">
                  <v:imagedata r:id="rId9" o:title="" chromakey="white"/>
                </v:shape>
              </w:pict>
            </w:r>
            <w:r w:rsidR="00B0420D">
              <w:fldChar w:fldCharType="separate"/>
            </w:r>
            <w:r w:rsidR="00144AE2">
              <w:pict>
                <v:shape id="_x0000_i1031" type="#_x0000_t75" style="width:22.5pt;height:19.5pt" equationxml="&lt;">
                  <v:imagedata r:id="rId9" o:title="" chromakey="white"/>
                </v:shape>
              </w:pict>
            </w:r>
            <w:r w:rsidR="00B0420D">
              <w:fldChar w:fldCharType="end"/>
            </w:r>
            <w:r>
              <w:t>= 0,7)</w:t>
            </w:r>
          </w:p>
        </w:tc>
        <w:tc>
          <w:tcPr>
            <w:tcW w:w="2126" w:type="dxa"/>
            <w:tcBorders>
              <w:top w:val="single" w:sz="12" w:space="0" w:color="auto"/>
              <w:left w:val="single" w:sz="4" w:space="0" w:color="auto"/>
              <w:bottom w:val="single" w:sz="4" w:space="0" w:color="auto"/>
              <w:right w:val="single" w:sz="4" w:space="0" w:color="auto"/>
            </w:tcBorders>
            <w:vAlign w:val="center"/>
            <w:hideMark/>
          </w:tcPr>
          <w:p w:rsidR="00FB2D4E" w:rsidRDefault="008979B7">
            <w:pPr>
              <w:pStyle w:val="Default"/>
              <w:ind w:firstLine="426"/>
              <w:jc w:val="center"/>
            </w:pPr>
            <w:r>
              <w:rPr>
                <w:noProof/>
              </w:rPr>
              <w:drawing>
                <wp:inline distT="0" distB="0" distL="0" distR="0">
                  <wp:extent cx="107632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p>
        </w:tc>
        <w:tc>
          <w:tcPr>
            <w:tcW w:w="2126" w:type="dxa"/>
            <w:tcBorders>
              <w:top w:val="single" w:sz="12" w:space="0" w:color="auto"/>
              <w:left w:val="single" w:sz="4" w:space="0" w:color="auto"/>
              <w:bottom w:val="single" w:sz="4" w:space="0" w:color="auto"/>
              <w:right w:val="single" w:sz="12" w:space="0" w:color="auto"/>
            </w:tcBorders>
            <w:vAlign w:val="center"/>
            <w:hideMark/>
          </w:tcPr>
          <w:p w:rsidR="00FB2D4E" w:rsidRDefault="00FB2D4E">
            <w:pPr>
              <w:pStyle w:val="Default"/>
              <w:ind w:firstLine="426"/>
              <w:jc w:val="center"/>
            </w:pPr>
            <w:r>
              <w:t>950</w:t>
            </w:r>
          </w:p>
        </w:tc>
      </w:tr>
      <w:tr w:rsidR="00FB2D4E">
        <w:trPr>
          <w:trHeight w:val="567"/>
          <w:jc w:val="center"/>
        </w:trPr>
        <w:tc>
          <w:tcPr>
            <w:tcW w:w="5387" w:type="dxa"/>
            <w:tcBorders>
              <w:top w:val="single" w:sz="4" w:space="0" w:color="auto"/>
              <w:left w:val="single" w:sz="12" w:space="0" w:color="auto"/>
              <w:bottom w:val="single" w:sz="12" w:space="0" w:color="auto"/>
              <w:right w:val="single" w:sz="4" w:space="0" w:color="auto"/>
            </w:tcBorders>
            <w:hideMark/>
          </w:tcPr>
          <w:p w:rsidR="00FB2D4E" w:rsidRDefault="00FB2D4E">
            <w:pPr>
              <w:pStyle w:val="Default"/>
              <w:ind w:firstLine="426"/>
              <w:jc w:val="center"/>
            </w:pPr>
            <w:proofErr w:type="gramStart"/>
            <w:r>
              <w:t>Оборудованная</w:t>
            </w:r>
            <w:proofErr w:type="gramEnd"/>
            <w:r>
              <w:t xml:space="preserve"> стационарными электроплитами  (</w:t>
            </w:r>
            <w:r w:rsidR="00B0420D">
              <w:fldChar w:fldCharType="begin"/>
            </w:r>
            <w:r>
              <w:instrText xml:space="preserve"> QUOTE </w:instrText>
            </w:r>
            <w:r w:rsidR="00144AE2">
              <w:pict>
                <v:shape id="_x0000_i1032" type="#_x0000_t75" style="width:22.5pt;height:19.5pt" equationxml="&lt;">
                  <v:imagedata r:id="rId9" o:title="" chromakey="white"/>
                </v:shape>
              </w:pict>
            </w:r>
            <w:r w:rsidR="00B0420D">
              <w:fldChar w:fldCharType="separate"/>
            </w:r>
            <w:r w:rsidR="00144AE2">
              <w:pict>
                <v:shape id="_x0000_i1033" type="#_x0000_t75" style="width:22.5pt;height:19.5pt" equationxml="&lt;">
                  <v:imagedata r:id="rId9" o:title="" chromakey="white"/>
                </v:shape>
              </w:pict>
            </w:r>
            <w:r w:rsidR="00B0420D">
              <w:fldChar w:fldCharType="end"/>
            </w:r>
            <w:r>
              <w:t>= 1,0)</w:t>
            </w:r>
          </w:p>
        </w:tc>
        <w:tc>
          <w:tcPr>
            <w:tcW w:w="2126" w:type="dxa"/>
            <w:tcBorders>
              <w:top w:val="single" w:sz="4" w:space="0" w:color="auto"/>
              <w:left w:val="single" w:sz="4" w:space="0" w:color="auto"/>
              <w:bottom w:val="single" w:sz="12" w:space="0" w:color="auto"/>
              <w:right w:val="single" w:sz="4" w:space="0" w:color="auto"/>
            </w:tcBorders>
            <w:vAlign w:val="center"/>
            <w:hideMark/>
          </w:tcPr>
          <w:p w:rsidR="00FB2D4E" w:rsidRDefault="008979B7">
            <w:pPr>
              <w:pStyle w:val="Default"/>
              <w:ind w:firstLine="426"/>
              <w:jc w:val="center"/>
            </w:pPr>
            <w:r>
              <w:rPr>
                <w:noProof/>
              </w:rPr>
              <w:drawing>
                <wp:inline distT="0" distB="0" distL="0" distR="0">
                  <wp:extent cx="7905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2126" w:type="dxa"/>
            <w:tcBorders>
              <w:top w:val="single" w:sz="4" w:space="0" w:color="auto"/>
              <w:left w:val="single" w:sz="4" w:space="0" w:color="auto"/>
              <w:bottom w:val="single" w:sz="12" w:space="0" w:color="auto"/>
              <w:right w:val="single" w:sz="12" w:space="0" w:color="auto"/>
            </w:tcBorders>
            <w:vAlign w:val="center"/>
            <w:hideMark/>
          </w:tcPr>
          <w:p w:rsidR="00FB2D4E" w:rsidRDefault="00FB2D4E">
            <w:pPr>
              <w:pStyle w:val="Default"/>
              <w:ind w:firstLine="426"/>
              <w:jc w:val="center"/>
            </w:pPr>
            <w:r>
              <w:t>1350</w:t>
            </w:r>
          </w:p>
        </w:tc>
      </w:tr>
    </w:tbl>
    <w:p w:rsidR="00FB2D4E" w:rsidRDefault="00FB2D4E">
      <w:pPr>
        <w:pStyle w:val="Default"/>
        <w:ind w:firstLine="426"/>
        <w:jc w:val="both"/>
        <w:rPr>
          <w:i/>
        </w:rPr>
      </w:pPr>
      <w:r>
        <w:rPr>
          <w:i/>
        </w:rPr>
        <w:t>Примечание: Приведенные укрупненные показатели предусматривают электропотребление жилыми и общественными зданиями, предприятиями коммунально-</w:t>
      </w:r>
      <w:r>
        <w:rPr>
          <w:i/>
        </w:rPr>
        <w:lastRenderedPageBreak/>
        <w:t>бытового обслуживания, наружным освещением, системами водоснабжения, водоотведения и теплоснабжения.</w:t>
      </w:r>
    </w:p>
    <w:p w:rsidR="00FB2D4E" w:rsidRDefault="00FB2D4E">
      <w:pPr>
        <w:pStyle w:val="Default"/>
        <w:ind w:firstLine="426"/>
        <w:jc w:val="both"/>
      </w:pPr>
      <w:r>
        <w:t>Максимально допустимый уровень территориальной доступности объектов электроснабжения не нормируется, поскольку зависит от расположения центров нагрузок и центров питания и определяется при проведении проектных работ в каждом конкретном случае.</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1.2. Теплоснабжение</w:t>
      </w:r>
    </w:p>
    <w:p w:rsidR="00FB2D4E" w:rsidRDefault="00FB2D4E">
      <w:pPr>
        <w:pStyle w:val="Default"/>
        <w:ind w:firstLine="426"/>
        <w:jc w:val="center"/>
        <w:rPr>
          <w:color w:val="auto"/>
        </w:rPr>
      </w:pPr>
    </w:p>
    <w:p w:rsidR="00FB2D4E" w:rsidRDefault="00FB2D4E" w:rsidP="00144AE2">
      <w:pPr>
        <w:pStyle w:val="Default"/>
        <w:ind w:firstLine="709"/>
        <w:jc w:val="both"/>
        <w:rPr>
          <w:color w:val="auto"/>
        </w:rPr>
      </w:pPr>
      <w:proofErr w:type="gramStart"/>
      <w:r>
        <w:rPr>
          <w:color w:val="auto"/>
        </w:rPr>
        <w:t xml:space="preserve">Решения по проектированию и перспективному развитию сетей теплоснабжения следует осуществлять в соответствии с существующими схемами теплоснабжения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 </w:t>
      </w:r>
      <w:proofErr w:type="gramEnd"/>
    </w:p>
    <w:p w:rsidR="00FB2D4E" w:rsidRDefault="00FB2D4E">
      <w:pPr>
        <w:pStyle w:val="Default"/>
        <w:ind w:firstLine="426"/>
        <w:jc w:val="both"/>
        <w:rPr>
          <w:color w:val="auto"/>
        </w:rPr>
      </w:pPr>
      <w:r>
        <w:rPr>
          <w:color w:val="auto"/>
        </w:rPr>
        <w:t xml:space="preserve">Теплоснабжение жилой и общественной застройки на территории населённого пункта следует предусматривать: </w:t>
      </w:r>
    </w:p>
    <w:p w:rsidR="00FB2D4E" w:rsidRDefault="00144AE2" w:rsidP="00144AE2">
      <w:pPr>
        <w:pStyle w:val="Default"/>
        <w:ind w:firstLine="709"/>
        <w:jc w:val="both"/>
        <w:rPr>
          <w:color w:val="auto"/>
        </w:rPr>
      </w:pPr>
      <w:r>
        <w:rPr>
          <w:color w:val="auto"/>
        </w:rPr>
        <w:t xml:space="preserve">- </w:t>
      </w:r>
      <w:proofErr w:type="gramStart"/>
      <w:r w:rsidR="00FB2D4E">
        <w:rPr>
          <w:color w:val="auto"/>
        </w:rPr>
        <w:t>централизованное</w:t>
      </w:r>
      <w:proofErr w:type="gramEnd"/>
      <w:r w:rsidR="00FB2D4E">
        <w:rPr>
          <w:color w:val="auto"/>
        </w:rPr>
        <w:t xml:space="preserve"> - от котельных; </w:t>
      </w:r>
    </w:p>
    <w:p w:rsidR="00FB2D4E" w:rsidRDefault="00144AE2" w:rsidP="00144AE2">
      <w:pPr>
        <w:pStyle w:val="Default"/>
        <w:ind w:firstLine="709"/>
        <w:jc w:val="both"/>
        <w:rPr>
          <w:color w:val="auto"/>
        </w:rPr>
      </w:pPr>
      <w:r>
        <w:rPr>
          <w:color w:val="auto"/>
        </w:rPr>
        <w:t xml:space="preserve">- </w:t>
      </w:r>
      <w:proofErr w:type="gramStart"/>
      <w:r w:rsidR="00FB2D4E">
        <w:rPr>
          <w:color w:val="auto"/>
        </w:rPr>
        <w:t>децентрализованное</w:t>
      </w:r>
      <w:proofErr w:type="gramEnd"/>
      <w:r w:rsidR="00FB2D4E">
        <w:rPr>
          <w:color w:val="auto"/>
        </w:rPr>
        <w:t xml:space="preserve"> - от автономных источников теплоснабжения, квартирных теплогенераторов. </w:t>
      </w:r>
    </w:p>
    <w:p w:rsidR="00FB2D4E" w:rsidRDefault="00FB2D4E" w:rsidP="00144AE2">
      <w:pPr>
        <w:pStyle w:val="Default"/>
        <w:ind w:firstLine="709"/>
        <w:jc w:val="both"/>
        <w:rPr>
          <w:color w:val="auto"/>
        </w:rPr>
      </w:pPr>
      <w:r>
        <w:rPr>
          <w:color w:val="auto"/>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FB2D4E" w:rsidRDefault="00FB2D4E" w:rsidP="005837C7">
      <w:pPr>
        <w:pStyle w:val="Default"/>
        <w:ind w:firstLine="709"/>
        <w:jc w:val="both"/>
        <w:rPr>
          <w:color w:val="auto"/>
        </w:rPr>
      </w:pPr>
      <w:r>
        <w:rPr>
          <w:color w:val="auto"/>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FB2D4E" w:rsidRDefault="00FB2D4E" w:rsidP="005837C7">
      <w:pPr>
        <w:pStyle w:val="Default"/>
        <w:ind w:firstLine="709"/>
        <w:jc w:val="both"/>
        <w:rPr>
          <w:color w:val="auto"/>
        </w:rPr>
      </w:pPr>
      <w:r>
        <w:rPr>
          <w:color w:val="auto"/>
        </w:rPr>
        <w:t xml:space="preserve">При разработке схем теплоснабжения расчетные тепловые нагрузки определяются: </w:t>
      </w:r>
    </w:p>
    <w:p w:rsidR="00FB2D4E" w:rsidRDefault="00FB2D4E">
      <w:pPr>
        <w:pStyle w:val="Default"/>
        <w:ind w:firstLine="426"/>
        <w:jc w:val="both"/>
        <w:rPr>
          <w:color w:val="auto"/>
        </w:rPr>
      </w:pPr>
      <w:r>
        <w:rPr>
          <w:color w:val="auto"/>
        </w:rPr>
        <w:t xml:space="preserve">- для существующей застройки населенных пунктов и действующих промышленных предприятий – по проектам с уточнением по фактическим тепловым нагрузкам; </w:t>
      </w:r>
    </w:p>
    <w:p w:rsidR="00FB2D4E" w:rsidRDefault="00FB2D4E">
      <w:pPr>
        <w:pStyle w:val="Default"/>
        <w:ind w:firstLine="426"/>
        <w:jc w:val="both"/>
        <w:rPr>
          <w:color w:val="auto"/>
        </w:rPr>
      </w:pPr>
      <w:r>
        <w:rPr>
          <w:color w:val="auto"/>
        </w:rPr>
        <w:t xml:space="preserve">-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FB2D4E" w:rsidRDefault="00FB2D4E">
      <w:pPr>
        <w:pStyle w:val="Default"/>
        <w:ind w:firstLine="426"/>
        <w:jc w:val="both"/>
        <w:rPr>
          <w:color w:val="auto"/>
        </w:rPr>
      </w:pPr>
      <w:r>
        <w:rPr>
          <w:color w:val="auto"/>
        </w:rPr>
        <w:t xml:space="preserve">-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 аналогам. </w:t>
      </w:r>
    </w:p>
    <w:p w:rsidR="00FB2D4E" w:rsidRDefault="00FB2D4E" w:rsidP="005837C7">
      <w:pPr>
        <w:pStyle w:val="Default"/>
        <w:ind w:firstLine="709"/>
        <w:jc w:val="both"/>
        <w:rPr>
          <w:color w:val="auto"/>
        </w:rPr>
      </w:pPr>
      <w:r>
        <w:rPr>
          <w:color w:val="auto"/>
        </w:rPr>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1.3. Холодное и горячее водоснабжение, водоотведение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 xml:space="preserve">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FB2D4E" w:rsidRDefault="00FB2D4E">
      <w:pPr>
        <w:pStyle w:val="Default"/>
        <w:ind w:firstLine="426"/>
        <w:jc w:val="both"/>
        <w:rPr>
          <w:color w:val="auto"/>
        </w:rPr>
      </w:pPr>
      <w:r>
        <w:rPr>
          <w:color w:val="auto"/>
        </w:rPr>
        <w:t>Количество и параметры объектов водоснабжения зависят от расчетного водопотребления, наличия источника питьевого водоснабжения, рельефа местности иных факторов.</w:t>
      </w:r>
    </w:p>
    <w:p w:rsidR="00FB2D4E" w:rsidRDefault="00FB2D4E">
      <w:pPr>
        <w:pStyle w:val="Default"/>
        <w:ind w:firstLine="426"/>
        <w:jc w:val="both"/>
        <w:rPr>
          <w:color w:val="auto"/>
        </w:rPr>
      </w:pPr>
      <w:r>
        <w:rPr>
          <w:color w:val="auto"/>
        </w:rPr>
        <w:t xml:space="preserve">Централизованная система водоснабжения населенных пунктов в зависимости от местных условий и принятой схемы водоснабжения должна обеспечить: </w:t>
      </w:r>
    </w:p>
    <w:p w:rsidR="00FB2D4E" w:rsidRDefault="00FB2D4E">
      <w:pPr>
        <w:pStyle w:val="Default"/>
        <w:ind w:firstLine="426"/>
        <w:jc w:val="both"/>
        <w:rPr>
          <w:color w:val="auto"/>
        </w:rPr>
      </w:pPr>
      <w:r>
        <w:rPr>
          <w:color w:val="auto"/>
        </w:rPr>
        <w:lastRenderedPageBreak/>
        <w:t xml:space="preserve">- хозяйственно-питьевое водопотребление в жилых и общественных зданиях, нужды коммунально-бытовых предприятий; </w:t>
      </w:r>
    </w:p>
    <w:p w:rsidR="00FB2D4E" w:rsidRDefault="00FB2D4E">
      <w:pPr>
        <w:pStyle w:val="Default"/>
        <w:ind w:firstLine="426"/>
        <w:jc w:val="both"/>
        <w:rPr>
          <w:color w:val="auto"/>
        </w:rPr>
      </w:pPr>
      <w:r>
        <w:rPr>
          <w:color w:val="auto"/>
        </w:rPr>
        <w:t xml:space="preserve">- хозяйственно-питьевое водопотребление на предприятиях; </w:t>
      </w:r>
    </w:p>
    <w:p w:rsidR="00FB2D4E" w:rsidRDefault="00FB2D4E">
      <w:pPr>
        <w:pStyle w:val="Default"/>
        <w:ind w:firstLine="426"/>
        <w:jc w:val="both"/>
        <w:rPr>
          <w:color w:val="auto"/>
        </w:rPr>
      </w:pPr>
      <w:r>
        <w:rPr>
          <w:color w:val="auto"/>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FB2D4E" w:rsidRDefault="00FB2D4E">
      <w:pPr>
        <w:pStyle w:val="Default"/>
        <w:ind w:firstLine="426"/>
        <w:jc w:val="both"/>
        <w:rPr>
          <w:color w:val="auto"/>
        </w:rPr>
      </w:pPr>
      <w:r>
        <w:rPr>
          <w:color w:val="auto"/>
        </w:rPr>
        <w:t xml:space="preserve">- тушение пожаров; </w:t>
      </w:r>
    </w:p>
    <w:p w:rsidR="00FB2D4E" w:rsidRDefault="00FB2D4E">
      <w:pPr>
        <w:pStyle w:val="Default"/>
        <w:ind w:firstLine="426"/>
        <w:jc w:val="both"/>
        <w:rPr>
          <w:color w:val="auto"/>
        </w:rPr>
      </w:pPr>
      <w:r>
        <w:rPr>
          <w:color w:val="auto"/>
        </w:rPr>
        <w:t xml:space="preserve">- собственные нужды станций водоподготовки, промывку водопроводных и канализационных сетей и т.д. </w:t>
      </w:r>
    </w:p>
    <w:p w:rsidR="00FB2D4E" w:rsidRDefault="00FB2D4E">
      <w:pPr>
        <w:pStyle w:val="Default"/>
        <w:ind w:firstLine="426"/>
        <w:jc w:val="both"/>
        <w:rPr>
          <w:color w:val="auto"/>
        </w:rPr>
      </w:pPr>
      <w:r>
        <w:rPr>
          <w:color w:val="auto"/>
        </w:rPr>
        <w:t xml:space="preserve">При обосновании допускается устройство самостоятельного водопровода </w:t>
      </w:r>
      <w:proofErr w:type="gramStart"/>
      <w:r>
        <w:rPr>
          <w:color w:val="auto"/>
        </w:rPr>
        <w:t>для</w:t>
      </w:r>
      <w:proofErr w:type="gramEnd"/>
      <w:r>
        <w:rPr>
          <w:color w:val="auto"/>
        </w:rPr>
        <w:t xml:space="preserve">: </w:t>
      </w:r>
    </w:p>
    <w:p w:rsidR="00FB2D4E" w:rsidRDefault="00FB2D4E">
      <w:pPr>
        <w:pStyle w:val="Default"/>
        <w:ind w:firstLine="426"/>
        <w:jc w:val="both"/>
        <w:rPr>
          <w:color w:val="auto"/>
        </w:rPr>
      </w:pPr>
      <w:r>
        <w:rPr>
          <w:color w:val="auto"/>
        </w:rPr>
        <w:t xml:space="preserve">- поливки и мойки территорий (улиц, проездов, площадей, зеленых насаждений), работы фонтанов и т.п.; </w:t>
      </w:r>
    </w:p>
    <w:p w:rsidR="00FB2D4E" w:rsidRDefault="00FB2D4E">
      <w:pPr>
        <w:pStyle w:val="Default"/>
        <w:ind w:firstLine="426"/>
        <w:jc w:val="both"/>
        <w:rPr>
          <w:color w:val="auto"/>
        </w:rPr>
      </w:pPr>
      <w:r>
        <w:rPr>
          <w:color w:val="auto"/>
        </w:rPr>
        <w:t>- поливки посадок в теплицах, парниках и на открытых участках, а также приусадебных участков.</w:t>
      </w:r>
    </w:p>
    <w:p w:rsidR="00FB2D4E" w:rsidRDefault="00FB2D4E">
      <w:pPr>
        <w:pStyle w:val="Default"/>
        <w:ind w:firstLine="426"/>
        <w:jc w:val="both"/>
      </w:pPr>
      <w:r>
        <w:t xml:space="preserve">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 </w:t>
      </w:r>
    </w:p>
    <w:p w:rsidR="00FB2D4E" w:rsidRDefault="00FB2D4E">
      <w:pPr>
        <w:pStyle w:val="Default"/>
        <w:ind w:firstLine="426"/>
        <w:jc w:val="both"/>
      </w:pPr>
      <w: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2. </w:t>
      </w:r>
    </w:p>
    <w:p w:rsidR="00FB2D4E" w:rsidRDefault="00FB2D4E">
      <w:pPr>
        <w:pStyle w:val="Default"/>
        <w:ind w:firstLine="426"/>
        <w:jc w:val="both"/>
        <w:rPr>
          <w:b/>
        </w:rPr>
      </w:pPr>
      <w:r>
        <w:rPr>
          <w:b/>
        </w:rPr>
        <w:t>Таблица 2 - Удельное среднесуточное водопотребление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7"/>
        <w:gridCol w:w="5005"/>
      </w:tblGrid>
      <w:tr w:rsidR="00FB2D4E">
        <w:trPr>
          <w:trHeight w:val="350"/>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Степень благоустройства районов жилой застройки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pPr>
            <w:r>
              <w:t xml:space="preserve">Удельное хозяйственно-питьевое водопотребление в населенных пунктах на одного жителя среднесуточное (за год), </w:t>
            </w:r>
            <w:proofErr w:type="gramStart"/>
            <w:r>
              <w:t>л</w:t>
            </w:r>
            <w:proofErr w:type="gramEnd"/>
            <w:r>
              <w:t xml:space="preserve">/сут. </w:t>
            </w:r>
          </w:p>
        </w:tc>
      </w:tr>
      <w:tr w:rsidR="00FB2D4E">
        <w:trPr>
          <w:trHeight w:val="350"/>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Застройка зданиями, оборудованными внутренним водопроводом и канализацией: </w:t>
            </w:r>
          </w:p>
          <w:p w:rsidR="00FB2D4E" w:rsidRDefault="00FB2D4E">
            <w:pPr>
              <w:pStyle w:val="Default"/>
              <w:jc w:val="both"/>
            </w:pPr>
            <w:r>
              <w:t xml:space="preserve">без ванн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center"/>
            </w:pPr>
            <w:r>
              <w:t>125–160</w:t>
            </w:r>
          </w:p>
        </w:tc>
      </w:tr>
      <w:tr w:rsidR="00FB2D4E">
        <w:trPr>
          <w:trHeight w:val="103"/>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с ванными и местными водонагревателями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center"/>
            </w:pPr>
            <w:r>
              <w:t>160–230</w:t>
            </w:r>
          </w:p>
        </w:tc>
      </w:tr>
      <w:tr w:rsidR="00FB2D4E">
        <w:trPr>
          <w:trHeight w:val="103"/>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с централизованным горячим водоснабжением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center"/>
            </w:pPr>
            <w:r>
              <w:t>230–350</w:t>
            </w:r>
          </w:p>
        </w:tc>
      </w:tr>
    </w:tbl>
    <w:p w:rsidR="00FB2D4E" w:rsidRDefault="00FB2D4E">
      <w:pPr>
        <w:pStyle w:val="Default"/>
        <w:ind w:firstLine="426"/>
        <w:jc w:val="both"/>
      </w:pPr>
      <w:r>
        <w:t xml:space="preserve">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 </w:t>
      </w:r>
    </w:p>
    <w:p w:rsidR="00FB2D4E" w:rsidRDefault="00FB2D4E">
      <w:pPr>
        <w:pStyle w:val="Default"/>
        <w:ind w:firstLine="426"/>
        <w:jc w:val="both"/>
      </w:pPr>
      <w: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 </w:t>
      </w:r>
    </w:p>
    <w:p w:rsidR="00FB2D4E" w:rsidRDefault="00FB2D4E">
      <w:pPr>
        <w:pStyle w:val="Default"/>
        <w:ind w:firstLine="426"/>
        <w:jc w:val="both"/>
      </w:pPr>
      <w:r>
        <w:t xml:space="preserve">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 </w:t>
      </w:r>
    </w:p>
    <w:p w:rsidR="00FB2D4E" w:rsidRDefault="00FB2D4E">
      <w:pPr>
        <w:pStyle w:val="Default"/>
        <w:ind w:firstLine="426"/>
        <w:jc w:val="both"/>
      </w:pPr>
      <w:r>
        <w:t xml:space="preserve">Удельное среднесуточное (за год) водоотведение бытовых сточных вод от жилых зданий следует принимать </w:t>
      </w:r>
      <w:proofErr w:type="gramStart"/>
      <w:r>
        <w:t>равным</w:t>
      </w:r>
      <w:proofErr w:type="gramEnd"/>
      <w:r>
        <w:t xml:space="preserve"> расчетному удельному среднесуточному (за год) водопотреблению согласно таблице 2, без учета расхода воды на полив территорий и зеленых насаждений.</w:t>
      </w:r>
    </w:p>
    <w:p w:rsidR="00FB2D4E" w:rsidRDefault="00FB2D4E">
      <w:pPr>
        <w:pStyle w:val="Default"/>
        <w:ind w:firstLine="426"/>
        <w:jc w:val="both"/>
      </w:pPr>
      <w:r>
        <w:t>Удельное водоотведение в неканализованных районах следует принимать 25 л/сут на одного жителя.</w:t>
      </w:r>
    </w:p>
    <w:p w:rsidR="00FB2D4E" w:rsidRDefault="00FB2D4E">
      <w:pPr>
        <w:pStyle w:val="Default"/>
        <w:ind w:firstLine="426"/>
        <w:jc w:val="both"/>
      </w:pPr>
      <w:r>
        <w:t xml:space="preserve">Максимально допустимый уровень территориальной доступности объектов водоснабжения не нормируется, так как исходит </w:t>
      </w:r>
      <w:r w:rsidR="00FA3BC4">
        <w:t xml:space="preserve">из тенденций развития города и </w:t>
      </w:r>
      <w:r>
        <w:t>определяется в каждом конкретном случае.</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lastRenderedPageBreak/>
        <w:t>1.4. Газоснабжение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Решения по проектированию и перспективному развитию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w:t>
      </w:r>
      <w:r w:rsidR="00FA3BC4">
        <w:rPr>
          <w:color w:val="auto"/>
        </w:rPr>
        <w:t xml:space="preserve">беспечения  предусматриваемого этими </w:t>
      </w:r>
      <w:r>
        <w:rPr>
          <w:color w:val="auto"/>
        </w:rPr>
        <w:t>программами уровня газификации жилищно-коммунального хозяйства, промышленных и иных организаций.</w:t>
      </w:r>
      <w:r w:rsidR="00FA3BC4">
        <w:rPr>
          <w:color w:val="auto"/>
        </w:rPr>
        <w:t xml:space="preserve"> </w:t>
      </w:r>
    </w:p>
    <w:p w:rsidR="00FB2D4E" w:rsidRDefault="00FB2D4E">
      <w:pPr>
        <w:pStyle w:val="Default"/>
        <w:ind w:firstLine="426"/>
        <w:jc w:val="both"/>
      </w:pPr>
      <w:r>
        <w:t>Укрупненные показатели уровня обеспеченности объектами газоснабжения должны приниматься по таблице 3.</w:t>
      </w:r>
    </w:p>
    <w:p w:rsidR="00FB2D4E" w:rsidRDefault="00FB2D4E">
      <w:pPr>
        <w:pStyle w:val="Default"/>
        <w:ind w:firstLine="426"/>
        <w:jc w:val="both"/>
        <w:rPr>
          <w:b/>
        </w:rPr>
      </w:pPr>
      <w:r>
        <w:rPr>
          <w:b/>
        </w:rPr>
        <w:t>Таблица 3 - Укрупненные показатели уровня обеспеченности объектами газоснабжения</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4393"/>
        <w:gridCol w:w="2328"/>
        <w:gridCol w:w="1606"/>
      </w:tblGrid>
      <w:tr w:rsidR="00FB2D4E">
        <w:trPr>
          <w:trHeight w:val="226"/>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Потребители природного газа*</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Единица измерения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Величина </w:t>
            </w:r>
          </w:p>
        </w:tc>
      </w:tr>
      <w:tr w:rsidR="00FB2D4E">
        <w:trPr>
          <w:trHeight w:val="248"/>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1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Население, при наличии централизованного горячего водоснабжения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м3 / год </w:t>
            </w:r>
          </w:p>
          <w:p w:rsidR="00FB2D4E" w:rsidRDefault="00FB2D4E">
            <w:pPr>
              <w:pStyle w:val="Default"/>
              <w:jc w:val="both"/>
            </w:pPr>
            <w:r>
              <w:t xml:space="preserve">на 1 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120 </w:t>
            </w:r>
          </w:p>
        </w:tc>
      </w:tr>
      <w:tr w:rsidR="00FB2D4E">
        <w:trPr>
          <w:trHeight w:val="248"/>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2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Население, при горячем водоснабжении от газовых водонагревателей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м3 / год </w:t>
            </w:r>
          </w:p>
          <w:p w:rsidR="00FB2D4E" w:rsidRDefault="00FB2D4E">
            <w:pPr>
              <w:pStyle w:val="Default"/>
              <w:jc w:val="both"/>
            </w:pPr>
            <w:r>
              <w:t xml:space="preserve">на 1 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300 </w:t>
            </w:r>
          </w:p>
        </w:tc>
      </w:tr>
      <w:tr w:rsidR="00FB2D4E">
        <w:trPr>
          <w:trHeight w:val="248"/>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3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Население, при отсутствии всяких видов горячего водоснабжения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м3 / год </w:t>
            </w:r>
          </w:p>
          <w:p w:rsidR="00FB2D4E" w:rsidRDefault="00FB2D4E">
            <w:pPr>
              <w:pStyle w:val="Default"/>
              <w:jc w:val="both"/>
            </w:pPr>
            <w:r>
              <w:t xml:space="preserve">на 1 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180 </w:t>
            </w:r>
          </w:p>
          <w:p w:rsidR="00FB2D4E" w:rsidRDefault="00FB2D4E">
            <w:pPr>
              <w:pStyle w:val="Default"/>
              <w:jc w:val="both"/>
            </w:pPr>
            <w:r>
              <w:t xml:space="preserve">(220) </w:t>
            </w:r>
          </w:p>
        </w:tc>
      </w:tr>
      <w:tr w:rsidR="00FB2D4E">
        <w:trPr>
          <w:trHeight w:val="100"/>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4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Тепловая нагрузка, расход газа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Гкал, м3/чел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 </w:t>
            </w:r>
          </w:p>
        </w:tc>
      </w:tr>
    </w:tbl>
    <w:p w:rsidR="00FB2D4E" w:rsidRDefault="00FB2D4E">
      <w:pPr>
        <w:pStyle w:val="Default"/>
        <w:ind w:firstLine="426"/>
        <w:jc w:val="both"/>
        <w:rPr>
          <w:i/>
        </w:rPr>
      </w:pPr>
      <w:r>
        <w:rPr>
          <w:i/>
        </w:rPr>
        <w:t>Примечания: * – без учета отопления и вентиляции.</w:t>
      </w:r>
    </w:p>
    <w:p w:rsidR="00FB2D4E" w:rsidRDefault="00FB2D4E">
      <w:pPr>
        <w:pStyle w:val="Default"/>
        <w:ind w:firstLine="426"/>
        <w:jc w:val="both"/>
      </w:pPr>
      <w:r>
        <w:t>Минимально допустимый уровень территориальной доступности не нормируется.</w:t>
      </w:r>
    </w:p>
    <w:p w:rsidR="00FB2D4E" w:rsidRDefault="00FB2D4E">
      <w:pPr>
        <w:pStyle w:val="Default"/>
        <w:ind w:firstLine="426"/>
        <w:jc w:val="both"/>
        <w:rPr>
          <w:color w:val="auto"/>
        </w:rPr>
      </w:pPr>
      <w:r>
        <w:rPr>
          <w:color w:val="auto"/>
        </w:rPr>
        <w:t>Не допускается прокладка магистральных трубопроводов по территориям населенных пунктов, промышленных и сельскохозяйственных предприятий, аэродромов, пристаней и других аналогичных объектов.</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1.5. Автомобильные дороги и транспортное сообщение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FB2D4E" w:rsidRDefault="00FB2D4E">
      <w:pPr>
        <w:pStyle w:val="Default"/>
        <w:ind w:firstLine="426"/>
        <w:jc w:val="both"/>
        <w:rPr>
          <w:color w:val="auto"/>
        </w:rPr>
      </w:pPr>
      <w:r>
        <w:rPr>
          <w:color w:val="auto"/>
        </w:rPr>
        <w:t>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FB2D4E" w:rsidRDefault="00FB2D4E">
      <w:pPr>
        <w:pStyle w:val="Default"/>
        <w:ind w:firstLine="426"/>
        <w:jc w:val="both"/>
        <w:rPr>
          <w:color w:val="auto"/>
        </w:rPr>
      </w:pPr>
      <w:r>
        <w:rPr>
          <w:color w:val="auto"/>
        </w:rPr>
        <w:t>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FB2D4E" w:rsidRDefault="00FB2D4E">
      <w:pPr>
        <w:pStyle w:val="Default"/>
        <w:ind w:firstLine="426"/>
        <w:jc w:val="both"/>
        <w:rPr>
          <w:color w:val="auto"/>
        </w:rPr>
      </w:pPr>
      <w:r>
        <w:rPr>
          <w:color w:val="auto"/>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r>
        <w:rPr>
          <w:color w:val="auto"/>
        </w:rPr>
        <w:lastRenderedPageBreak/>
        <w:t>Перечень автомобильных дорог общего пользования местного значения поселения может утверждаться органом местного самоуправления поселения.</w:t>
      </w:r>
    </w:p>
    <w:p w:rsidR="00FB2D4E" w:rsidRDefault="00FB2D4E">
      <w:pPr>
        <w:pStyle w:val="Default"/>
        <w:ind w:firstLine="426"/>
        <w:jc w:val="both"/>
        <w:rPr>
          <w:color w:val="auto"/>
        </w:rPr>
      </w:pPr>
      <w:r>
        <w:rPr>
          <w:color w:val="auto"/>
        </w:rPr>
        <w:t>К собственности поселения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FB2D4E" w:rsidRDefault="00FB2D4E">
      <w:pPr>
        <w:pStyle w:val="Default"/>
        <w:ind w:firstLine="426"/>
        <w:jc w:val="both"/>
        <w:rPr>
          <w:color w:val="auto"/>
        </w:rPr>
      </w:pPr>
      <w:r>
        <w:rPr>
          <w:color w:val="auto"/>
        </w:rPr>
        <w:t xml:space="preserve">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Pr>
          <w:color w:val="auto"/>
        </w:rPr>
        <w:t>свойств</w:t>
      </w:r>
      <w:proofErr w:type="gramEnd"/>
      <w:r>
        <w:rPr>
          <w:color w:val="auto"/>
        </w:rPr>
        <w:t xml:space="preserve"> автомобильных дорог в порядке, установленном Правительством Российской Федерации.</w:t>
      </w:r>
    </w:p>
    <w:p w:rsidR="00FB2D4E" w:rsidRDefault="00FB2D4E">
      <w:pPr>
        <w:pStyle w:val="Default"/>
        <w:ind w:firstLine="426"/>
        <w:jc w:val="both"/>
        <w:rPr>
          <w:color w:val="auto"/>
        </w:rPr>
      </w:pPr>
      <w:r>
        <w:rPr>
          <w:color w:val="auto"/>
        </w:rPr>
        <w:t xml:space="preserve">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 </w:t>
      </w:r>
    </w:p>
    <w:p w:rsidR="00FB2D4E" w:rsidRDefault="00FB2D4E">
      <w:pPr>
        <w:pStyle w:val="Default"/>
        <w:ind w:firstLine="360"/>
        <w:jc w:val="both"/>
        <w:rPr>
          <w:color w:val="auto"/>
        </w:rPr>
      </w:pPr>
      <w:r>
        <w:rPr>
          <w:color w:val="auto"/>
        </w:rPr>
        <w:t xml:space="preserve">Расчетные параметры улиц </w:t>
      </w:r>
      <w:r w:rsidR="00FA3BC4">
        <w:rPr>
          <w:color w:val="auto"/>
        </w:rPr>
        <w:t xml:space="preserve">и дорог принимаются по таблице </w:t>
      </w:r>
      <w:r>
        <w:rPr>
          <w:color w:val="auto"/>
        </w:rPr>
        <w:t>4.</w:t>
      </w:r>
    </w:p>
    <w:p w:rsidR="00FB2D4E" w:rsidRDefault="00FB2D4E">
      <w:pPr>
        <w:pStyle w:val="Default"/>
        <w:rPr>
          <w:b/>
          <w:color w:val="auto"/>
        </w:rPr>
      </w:pPr>
      <w:r>
        <w:rPr>
          <w:b/>
          <w:color w:val="auto"/>
        </w:rPr>
        <w:t>Таблица 4 - Расчетные параметры улиц и дорог</w:t>
      </w:r>
      <w:r w:rsidR="00FA3BC4">
        <w:rPr>
          <w:b/>
          <w:color w:val="auto"/>
        </w:rPr>
        <w:t xml:space="preserve"> </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2695"/>
        <w:gridCol w:w="1277"/>
        <w:gridCol w:w="1135"/>
        <w:gridCol w:w="993"/>
        <w:gridCol w:w="1418"/>
      </w:tblGrid>
      <w:tr w:rsidR="00FB2D4E">
        <w:trPr>
          <w:trHeight w:val="1026"/>
          <w:tblHeader/>
          <w:jc w:val="center"/>
        </w:trPr>
        <w:tc>
          <w:tcPr>
            <w:tcW w:w="2127" w:type="dxa"/>
            <w:tcBorders>
              <w:top w:val="single" w:sz="4"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 xml:space="preserve">Категория </w:t>
            </w:r>
          </w:p>
          <w:p w:rsidR="00FB2D4E" w:rsidRDefault="00FB2D4E">
            <w:pPr>
              <w:pStyle w:val="Default"/>
              <w:jc w:val="both"/>
              <w:rPr>
                <w:color w:val="auto"/>
                <w:sz w:val="22"/>
                <w:szCs w:val="22"/>
              </w:rPr>
            </w:pPr>
            <w:r>
              <w:rPr>
                <w:color w:val="auto"/>
                <w:sz w:val="22"/>
                <w:szCs w:val="22"/>
              </w:rPr>
              <w:t>сельских улиц и дорог</w:t>
            </w:r>
          </w:p>
        </w:tc>
        <w:tc>
          <w:tcPr>
            <w:tcW w:w="2693"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 xml:space="preserve">Основное </w:t>
            </w:r>
          </w:p>
          <w:p w:rsidR="00FB2D4E" w:rsidRDefault="00FB2D4E">
            <w:pPr>
              <w:pStyle w:val="Default"/>
              <w:jc w:val="both"/>
              <w:rPr>
                <w:color w:val="auto"/>
                <w:sz w:val="22"/>
                <w:szCs w:val="22"/>
              </w:rPr>
            </w:pPr>
            <w:r>
              <w:rPr>
                <w:color w:val="auto"/>
                <w:sz w:val="22"/>
                <w:szCs w:val="22"/>
              </w:rPr>
              <w:t>назначение</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 xml:space="preserve">Расчетная скорость движения, </w:t>
            </w:r>
            <w:proofErr w:type="gramStart"/>
            <w:r>
              <w:rPr>
                <w:color w:val="auto"/>
                <w:sz w:val="22"/>
                <w:szCs w:val="22"/>
              </w:rPr>
              <w:t>км</w:t>
            </w:r>
            <w:proofErr w:type="gramEnd"/>
            <w:r>
              <w:rPr>
                <w:color w:val="auto"/>
                <w:sz w:val="22"/>
                <w:szCs w:val="22"/>
              </w:rPr>
              <w:t>/ч</w:t>
            </w:r>
          </w:p>
        </w:tc>
        <w:tc>
          <w:tcPr>
            <w:tcW w:w="1134"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Ширина</w:t>
            </w:r>
          </w:p>
          <w:p w:rsidR="00FB2D4E" w:rsidRDefault="00FB2D4E">
            <w:pPr>
              <w:pStyle w:val="Default"/>
              <w:jc w:val="both"/>
              <w:rPr>
                <w:color w:val="auto"/>
                <w:sz w:val="22"/>
                <w:szCs w:val="22"/>
              </w:rPr>
            </w:pPr>
            <w:r>
              <w:rPr>
                <w:color w:val="auto"/>
                <w:sz w:val="22"/>
                <w:szCs w:val="22"/>
              </w:rPr>
              <w:t xml:space="preserve">полосы движения, </w:t>
            </w:r>
            <w:proofErr w:type="gramStart"/>
            <w:r>
              <w:rPr>
                <w:color w:val="auto"/>
                <w:sz w:val="22"/>
                <w:szCs w:val="22"/>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Число полос движения</w:t>
            </w:r>
          </w:p>
        </w:tc>
        <w:tc>
          <w:tcPr>
            <w:tcW w:w="1417" w:type="dxa"/>
            <w:tcBorders>
              <w:top w:val="single" w:sz="4"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 xml:space="preserve">Ширина пешеходной части тротуара, </w:t>
            </w:r>
            <w:proofErr w:type="gramStart"/>
            <w:r>
              <w:rPr>
                <w:color w:val="auto"/>
                <w:sz w:val="22"/>
                <w:szCs w:val="22"/>
              </w:rPr>
              <w:t>м</w:t>
            </w:r>
            <w:proofErr w:type="gramEnd"/>
          </w:p>
        </w:tc>
      </w:tr>
      <w:tr w:rsidR="00FB2D4E">
        <w:trPr>
          <w:tblHeade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1</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5</w:t>
            </w:r>
          </w:p>
        </w:tc>
        <w:tc>
          <w:tcPr>
            <w:tcW w:w="1417"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6</w:t>
            </w:r>
          </w:p>
        </w:tc>
      </w:tr>
      <w:tr w:rsidR="00FB2D4E">
        <w:trPr>
          <w:trHeight w:val="473"/>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Поселковая дорога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с внешними дорогами общей сети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60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w:t>
            </w:r>
          </w:p>
        </w:tc>
      </w:tr>
      <w:tr w:rsidR="00FB2D4E">
        <w:trPr>
          <w:trHeight w:val="521"/>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Главная улица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жилых территорий с общественным центром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2-3</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1,5-2,25</w:t>
            </w:r>
          </w:p>
        </w:tc>
      </w:tr>
      <w:tr w:rsidR="00FB2D4E">
        <w:trPr>
          <w:trHeight w:val="235"/>
          <w:jc w:val="center"/>
        </w:trPr>
        <w:tc>
          <w:tcPr>
            <w:tcW w:w="9639" w:type="dxa"/>
            <w:gridSpan w:val="6"/>
            <w:tcBorders>
              <w:top w:val="single" w:sz="6" w:space="0" w:color="auto"/>
              <w:left w:val="single" w:sz="4"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Улица в жилой застройке:</w:t>
            </w:r>
          </w:p>
        </w:tc>
      </w:tr>
      <w:tr w:rsidR="00FB2D4E">
        <w:trPr>
          <w:trHeight w:val="183"/>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основная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внутри жилых тер</w:t>
            </w:r>
            <w:r>
              <w:rPr>
                <w:color w:val="auto"/>
                <w:sz w:val="22"/>
                <w:szCs w:val="22"/>
              </w:rPr>
              <w:softHyphen/>
              <w:t>риторий и с главной ули</w:t>
            </w:r>
            <w:r>
              <w:rPr>
                <w:color w:val="auto"/>
                <w:sz w:val="22"/>
                <w:szCs w:val="22"/>
              </w:rPr>
              <w:softHyphen/>
              <w:t>цей по направлениям с интенсивным движением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1,0-1,5</w:t>
            </w:r>
          </w:p>
        </w:tc>
      </w:tr>
      <w:tr w:rsidR="00FB2D4E">
        <w:trPr>
          <w:trHeight w:val="536"/>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proofErr w:type="gramStart"/>
            <w:r>
              <w:rPr>
                <w:color w:val="auto"/>
                <w:sz w:val="22"/>
                <w:szCs w:val="22"/>
              </w:rPr>
              <w:t>второстепенная</w:t>
            </w:r>
            <w:proofErr w:type="gramEnd"/>
            <w:r>
              <w:rPr>
                <w:color w:val="auto"/>
                <w:sz w:val="22"/>
                <w:szCs w:val="22"/>
              </w:rPr>
              <w:t xml:space="preserve"> (переулок)</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между основными жилыми улицами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2,75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1,0</w:t>
            </w:r>
          </w:p>
        </w:tc>
      </w:tr>
      <w:tr w:rsidR="00FB2D4E">
        <w:trPr>
          <w:trHeight w:val="367"/>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проезд</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жилых домов, рас</w:t>
            </w:r>
            <w:r>
              <w:rPr>
                <w:color w:val="auto"/>
                <w:sz w:val="22"/>
                <w:szCs w:val="22"/>
              </w:rPr>
              <w:softHyphen/>
              <w:t>положенных в глубине квартала, с улицей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2,75-3,0</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1</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0-1,0</w:t>
            </w:r>
          </w:p>
        </w:tc>
      </w:tr>
      <w:tr w:rsidR="00FB2D4E">
        <w:trPr>
          <w:trHeight w:val="296"/>
          <w:jc w:val="center"/>
        </w:trPr>
        <w:tc>
          <w:tcPr>
            <w:tcW w:w="2127" w:type="dxa"/>
            <w:tcBorders>
              <w:top w:val="single" w:sz="6" w:space="0" w:color="auto"/>
              <w:left w:val="single" w:sz="4"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Хозяйственный про</w:t>
            </w:r>
            <w:r>
              <w:rPr>
                <w:color w:val="auto"/>
                <w:sz w:val="22"/>
                <w:szCs w:val="22"/>
              </w:rPr>
              <w:softHyphen/>
              <w:t>езд, скотопрогон</w:t>
            </w:r>
          </w:p>
        </w:tc>
        <w:tc>
          <w:tcPr>
            <w:tcW w:w="2693"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Прогон личного скота и проезд грузового транс</w:t>
            </w:r>
            <w:r>
              <w:rPr>
                <w:color w:val="auto"/>
                <w:sz w:val="22"/>
                <w:szCs w:val="22"/>
              </w:rPr>
              <w:softHyphen/>
              <w:t>порта к приусадебным участкам</w:t>
            </w:r>
          </w:p>
        </w:tc>
        <w:tc>
          <w:tcPr>
            <w:tcW w:w="1276"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30</w:t>
            </w:r>
          </w:p>
        </w:tc>
        <w:tc>
          <w:tcPr>
            <w:tcW w:w="1134"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4,5</w:t>
            </w:r>
          </w:p>
        </w:tc>
        <w:tc>
          <w:tcPr>
            <w:tcW w:w="992"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1</w:t>
            </w:r>
          </w:p>
        </w:tc>
        <w:tc>
          <w:tcPr>
            <w:tcW w:w="1417" w:type="dxa"/>
            <w:tcBorders>
              <w:top w:val="single" w:sz="6" w:space="0" w:color="auto"/>
              <w:left w:val="single" w:sz="6" w:space="0" w:color="auto"/>
              <w:bottom w:val="single" w:sz="4"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w:t>
            </w:r>
          </w:p>
        </w:tc>
      </w:tr>
    </w:tbl>
    <w:p w:rsidR="00FB2D4E" w:rsidRDefault="00FB2D4E">
      <w:pPr>
        <w:pStyle w:val="Default"/>
        <w:jc w:val="both"/>
        <w:rPr>
          <w:color w:val="auto"/>
        </w:rPr>
      </w:pPr>
    </w:p>
    <w:p w:rsidR="00FB2D4E" w:rsidRDefault="00FB2D4E">
      <w:pPr>
        <w:pStyle w:val="Default"/>
        <w:ind w:firstLine="440"/>
        <w:jc w:val="both"/>
        <w:rPr>
          <w:color w:val="auto"/>
        </w:rPr>
      </w:pPr>
      <w:r>
        <w:rPr>
          <w:color w:val="auto"/>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местного значения в красных линиях принимается 15-</w:t>
      </w:r>
      <w:smartTag w:uri="urn:schemas-microsoft-com:office:smarttags" w:element="metricconverter">
        <w:smartTagPr>
          <w:attr w:name="ProductID" w:val="25 м"/>
        </w:smartTagPr>
        <w:r>
          <w:rPr>
            <w:color w:val="auto"/>
          </w:rPr>
          <w:t>25 м</w:t>
        </w:r>
      </w:smartTag>
      <w:r>
        <w:rPr>
          <w:color w:val="auto"/>
        </w:rPr>
        <w:t xml:space="preserve">. </w:t>
      </w:r>
    </w:p>
    <w:p w:rsidR="00FB2D4E" w:rsidRDefault="00FB2D4E">
      <w:pPr>
        <w:pStyle w:val="Default"/>
        <w:ind w:firstLine="440"/>
        <w:jc w:val="both"/>
        <w:rPr>
          <w:color w:val="auto"/>
        </w:rPr>
      </w:pPr>
      <w:r>
        <w:rPr>
          <w:color w:val="auto"/>
        </w:rPr>
        <w:t xml:space="preserve">В ширину пешеходной части тротуаров и дорожек не включаются площади, необходимые для размещения киосков, скамеек и т.п. </w:t>
      </w:r>
    </w:p>
    <w:p w:rsidR="00FB2D4E" w:rsidRDefault="00FB2D4E">
      <w:pPr>
        <w:pStyle w:val="Default"/>
        <w:ind w:firstLine="440"/>
        <w:jc w:val="both"/>
        <w:rPr>
          <w:color w:val="auto"/>
        </w:rPr>
      </w:pPr>
      <w:r>
        <w:rPr>
          <w:color w:val="auto"/>
        </w:rPr>
        <w:t>На улицах местного значения, а также при расчетном пешеходном движении менее 50 чел/</w:t>
      </w:r>
      <w:proofErr w:type="gramStart"/>
      <w:r>
        <w:rPr>
          <w:color w:val="auto"/>
        </w:rPr>
        <w:t>ч</w:t>
      </w:r>
      <w:proofErr w:type="gramEnd"/>
      <w:r>
        <w:rPr>
          <w:color w:val="auto"/>
        </w:rPr>
        <w:t xml:space="preserve"> в обоих направлениях допускается устройство тротуаров и дорожек шириной </w:t>
      </w:r>
      <w:smartTag w:uri="urn:schemas-microsoft-com:office:smarttags" w:element="metricconverter">
        <w:smartTagPr>
          <w:attr w:name="ProductID" w:val="1 м"/>
        </w:smartTagPr>
        <w:r>
          <w:rPr>
            <w:color w:val="auto"/>
          </w:rPr>
          <w:t>1 м</w:t>
        </w:r>
      </w:smartTag>
      <w:r>
        <w:rPr>
          <w:color w:val="auto"/>
        </w:rPr>
        <w:t xml:space="preserve">. </w:t>
      </w:r>
    </w:p>
    <w:p w:rsidR="00FB2D4E" w:rsidRDefault="00FB2D4E">
      <w:pPr>
        <w:pStyle w:val="Default"/>
        <w:ind w:firstLine="440"/>
        <w:jc w:val="both"/>
        <w:rPr>
          <w:color w:val="auto"/>
        </w:rPr>
      </w:pPr>
      <w:r>
        <w:rPr>
          <w:color w:val="auto"/>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Pr>
            <w:color w:val="auto"/>
          </w:rPr>
          <w:t>0,5 м</w:t>
        </w:r>
      </w:smartTag>
      <w:r>
        <w:rPr>
          <w:color w:val="auto"/>
        </w:rPr>
        <w:t xml:space="preserve">. </w:t>
      </w:r>
    </w:p>
    <w:p w:rsidR="00FB2D4E" w:rsidRDefault="00FB2D4E">
      <w:pPr>
        <w:pStyle w:val="Default"/>
        <w:ind w:firstLine="426"/>
        <w:jc w:val="both"/>
        <w:rPr>
          <w:color w:val="auto"/>
        </w:rPr>
      </w:pPr>
      <w:proofErr w:type="gramStart"/>
      <w:r>
        <w:rPr>
          <w:color w:val="auto"/>
        </w:rPr>
        <w:lastRenderedPageBreak/>
        <w:t xml:space="preserve">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I и II категорий между собой и с железными дорогами, на всех соединительных ответвлениях узлов пересечений и на подходах к ним на расстоянии не менее </w:t>
      </w:r>
      <w:smartTag w:uri="urn:schemas-microsoft-com:office:smarttags" w:element="metricconverter">
        <w:smartTagPr>
          <w:attr w:name="ProductID" w:val="250 м"/>
        </w:smartTagPr>
        <w:r>
          <w:rPr>
            <w:color w:val="auto"/>
          </w:rPr>
          <w:t>250 м</w:t>
        </w:r>
      </w:smartTag>
      <w:r>
        <w:rPr>
          <w:color w:val="auto"/>
        </w:rPr>
        <w:t>, кольцевых пересечениях</w:t>
      </w:r>
      <w:proofErr w:type="gramEnd"/>
      <w:r>
        <w:rPr>
          <w:color w:val="auto"/>
        </w:rPr>
        <w:t xml:space="preserve">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w:t>
      </w:r>
      <w:smartTag w:uri="urn:schemas-microsoft-com:office:smarttags" w:element="metricconverter">
        <w:smartTagPr>
          <w:attr w:name="ProductID" w:val="250 м"/>
        </w:smartTagPr>
        <w:r>
          <w:rPr>
            <w:color w:val="auto"/>
          </w:rPr>
          <w:t>250 м</w:t>
        </w:r>
      </w:smartTag>
      <w:r>
        <w:rPr>
          <w:color w:val="auto"/>
        </w:rPr>
        <w:t xml:space="preserve">, рекомендуется устраивать непрерывное освещение дороги, исключающее чередование освещенных и неосвещенных участков. </w:t>
      </w:r>
    </w:p>
    <w:p w:rsidR="00FB2D4E" w:rsidRDefault="00FB2D4E">
      <w:pPr>
        <w:pStyle w:val="Default"/>
        <w:tabs>
          <w:tab w:val="left" w:pos="142"/>
        </w:tabs>
        <w:ind w:firstLine="440"/>
        <w:jc w:val="both"/>
        <w:rPr>
          <w:color w:val="auto"/>
        </w:rPr>
      </w:pPr>
      <w:r>
        <w:rPr>
          <w:color w:val="auto"/>
        </w:rPr>
        <w:t xml:space="preserve">При планировании сети общественного транспорта основным расчетным показателем максимальной территориальной доступности является дальность пешеходных подходов до ближайшей остановки общественного пассажирского транспорта. </w:t>
      </w:r>
    </w:p>
    <w:p w:rsidR="00FB2D4E" w:rsidRDefault="00FB2D4E">
      <w:pPr>
        <w:pStyle w:val="Default"/>
        <w:tabs>
          <w:tab w:val="left" w:pos="142"/>
        </w:tabs>
        <w:ind w:firstLine="440"/>
        <w:jc w:val="both"/>
        <w:rPr>
          <w:color w:val="auto"/>
        </w:rPr>
      </w:pPr>
      <w:r>
        <w:rPr>
          <w:color w:val="auto"/>
        </w:rPr>
        <w:t>Данный показатель определяется обязательными положениями СП 42.13330.2016 «Градостроительство. Планировка и застройка городских и сельских поселений. Актуализи</w:t>
      </w:r>
      <w:r>
        <w:rPr>
          <w:color w:val="auto"/>
        </w:rPr>
        <w:softHyphen/>
        <w:t xml:space="preserve">рованная редакция СНиП 2.07.01-89*» и составляет </w:t>
      </w:r>
      <w:smartTag w:uri="urn:schemas-microsoft-com:office:smarttags" w:element="metricconverter">
        <w:smartTagPr>
          <w:attr w:name="ProductID" w:val="500 м"/>
        </w:smartTagPr>
        <w:r>
          <w:rPr>
            <w:color w:val="auto"/>
          </w:rPr>
          <w:t>500 м</w:t>
        </w:r>
      </w:smartTag>
      <w:r>
        <w:rPr>
          <w:color w:val="auto"/>
        </w:rPr>
        <w:t>.</w:t>
      </w:r>
    </w:p>
    <w:p w:rsidR="00FB2D4E" w:rsidRDefault="00FB2D4E">
      <w:pPr>
        <w:pStyle w:val="Default"/>
        <w:tabs>
          <w:tab w:val="left" w:pos="142"/>
        </w:tabs>
        <w:ind w:firstLine="440"/>
        <w:jc w:val="both"/>
        <w:rPr>
          <w:color w:val="auto"/>
        </w:rPr>
      </w:pPr>
      <w:r>
        <w:rPr>
          <w:color w:val="auto"/>
        </w:rPr>
        <w:t>Расстояния между остановочными пунктами в границах населенных пунктов на маршрутах регулярных перевозок пассажиров автомобильным транспортом следует прини</w:t>
      </w:r>
      <w:r>
        <w:rPr>
          <w:color w:val="auto"/>
        </w:rPr>
        <w:softHyphen/>
        <w:t xml:space="preserve">мать </w:t>
      </w:r>
      <w:smartTag w:uri="urn:schemas-microsoft-com:office:smarttags" w:element="metricconverter">
        <w:smartTagPr>
          <w:attr w:name="ProductID" w:val="400 м"/>
        </w:smartTagPr>
        <w:r>
          <w:rPr>
            <w:color w:val="auto"/>
          </w:rPr>
          <w:t>400 м</w:t>
        </w:r>
      </w:smartTag>
      <w:r>
        <w:rPr>
          <w:color w:val="auto"/>
        </w:rPr>
        <w:t>.</w:t>
      </w:r>
      <w:r w:rsidR="00FA3BC4">
        <w:rPr>
          <w:color w:val="auto"/>
        </w:rPr>
        <w:t xml:space="preserve"> </w:t>
      </w:r>
    </w:p>
    <w:p w:rsidR="00FB2D4E" w:rsidRDefault="00FB2D4E">
      <w:pPr>
        <w:pStyle w:val="Default"/>
        <w:tabs>
          <w:tab w:val="left" w:pos="142"/>
        </w:tabs>
        <w:ind w:firstLine="440"/>
        <w:jc w:val="both"/>
        <w:rPr>
          <w:color w:val="auto"/>
        </w:rPr>
      </w:pPr>
    </w:p>
    <w:p w:rsidR="00FB2D4E" w:rsidRDefault="00FB2D4E">
      <w:pPr>
        <w:pStyle w:val="Default"/>
        <w:tabs>
          <w:tab w:val="left" w:pos="142"/>
        </w:tabs>
        <w:ind w:firstLine="440"/>
        <w:jc w:val="center"/>
        <w:rPr>
          <w:color w:val="auto"/>
        </w:rPr>
      </w:pPr>
      <w:r>
        <w:rPr>
          <w:color w:val="auto"/>
        </w:rPr>
        <w:t>1.6. Велосипедные дорожки</w:t>
      </w:r>
      <w:r w:rsidR="00FA3BC4">
        <w:rPr>
          <w:color w:val="auto"/>
        </w:rPr>
        <w:t xml:space="preserve"> </w:t>
      </w:r>
    </w:p>
    <w:p w:rsidR="00FB2D4E" w:rsidRDefault="00FB2D4E">
      <w:pPr>
        <w:pStyle w:val="Default"/>
        <w:tabs>
          <w:tab w:val="left" w:pos="142"/>
        </w:tabs>
        <w:ind w:firstLine="440"/>
        <w:jc w:val="both"/>
        <w:rPr>
          <w:color w:val="auto"/>
        </w:rPr>
      </w:pPr>
    </w:p>
    <w:p w:rsidR="00FB2D4E" w:rsidRDefault="00FB2D4E">
      <w:pPr>
        <w:pStyle w:val="Default"/>
        <w:tabs>
          <w:tab w:val="left" w:pos="142"/>
        </w:tabs>
        <w:ind w:firstLine="440"/>
        <w:jc w:val="both"/>
        <w:rPr>
          <w:color w:val="auto"/>
        </w:rPr>
      </w:pPr>
      <w:r>
        <w:rPr>
          <w:color w:val="auto"/>
        </w:rPr>
        <w:t>Нормативные параметры и расчетные показатели градостроительного проектирования велосипедных дорожек и полос для велосипедистов приняты в соответствии с СП 42.13330.2016 «Градостроительство. Планировка и застройка городских и сельских поселений. Актуализированная редакция СНиП 2.07.01-89*»,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ГОСТ 33150-2014.</w:t>
      </w:r>
    </w:p>
    <w:p w:rsidR="00FB2D4E" w:rsidRDefault="00FB2D4E">
      <w:pPr>
        <w:pStyle w:val="Default"/>
        <w:tabs>
          <w:tab w:val="left" w:pos="142"/>
        </w:tabs>
        <w:ind w:firstLine="440"/>
        <w:jc w:val="both"/>
        <w:rPr>
          <w:color w:val="auto"/>
        </w:rPr>
      </w:pPr>
      <w:r>
        <w:rPr>
          <w:color w:val="auto"/>
        </w:rPr>
        <w:t xml:space="preserve">В зонах массового отдыха населения и на других озелененных территориях, на застраиваемых территориях нового строительства следует предусматривать велосипедные дорожки, изолированные от улиц, дорог и пешеходного движения. </w:t>
      </w:r>
    </w:p>
    <w:p w:rsidR="00FB2D4E" w:rsidRDefault="00FB2D4E">
      <w:pPr>
        <w:pStyle w:val="Default"/>
        <w:tabs>
          <w:tab w:val="left" w:pos="142"/>
        </w:tabs>
        <w:ind w:firstLine="440"/>
        <w:jc w:val="both"/>
        <w:rPr>
          <w:color w:val="auto"/>
        </w:rPr>
      </w:pPr>
      <w:r>
        <w:rPr>
          <w:color w:val="auto"/>
        </w:rPr>
        <w:t xml:space="preserve">На сельских улицах допускается предусматривать велосипедные полосы, выделенные разделительными полосами, по краю проезжих частей. </w:t>
      </w:r>
    </w:p>
    <w:p w:rsidR="00FB2D4E" w:rsidRDefault="00FB2D4E">
      <w:pPr>
        <w:pStyle w:val="Default"/>
        <w:tabs>
          <w:tab w:val="left" w:pos="142"/>
        </w:tabs>
        <w:ind w:firstLine="440"/>
        <w:jc w:val="both"/>
        <w:rPr>
          <w:color w:val="auto"/>
        </w:rPr>
      </w:pPr>
      <w:r>
        <w:rPr>
          <w:color w:val="auto"/>
        </w:rPr>
        <w:t>В случаях низкой интенсивности пешеходного потока допускается рассматривать вариант совмещенного движения велосипедистов и пешеходов - обустройство велопешеходных дорожек. При этом необходима установка информационных знаков, указывающих на наличие участников движения с другими скоростными параметрами.</w:t>
      </w:r>
    </w:p>
    <w:p w:rsidR="00FB2D4E" w:rsidRDefault="00FB2D4E">
      <w:pPr>
        <w:pStyle w:val="Default"/>
        <w:tabs>
          <w:tab w:val="left" w:pos="142"/>
        </w:tabs>
        <w:ind w:firstLine="440"/>
        <w:jc w:val="both"/>
        <w:rPr>
          <w:color w:val="auto"/>
        </w:rPr>
      </w:pPr>
      <w:r>
        <w:rPr>
          <w:color w:val="auto"/>
        </w:rPr>
        <w:t>Предельные значения расчетных показателей градостроительного проектирования велосипедных, велопешеходных дорожек и полос для велосипедистов приведены в таблице 5.</w:t>
      </w:r>
    </w:p>
    <w:p w:rsidR="00FB2D4E" w:rsidRDefault="00FB2D4E">
      <w:pPr>
        <w:pStyle w:val="Default"/>
        <w:tabs>
          <w:tab w:val="left" w:pos="142"/>
        </w:tabs>
        <w:ind w:firstLine="440"/>
        <w:jc w:val="both"/>
        <w:rPr>
          <w:color w:val="auto"/>
        </w:rPr>
      </w:pPr>
    </w:p>
    <w:p w:rsidR="00FB2D4E" w:rsidRDefault="00FB2D4E">
      <w:pPr>
        <w:pStyle w:val="Default"/>
        <w:tabs>
          <w:tab w:val="left" w:pos="142"/>
        </w:tabs>
        <w:ind w:firstLine="440"/>
        <w:jc w:val="both"/>
        <w:rPr>
          <w:b/>
          <w:color w:val="auto"/>
        </w:rPr>
      </w:pPr>
      <w:r>
        <w:rPr>
          <w:b/>
          <w:color w:val="auto"/>
        </w:rPr>
        <w:t>Таблица 5 - Расчетные показатели градостроительного проектирования велосипедных, велопешеходных дорожек и полос для велосипедистов</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313"/>
        <w:gridCol w:w="5798"/>
      </w:tblGrid>
      <w:tr w:rsidR="00FB2D4E">
        <w:trPr>
          <w:trHeight w:val="347"/>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Наименование показателя</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Нормативные параметры и расчетные показатели</w:t>
            </w:r>
          </w:p>
        </w:tc>
      </w:tr>
      <w:tr w:rsidR="00FB2D4E">
        <w:trPr>
          <w:trHeight w:val="41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1</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Условия движения</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left="34"/>
              <w:rPr>
                <w:color w:val="auto"/>
              </w:rPr>
            </w:pPr>
            <w:r>
              <w:rPr>
                <w:color w:val="auto"/>
              </w:rPr>
              <w:t>Одностороннее, двустороннее</w:t>
            </w:r>
          </w:p>
        </w:tc>
      </w:tr>
      <w:tr w:rsidR="00FB2D4E">
        <w:trPr>
          <w:trHeight w:val="415"/>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2</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Наименьшее расстояние</w:t>
            </w:r>
          </w:p>
          <w:p w:rsidR="00FB2D4E" w:rsidRDefault="00FB2D4E">
            <w:pPr>
              <w:pStyle w:val="Default"/>
              <w:rPr>
                <w:color w:val="auto"/>
              </w:rPr>
            </w:pPr>
            <w:r>
              <w:rPr>
                <w:color w:val="auto"/>
              </w:rPr>
              <w:t>безопасности</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Расстояние от края велодорожки, не менее:</w:t>
            </w:r>
          </w:p>
          <w:p w:rsidR="00FB2D4E" w:rsidRDefault="00FB2D4E">
            <w:pPr>
              <w:pStyle w:val="Default"/>
              <w:rPr>
                <w:color w:val="auto"/>
              </w:rPr>
            </w:pPr>
            <w:r>
              <w:rPr>
                <w:color w:val="auto"/>
              </w:rPr>
              <w:t xml:space="preserve">- до проезжей части, опор транспортных сооружений и деревьев – </w:t>
            </w:r>
            <w:smartTag w:uri="urn:schemas-microsoft-com:office:smarttags" w:element="metricconverter">
              <w:smartTagPr>
                <w:attr w:name="ProductID" w:val="0,75 м"/>
              </w:smartTagPr>
              <w:r>
                <w:rPr>
                  <w:color w:val="auto"/>
                </w:rPr>
                <w:t>0,75 м</w:t>
              </w:r>
            </w:smartTag>
            <w:r>
              <w:rPr>
                <w:color w:val="auto"/>
              </w:rPr>
              <w:t>;</w:t>
            </w:r>
          </w:p>
          <w:p w:rsidR="00FB2D4E" w:rsidRDefault="00FB2D4E">
            <w:pPr>
              <w:pStyle w:val="Default"/>
              <w:rPr>
                <w:color w:val="auto"/>
              </w:rPr>
            </w:pPr>
            <w:r>
              <w:rPr>
                <w:color w:val="auto"/>
              </w:rPr>
              <w:t xml:space="preserve">- до тротуаров – </w:t>
            </w:r>
            <w:smartTag w:uri="urn:schemas-microsoft-com:office:smarttags" w:element="metricconverter">
              <w:smartTagPr>
                <w:attr w:name="ProductID" w:val="0,5 м"/>
              </w:smartTagPr>
              <w:r>
                <w:rPr>
                  <w:color w:val="auto"/>
                </w:rPr>
                <w:t>0,5 м</w:t>
              </w:r>
            </w:smartTag>
            <w:r>
              <w:rPr>
                <w:color w:val="auto"/>
              </w:rPr>
              <w:t>;</w:t>
            </w:r>
          </w:p>
          <w:p w:rsidR="00FB2D4E" w:rsidRDefault="00FB2D4E">
            <w:pPr>
              <w:pStyle w:val="Default"/>
              <w:rPr>
                <w:color w:val="auto"/>
              </w:rPr>
            </w:pPr>
            <w:r>
              <w:rPr>
                <w:color w:val="auto"/>
              </w:rPr>
              <w:lastRenderedPageBreak/>
              <w:t xml:space="preserve">- до стоянок автомобилей и остановок общественного транспорта - </w:t>
            </w:r>
            <w:smartTag w:uri="urn:schemas-microsoft-com:office:smarttags" w:element="metricconverter">
              <w:smartTagPr>
                <w:attr w:name="ProductID" w:val="1,5 м"/>
              </w:smartTagPr>
              <w:r>
                <w:rPr>
                  <w:color w:val="auto"/>
                </w:rPr>
                <w:t>1,5 м</w:t>
              </w:r>
            </w:smartTag>
            <w:r>
              <w:rPr>
                <w:color w:val="auto"/>
              </w:rPr>
              <w:t>;</w:t>
            </w:r>
          </w:p>
          <w:p w:rsidR="00FB2D4E" w:rsidRDefault="00FB2D4E">
            <w:pPr>
              <w:pStyle w:val="Default"/>
              <w:rPr>
                <w:color w:val="auto"/>
              </w:rPr>
            </w:pPr>
            <w:r>
              <w:rPr>
                <w:color w:val="auto"/>
              </w:rPr>
              <w:t xml:space="preserve">- до элементов озеленения, урн, малых архитектурных форм - </w:t>
            </w:r>
            <w:smartTag w:uri="urn:schemas-microsoft-com:office:smarttags" w:element="metricconverter">
              <w:smartTagPr>
                <w:attr w:name="ProductID" w:val="0,5 м"/>
              </w:smartTagPr>
              <w:r>
                <w:rPr>
                  <w:color w:val="auto"/>
                </w:rPr>
                <w:t>0,5 м</w:t>
              </w:r>
            </w:smartTag>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lastRenderedPageBreak/>
              <w:t xml:space="preserve">3 </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Велосипедные полосы по краю проезжей части улиц и дорог</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Допускается устраивать с выделением их маркировкой двойной линией</w:t>
            </w:r>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4</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Ширина велосипедной полосы по краю проезжей части улиц и дорог</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 при движении в направлении транспортного потока – не</w:t>
            </w:r>
            <w:r w:rsidR="00FA3BC4">
              <w:rPr>
                <w:color w:val="auto"/>
              </w:rPr>
              <w:t xml:space="preserve"> </w:t>
            </w:r>
          </w:p>
          <w:p w:rsidR="00FB2D4E" w:rsidRDefault="00FB2D4E">
            <w:pPr>
              <w:pStyle w:val="Default"/>
              <w:rPr>
                <w:color w:val="auto"/>
              </w:rPr>
            </w:pPr>
            <w:r>
              <w:rPr>
                <w:color w:val="auto"/>
              </w:rPr>
              <w:t xml:space="preserve">менее </w:t>
            </w:r>
            <w:smartTag w:uri="urn:schemas-microsoft-com:office:smarttags" w:element="metricconverter">
              <w:smartTagPr>
                <w:attr w:name="ProductID" w:val="1,2 м"/>
              </w:smartTagPr>
              <w:r>
                <w:rPr>
                  <w:color w:val="auto"/>
                </w:rPr>
                <w:t>1,2 м</w:t>
              </w:r>
            </w:smartTag>
            <w:r>
              <w:rPr>
                <w:color w:val="auto"/>
              </w:rPr>
              <w:t>;</w:t>
            </w:r>
          </w:p>
          <w:p w:rsidR="00FB2D4E" w:rsidRDefault="00FB2D4E">
            <w:pPr>
              <w:pStyle w:val="Default"/>
              <w:rPr>
                <w:color w:val="auto"/>
              </w:rPr>
            </w:pPr>
            <w:r>
              <w:rPr>
                <w:color w:val="auto"/>
              </w:rPr>
              <w:t>- при встречном движении транспортного потока – не менее</w:t>
            </w:r>
          </w:p>
          <w:p w:rsidR="00FB2D4E" w:rsidRDefault="00FB2D4E">
            <w:pPr>
              <w:pStyle w:val="Default"/>
              <w:rPr>
                <w:color w:val="auto"/>
              </w:rPr>
            </w:pPr>
            <w:smartTag w:uri="urn:schemas-microsoft-com:office:smarttags" w:element="metricconverter">
              <w:smartTagPr>
                <w:attr w:name="ProductID" w:val="1,5 м"/>
              </w:smartTagPr>
              <w:r>
                <w:rPr>
                  <w:color w:val="auto"/>
                </w:rPr>
                <w:t>1,5 м</w:t>
              </w:r>
            </w:smartTag>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5</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Ширина велосипедной полосы вдоль тротуара</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 xml:space="preserve">Не менее </w:t>
            </w:r>
            <w:smartTag w:uri="urn:schemas-microsoft-com:office:smarttags" w:element="metricconverter">
              <w:smartTagPr>
                <w:attr w:name="ProductID" w:val="1 м"/>
              </w:smartTagPr>
              <w:r>
                <w:rPr>
                  <w:color w:val="auto"/>
                </w:rPr>
                <w:t>1 м</w:t>
              </w:r>
            </w:smartTag>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6</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Ширина велопешеходной дорожки</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 xml:space="preserve">- с разделением обоих видов движения - </w:t>
            </w:r>
            <w:smartTag w:uri="urn:schemas-microsoft-com:office:smarttags" w:element="metricconverter">
              <w:smartTagPr>
                <w:attr w:name="ProductID" w:val="3,25 м"/>
              </w:smartTagPr>
              <w:r>
                <w:rPr>
                  <w:color w:val="auto"/>
                </w:rPr>
                <w:t>3,25 м</w:t>
              </w:r>
            </w:smartTag>
            <w:r>
              <w:rPr>
                <w:color w:val="auto"/>
              </w:rPr>
              <w:t>;</w:t>
            </w:r>
          </w:p>
          <w:p w:rsidR="00FB2D4E" w:rsidRDefault="00FB2D4E">
            <w:pPr>
              <w:pStyle w:val="Default"/>
              <w:rPr>
                <w:color w:val="auto"/>
              </w:rPr>
            </w:pPr>
            <w:r>
              <w:rPr>
                <w:color w:val="auto"/>
              </w:rPr>
              <w:t xml:space="preserve">- без разделения обоих видов движения - </w:t>
            </w:r>
            <w:smartTag w:uri="urn:schemas-microsoft-com:office:smarttags" w:element="metricconverter">
              <w:smartTagPr>
                <w:attr w:name="ProductID" w:val="2,0 м"/>
              </w:smartTagPr>
              <w:r>
                <w:rPr>
                  <w:color w:val="auto"/>
                </w:rPr>
                <w:t>2,0 м</w:t>
              </w:r>
            </w:smartTag>
          </w:p>
        </w:tc>
      </w:tr>
    </w:tbl>
    <w:p w:rsidR="00FB2D4E" w:rsidRDefault="00FB2D4E">
      <w:pPr>
        <w:pStyle w:val="Default"/>
        <w:tabs>
          <w:tab w:val="left" w:pos="142"/>
        </w:tabs>
        <w:ind w:firstLine="440"/>
        <w:jc w:val="both"/>
        <w:rPr>
          <w:color w:val="auto"/>
        </w:rPr>
      </w:pPr>
    </w:p>
    <w:p w:rsidR="00FB2D4E" w:rsidRDefault="00FB2D4E">
      <w:pPr>
        <w:pStyle w:val="Default"/>
        <w:ind w:firstLine="426"/>
        <w:jc w:val="center"/>
        <w:rPr>
          <w:color w:val="auto"/>
        </w:rPr>
      </w:pPr>
      <w:r>
        <w:rPr>
          <w:color w:val="auto"/>
        </w:rPr>
        <w:t>1.7. Кладбища</w:t>
      </w:r>
      <w:r w:rsidR="00FA3BC4">
        <w:rPr>
          <w:color w:val="auto"/>
        </w:rPr>
        <w:t xml:space="preserve"> </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 xml:space="preserve">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 </w:t>
      </w:r>
    </w:p>
    <w:p w:rsidR="00FB2D4E" w:rsidRDefault="00FB2D4E">
      <w:pPr>
        <w:pStyle w:val="Default"/>
        <w:ind w:firstLine="426"/>
        <w:jc w:val="both"/>
        <w:rPr>
          <w:color w:val="auto"/>
        </w:rPr>
      </w:pPr>
      <w:r>
        <w:rPr>
          <w:color w:val="auto"/>
        </w:rPr>
        <w:t xml:space="preserve">Нормативные размеры земельного участка для кладбища должны составлять </w:t>
      </w:r>
      <w:smartTag w:uri="urn:schemas-microsoft-com:office:smarttags" w:element="metricconverter">
        <w:smartTagPr>
          <w:attr w:name="ProductID" w:val="0,24 га"/>
        </w:smartTagPr>
        <w:r>
          <w:rPr>
            <w:color w:val="auto"/>
          </w:rPr>
          <w:t>0,24 га</w:t>
        </w:r>
      </w:smartTag>
      <w:r>
        <w:rPr>
          <w:color w:val="auto"/>
        </w:rPr>
        <w:t xml:space="preserve"> на 1 тыс. человек.</w:t>
      </w:r>
    </w:p>
    <w:p w:rsidR="00FB2D4E" w:rsidRDefault="00FB2D4E">
      <w:pPr>
        <w:pStyle w:val="Default"/>
        <w:ind w:firstLine="426"/>
        <w:jc w:val="both"/>
        <w:rPr>
          <w:color w:val="auto"/>
        </w:rPr>
      </w:pPr>
      <w:r>
        <w:rPr>
          <w:color w:val="auto"/>
        </w:rPr>
        <w:t xml:space="preserve">Не разрешается размещать кладбища на территориях: </w:t>
      </w:r>
    </w:p>
    <w:p w:rsidR="00FB2D4E" w:rsidRDefault="00FB2D4E" w:rsidP="00FA3BC4">
      <w:pPr>
        <w:pStyle w:val="Default"/>
        <w:ind w:firstLine="709"/>
        <w:jc w:val="both"/>
        <w:rPr>
          <w:color w:val="auto"/>
        </w:rPr>
      </w:pPr>
      <w:r>
        <w:rPr>
          <w:color w:val="auto"/>
        </w:rPr>
        <w:t xml:space="preserve">первого и второго поясов зон санитарной охраны источников централизованного водоснабжения и минеральных источников; </w:t>
      </w:r>
    </w:p>
    <w:p w:rsidR="00FB2D4E" w:rsidRDefault="00FB2D4E" w:rsidP="00FA3BC4">
      <w:pPr>
        <w:pStyle w:val="Default"/>
        <w:ind w:firstLine="709"/>
        <w:jc w:val="both"/>
        <w:rPr>
          <w:color w:val="auto"/>
        </w:rPr>
      </w:pPr>
      <w:r>
        <w:rPr>
          <w:color w:val="auto"/>
        </w:rPr>
        <w:t xml:space="preserve">первой зоны санитарной охраны курортов; </w:t>
      </w:r>
    </w:p>
    <w:p w:rsidR="00FB2D4E" w:rsidRDefault="00FB2D4E" w:rsidP="00FA3BC4">
      <w:pPr>
        <w:pStyle w:val="Default"/>
        <w:ind w:firstLine="709"/>
        <w:jc w:val="both"/>
        <w:rPr>
          <w:color w:val="auto"/>
        </w:rPr>
      </w:pPr>
      <w:r>
        <w:rPr>
          <w:color w:val="auto"/>
        </w:rPr>
        <w:t xml:space="preserve">с выходом на поверхность закарстованных, сильнотрещиноватых пород и в местах выклинивания водоносных горизонтов; </w:t>
      </w:r>
    </w:p>
    <w:p w:rsidR="00FB2D4E" w:rsidRDefault="00FB2D4E" w:rsidP="00FA3BC4">
      <w:pPr>
        <w:pStyle w:val="Default"/>
        <w:ind w:firstLine="709"/>
        <w:jc w:val="both"/>
        <w:rPr>
          <w:color w:val="auto"/>
        </w:rPr>
      </w:pPr>
      <w:r>
        <w:rPr>
          <w:color w:val="auto"/>
        </w:rPr>
        <w:t xml:space="preserve">со стоянием грунтовых вод менее двух метров от поверхности земли при наиболее высоком их стоянии, а также </w:t>
      </w:r>
      <w:proofErr w:type="gramStart"/>
      <w:r>
        <w:rPr>
          <w:color w:val="auto"/>
        </w:rPr>
        <w:t>на</w:t>
      </w:r>
      <w:proofErr w:type="gramEnd"/>
      <w:r>
        <w:rPr>
          <w:color w:val="auto"/>
        </w:rPr>
        <w:t xml:space="preserve"> затапливаемых, подверженных оползням и обвалам, заболоченных; </w:t>
      </w:r>
    </w:p>
    <w:p w:rsidR="00FB2D4E" w:rsidRDefault="00FB2D4E" w:rsidP="00FA3BC4">
      <w:pPr>
        <w:pStyle w:val="Default"/>
        <w:ind w:firstLine="709"/>
        <w:jc w:val="both"/>
        <w:rPr>
          <w:color w:val="auto"/>
        </w:rPr>
      </w:pPr>
      <w:r>
        <w:rPr>
          <w:color w:val="auto"/>
        </w:rPr>
        <w:t xml:space="preserve">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FB2D4E" w:rsidRDefault="00FB2D4E">
      <w:pPr>
        <w:pStyle w:val="Default"/>
        <w:ind w:firstLine="426"/>
        <w:jc w:val="both"/>
        <w:rPr>
          <w:color w:val="auto"/>
        </w:rPr>
      </w:pPr>
      <w:r>
        <w:rPr>
          <w:color w:val="auto"/>
        </w:rPr>
        <w:t xml:space="preserve">Выбор земельного участка под размещение кладбища производится на основе санитарно-эпидемиологической оценки следующих факторов: </w:t>
      </w:r>
    </w:p>
    <w:p w:rsidR="00FB2D4E" w:rsidRDefault="00FB2D4E" w:rsidP="00FA3BC4">
      <w:pPr>
        <w:pStyle w:val="Default"/>
        <w:ind w:firstLine="709"/>
        <w:jc w:val="both"/>
        <w:rPr>
          <w:color w:val="auto"/>
        </w:rPr>
      </w:pPr>
      <w:r>
        <w:rPr>
          <w:color w:val="auto"/>
        </w:rPr>
        <w:t xml:space="preserve">санитарно-эпидемиологической обстановки; </w:t>
      </w:r>
    </w:p>
    <w:p w:rsidR="00FB2D4E" w:rsidRDefault="00FB2D4E" w:rsidP="00FA3BC4">
      <w:pPr>
        <w:pStyle w:val="Default"/>
        <w:ind w:firstLine="709"/>
        <w:jc w:val="both"/>
        <w:rPr>
          <w:color w:val="auto"/>
        </w:rPr>
      </w:pPr>
      <w:r>
        <w:rPr>
          <w:color w:val="auto"/>
        </w:rPr>
        <w:t xml:space="preserve">градостроительного назначения и ландшафтного зонирования территории; </w:t>
      </w:r>
    </w:p>
    <w:p w:rsidR="00FB2D4E" w:rsidRDefault="00FB2D4E" w:rsidP="00FA3BC4">
      <w:pPr>
        <w:pStyle w:val="Default"/>
        <w:ind w:firstLine="709"/>
        <w:jc w:val="both"/>
        <w:rPr>
          <w:color w:val="auto"/>
        </w:rPr>
      </w:pPr>
      <w:r>
        <w:rPr>
          <w:color w:val="auto"/>
        </w:rPr>
        <w:t xml:space="preserve">геологических, гидрогеологических и гидрогеохимических данных; </w:t>
      </w:r>
    </w:p>
    <w:p w:rsidR="00FB2D4E" w:rsidRDefault="00FB2D4E" w:rsidP="00FA3BC4">
      <w:pPr>
        <w:pStyle w:val="Default"/>
        <w:ind w:firstLine="709"/>
        <w:jc w:val="both"/>
        <w:rPr>
          <w:color w:val="auto"/>
        </w:rPr>
      </w:pPr>
      <w:r>
        <w:rPr>
          <w:color w:val="auto"/>
        </w:rPr>
        <w:t xml:space="preserve">почвенно-географических и способности почв и почвогрунтов к самоочищению; </w:t>
      </w:r>
    </w:p>
    <w:p w:rsidR="00FB2D4E" w:rsidRDefault="00FB2D4E" w:rsidP="00FA3BC4">
      <w:pPr>
        <w:pStyle w:val="Default"/>
        <w:ind w:firstLine="709"/>
        <w:jc w:val="both"/>
        <w:rPr>
          <w:color w:val="auto"/>
        </w:rPr>
      </w:pPr>
      <w:r>
        <w:rPr>
          <w:color w:val="auto"/>
        </w:rPr>
        <w:t xml:space="preserve">эрозионного потенциала и миграции загрязнений; </w:t>
      </w:r>
    </w:p>
    <w:p w:rsidR="00FB2D4E" w:rsidRDefault="00FB2D4E" w:rsidP="00FA3BC4">
      <w:pPr>
        <w:pStyle w:val="Default"/>
        <w:ind w:firstLine="709"/>
        <w:jc w:val="both"/>
        <w:rPr>
          <w:color w:val="auto"/>
        </w:rPr>
      </w:pPr>
      <w:r>
        <w:rPr>
          <w:color w:val="auto"/>
        </w:rPr>
        <w:t xml:space="preserve">транспортной доступности. </w:t>
      </w:r>
    </w:p>
    <w:p w:rsidR="00FB2D4E" w:rsidRDefault="00FB2D4E">
      <w:pPr>
        <w:pStyle w:val="Default"/>
        <w:ind w:firstLine="426"/>
        <w:jc w:val="both"/>
        <w:rPr>
          <w:color w:val="auto"/>
        </w:rPr>
      </w:pPr>
      <w:r>
        <w:rPr>
          <w:color w:val="auto"/>
        </w:rPr>
        <w:t xml:space="preserve">Участок, отводимый под кладбище, должен удовлетворять следующим требованиям: </w:t>
      </w:r>
    </w:p>
    <w:p w:rsidR="00FB2D4E" w:rsidRDefault="00FB2D4E" w:rsidP="00FA3BC4">
      <w:pPr>
        <w:pStyle w:val="Default"/>
        <w:ind w:firstLine="709"/>
        <w:jc w:val="both"/>
        <w:rPr>
          <w:color w:val="auto"/>
        </w:rPr>
      </w:pPr>
      <w:r>
        <w:rPr>
          <w:color w:val="auto"/>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FB2D4E" w:rsidRDefault="00FB2D4E" w:rsidP="00FA3BC4">
      <w:pPr>
        <w:pStyle w:val="Default"/>
        <w:ind w:firstLine="709"/>
        <w:jc w:val="both"/>
        <w:rPr>
          <w:color w:val="auto"/>
        </w:rPr>
      </w:pPr>
      <w:r>
        <w:rPr>
          <w:color w:val="auto"/>
        </w:rPr>
        <w:t xml:space="preserve">не затопляться при паводках; </w:t>
      </w:r>
    </w:p>
    <w:p w:rsidR="00FB2D4E" w:rsidRDefault="00FB2D4E" w:rsidP="00FA3BC4">
      <w:pPr>
        <w:pStyle w:val="Default"/>
        <w:ind w:firstLine="709"/>
        <w:jc w:val="both"/>
        <w:rPr>
          <w:color w:val="auto"/>
        </w:rPr>
      </w:pPr>
      <w:r>
        <w:rPr>
          <w:color w:val="auto"/>
        </w:rPr>
        <w:t xml:space="preserve">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w:t>
      </w:r>
      <w:r>
        <w:rPr>
          <w:color w:val="auto"/>
        </w:rPr>
        <w:lastRenderedPageBreak/>
        <w:t xml:space="preserve">поверхности земли участок может быть использован лишь для размещения кладбища для погребения после кремации; </w:t>
      </w:r>
    </w:p>
    <w:p w:rsidR="00FB2D4E" w:rsidRDefault="00FB2D4E" w:rsidP="00FA3BC4">
      <w:pPr>
        <w:pStyle w:val="Default"/>
        <w:ind w:firstLine="709"/>
        <w:jc w:val="both"/>
        <w:rPr>
          <w:color w:val="auto"/>
        </w:rPr>
      </w:pPr>
      <w:r>
        <w:rPr>
          <w:color w:val="auto"/>
        </w:rPr>
        <w:t xml:space="preserve">иметь сухую, пористую почву (супесчаную, песчаную) на глубине </w:t>
      </w:r>
      <w:smartTag w:uri="urn:schemas-microsoft-com:office:smarttags" w:element="metricconverter">
        <w:smartTagPr>
          <w:attr w:name="ProductID" w:val="1,5 м"/>
        </w:smartTagPr>
        <w:r>
          <w:rPr>
            <w:color w:val="auto"/>
          </w:rPr>
          <w:t>1,5 м</w:t>
        </w:r>
      </w:smartTag>
      <w:r>
        <w:rPr>
          <w:color w:val="auto"/>
        </w:rPr>
        <w:t xml:space="preserve"> и ниже с влажностью почвы в пределах 6 - 18%. </w:t>
      </w:r>
    </w:p>
    <w:p w:rsidR="00FB2D4E" w:rsidRDefault="00FB2D4E">
      <w:pPr>
        <w:pStyle w:val="Default"/>
        <w:ind w:firstLine="426"/>
        <w:jc w:val="both"/>
        <w:rPr>
          <w:color w:val="auto"/>
        </w:rPr>
      </w:pPr>
      <w:r>
        <w:rPr>
          <w:color w:val="auto"/>
        </w:rPr>
        <w:t xml:space="preserve">Кладбища с погребением путем предания тела (останков) умершего земле (захоронение в могилу, склеп) размещают на расстоянии: </w:t>
      </w:r>
    </w:p>
    <w:p w:rsidR="00FB2D4E" w:rsidRDefault="00FB2D4E" w:rsidP="00FA3BC4">
      <w:pPr>
        <w:pStyle w:val="Default"/>
        <w:ind w:firstLine="709"/>
        <w:jc w:val="both"/>
        <w:rPr>
          <w:color w:val="auto"/>
        </w:rPr>
      </w:pPr>
      <w:r>
        <w:rPr>
          <w:color w:val="auto"/>
        </w:rPr>
        <w:t xml:space="preserve">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 </w:t>
      </w:r>
    </w:p>
    <w:p w:rsidR="00FB2D4E" w:rsidRDefault="00FB2D4E" w:rsidP="00FA3BC4">
      <w:pPr>
        <w:pStyle w:val="Default"/>
        <w:ind w:firstLine="709"/>
        <w:jc w:val="both"/>
        <w:rPr>
          <w:color w:val="auto"/>
        </w:rPr>
      </w:pPr>
      <w:r>
        <w:rPr>
          <w:color w:val="auto"/>
        </w:rPr>
        <w:t xml:space="preserve">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водоисточников. </w:t>
      </w:r>
    </w:p>
    <w:p w:rsidR="00FB2D4E" w:rsidRDefault="00FB2D4E">
      <w:pPr>
        <w:pStyle w:val="Default"/>
        <w:ind w:firstLine="426"/>
        <w:jc w:val="both"/>
        <w:rPr>
          <w:color w:val="auto"/>
        </w:rPr>
      </w:pPr>
      <w:r>
        <w:rPr>
          <w:color w:val="auto"/>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Pr>
            <w:color w:val="auto"/>
          </w:rPr>
          <w:t>300 м</w:t>
        </w:r>
      </w:smartTag>
      <w:r>
        <w:rPr>
          <w:color w:val="auto"/>
        </w:rPr>
        <w:t xml:space="preserve"> от границ территории жилых, общественно-деловых и рекреационных зон. </w:t>
      </w:r>
    </w:p>
    <w:p w:rsidR="00FB2D4E" w:rsidRDefault="00FB2D4E">
      <w:pPr>
        <w:pStyle w:val="Default"/>
        <w:ind w:firstLine="426"/>
        <w:jc w:val="both"/>
        <w:rPr>
          <w:color w:val="auto"/>
        </w:rPr>
      </w:pPr>
      <w:r>
        <w:rPr>
          <w:color w:val="auto"/>
        </w:rPr>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FB2D4E" w:rsidRDefault="00FB2D4E">
      <w:pPr>
        <w:pStyle w:val="Default"/>
        <w:ind w:firstLine="426"/>
        <w:jc w:val="both"/>
        <w:rPr>
          <w:color w:val="auto"/>
        </w:rPr>
      </w:pPr>
      <w:r>
        <w:rPr>
          <w:color w:val="auto"/>
        </w:rPr>
        <w:t xml:space="preserve">Территория санитарно-защитных зон должна быть спланирована, благоустроена и озеленена, иметь транспортные и инженерные коридоры. </w:t>
      </w:r>
    </w:p>
    <w:p w:rsidR="00FB2D4E" w:rsidRDefault="00FB2D4E">
      <w:pPr>
        <w:pStyle w:val="Default"/>
        <w:ind w:firstLine="426"/>
        <w:jc w:val="both"/>
        <w:rPr>
          <w:color w:val="auto"/>
        </w:rPr>
      </w:pPr>
      <w:r>
        <w:rPr>
          <w:color w:val="auto"/>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Pr>
            <w:color w:val="auto"/>
          </w:rPr>
          <w:t>50 м</w:t>
        </w:r>
      </w:smartTag>
      <w:r>
        <w:rPr>
          <w:color w:val="auto"/>
        </w:rPr>
        <w:t xml:space="preserve">. </w:t>
      </w:r>
    </w:p>
    <w:p w:rsidR="00FB2D4E" w:rsidRDefault="00FB2D4E">
      <w:pPr>
        <w:pStyle w:val="Default"/>
        <w:ind w:firstLine="426"/>
        <w:jc w:val="both"/>
        <w:rPr>
          <w:color w:val="auto"/>
        </w:rPr>
      </w:pPr>
      <w:r>
        <w:rPr>
          <w:color w:val="auto"/>
        </w:rPr>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FB2D4E" w:rsidRDefault="00FB2D4E">
      <w:pPr>
        <w:pStyle w:val="Default"/>
        <w:ind w:firstLine="426"/>
        <w:jc w:val="both"/>
        <w:rPr>
          <w:color w:val="auto"/>
        </w:rPr>
      </w:pPr>
      <w:r>
        <w:rPr>
          <w:color w:val="auto"/>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 </w:t>
      </w:r>
    </w:p>
    <w:p w:rsidR="00FB2D4E" w:rsidRDefault="00FB2D4E">
      <w:pPr>
        <w:pStyle w:val="Default"/>
        <w:ind w:firstLine="426"/>
        <w:jc w:val="both"/>
        <w:rPr>
          <w:color w:val="auto"/>
        </w:rPr>
      </w:pPr>
      <w:r>
        <w:rPr>
          <w:color w:val="auto"/>
        </w:rPr>
        <w:t xml:space="preserve">Производить захоронения на закрытых кладбищах запрещается, за исключением захоронения урн с прахом после кремации в родственные могилы. </w:t>
      </w:r>
    </w:p>
    <w:p w:rsidR="00FB2D4E" w:rsidRDefault="00FB2D4E">
      <w:pPr>
        <w:pStyle w:val="Default"/>
        <w:ind w:firstLine="426"/>
        <w:jc w:val="both"/>
        <w:rPr>
          <w:color w:val="auto"/>
        </w:rPr>
      </w:pPr>
      <w:r>
        <w:rPr>
          <w:color w:val="auto"/>
        </w:rPr>
        <w:t>На участках кладбищ, зданий и сооружений похоронного назначения следует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1.8. Объекты, предназначенные для сбора твердых коммунальных отходов</w:t>
      </w:r>
    </w:p>
    <w:p w:rsidR="00FB2D4E" w:rsidRDefault="00FB2D4E">
      <w:pPr>
        <w:pStyle w:val="Default"/>
        <w:ind w:firstLine="426"/>
        <w:jc w:val="center"/>
        <w:rPr>
          <w:color w:val="auto"/>
        </w:rPr>
      </w:pPr>
    </w:p>
    <w:p w:rsidR="00FB2D4E" w:rsidRDefault="00FB2D4E">
      <w:pPr>
        <w:pStyle w:val="Default"/>
        <w:ind w:firstLine="440"/>
        <w:jc w:val="both"/>
        <w:rPr>
          <w:color w:val="auto"/>
        </w:rPr>
      </w:pPr>
      <w:r>
        <w:rPr>
          <w:color w:val="auto"/>
        </w:rPr>
        <w:t>Нормативы накопления твердых коммунальных отходов принимаются в соответствии с нормативными правовыми актами субъекта Российской Федерации.</w:t>
      </w:r>
    </w:p>
    <w:p w:rsidR="00FB2D4E" w:rsidRDefault="00FB2D4E">
      <w:pPr>
        <w:pStyle w:val="Default"/>
        <w:ind w:firstLine="440"/>
        <w:jc w:val="both"/>
        <w:rPr>
          <w:color w:val="auto"/>
        </w:rPr>
      </w:pPr>
      <w:proofErr w:type="gramStart"/>
      <w:r>
        <w:rPr>
          <w:color w:val="auto"/>
        </w:rP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FB2D4E" w:rsidRDefault="00FB2D4E">
      <w:pPr>
        <w:pStyle w:val="Default"/>
        <w:ind w:firstLine="440"/>
        <w:jc w:val="both"/>
        <w:rPr>
          <w:color w:val="auto"/>
        </w:rPr>
      </w:pPr>
      <w:r>
        <w:rPr>
          <w:color w:val="auto"/>
        </w:rPr>
        <w:t xml:space="preserve">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w:t>
      </w:r>
      <w:smartTag w:uri="urn:schemas-microsoft-com:office:smarttags" w:element="metricconverter">
        <w:smartTagPr>
          <w:attr w:name="ProductID" w:val="20 м"/>
        </w:smartTagPr>
        <w:r>
          <w:rPr>
            <w:color w:val="auto"/>
          </w:rPr>
          <w:t>20 м</w:t>
        </w:r>
      </w:smartTag>
      <w:r>
        <w:rPr>
          <w:color w:val="auto"/>
        </w:rPr>
        <w:t xml:space="preserve">, но не более </w:t>
      </w:r>
      <w:smartTag w:uri="urn:schemas-microsoft-com:office:smarttags" w:element="metricconverter">
        <w:smartTagPr>
          <w:attr w:name="ProductID" w:val="100 м"/>
        </w:smartTagPr>
        <w:r>
          <w:rPr>
            <w:color w:val="auto"/>
          </w:rPr>
          <w:t>100 м</w:t>
        </w:r>
      </w:smartTag>
      <w:r>
        <w:rPr>
          <w:color w:val="auto"/>
        </w:rPr>
        <w:t xml:space="preserve">; до территорий медицинских организаций - не менее </w:t>
      </w:r>
      <w:smartTag w:uri="urn:schemas-microsoft-com:office:smarttags" w:element="metricconverter">
        <w:smartTagPr>
          <w:attr w:name="ProductID" w:val="25 м"/>
        </w:smartTagPr>
        <w:r>
          <w:rPr>
            <w:color w:val="auto"/>
          </w:rPr>
          <w:t>25 м</w:t>
        </w:r>
      </w:smartTag>
      <w:r>
        <w:rPr>
          <w:color w:val="auto"/>
        </w:rPr>
        <w:t>.</w:t>
      </w:r>
    </w:p>
    <w:p w:rsidR="00FB2D4E" w:rsidRDefault="00FB2D4E">
      <w:pPr>
        <w:pStyle w:val="Default"/>
        <w:ind w:firstLine="440"/>
        <w:jc w:val="both"/>
        <w:rPr>
          <w:color w:val="auto"/>
        </w:rPr>
      </w:pPr>
      <w:r>
        <w:rPr>
          <w:color w:val="auto"/>
        </w:rPr>
        <w:lastRenderedPageBreak/>
        <w:t>Местоположение и вместимость площадок под контейнеры в границах усадебной застройки определяется СанПиН 42-128-4690-88 Санитарные правила содержания территорий населенных мест, СанПиН 2.1.7.3550-19 "Санитарно-эпидемиологические требования к содержанию территорий муниципальных образований".</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1.9. Наружное противопожарное водоснабжение (противопожарный водопровод, пожарный водоем, резервуар)</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 xml:space="preserve">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 </w:t>
      </w:r>
    </w:p>
    <w:p w:rsidR="00FB2D4E" w:rsidRDefault="00FB2D4E">
      <w:pPr>
        <w:pStyle w:val="Default"/>
        <w:ind w:firstLine="426"/>
        <w:jc w:val="both"/>
        <w:rPr>
          <w:color w:val="auto"/>
        </w:rPr>
      </w:pPr>
      <w:r>
        <w:rPr>
          <w:color w:val="auto"/>
        </w:rPr>
        <w:t>Допускается не предусматривать противопожарное водоснабжение населенных пунктов с числом жителей до 50 чел.</w:t>
      </w:r>
    </w:p>
    <w:p w:rsidR="00FB2D4E" w:rsidRDefault="00FB2D4E">
      <w:pPr>
        <w:pStyle w:val="Default"/>
        <w:ind w:firstLine="426"/>
        <w:jc w:val="both"/>
        <w:rPr>
          <w:color w:val="auto"/>
        </w:rPr>
      </w:pPr>
      <w:r>
        <w:rPr>
          <w:color w:val="auto"/>
        </w:rPr>
        <w:t xml:space="preserve">Противопожарный водопровод следует создавать, как правило, низкого давления.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 </w:t>
      </w:r>
    </w:p>
    <w:p w:rsidR="00FB2D4E" w:rsidRDefault="00FB2D4E">
      <w:pPr>
        <w:pStyle w:val="Default"/>
        <w:ind w:firstLine="426"/>
        <w:jc w:val="both"/>
        <w:rPr>
          <w:color w:val="auto"/>
        </w:rPr>
      </w:pPr>
      <w:r>
        <w:rPr>
          <w:color w:val="auto"/>
        </w:rPr>
        <w:t>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 сетям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w:t>
      </w:r>
      <w:proofErr w:type="gramStart"/>
      <w:r>
        <w:rPr>
          <w:color w:val="auto"/>
        </w:rPr>
        <w:t>2</w:t>
      </w:r>
      <w:proofErr w:type="gramEnd"/>
      <w:r>
        <w:rPr>
          <w:color w:val="auto"/>
        </w:rPr>
        <w:t xml:space="preserve">, Ф3 должен быть предусмотрен пожарный водоем или резервуар, обеспечивающий тушение пожара в течение трех часов. </w:t>
      </w:r>
    </w:p>
    <w:p w:rsidR="00FB2D4E" w:rsidRDefault="00FB2D4E">
      <w:pPr>
        <w:pStyle w:val="Default"/>
        <w:ind w:firstLine="426"/>
        <w:jc w:val="both"/>
        <w:rPr>
          <w:color w:val="auto"/>
        </w:rPr>
      </w:pPr>
      <w:r>
        <w:rPr>
          <w:color w:val="auto"/>
        </w:rPr>
        <w:t xml:space="preserve">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 </w:t>
      </w:r>
    </w:p>
    <w:p w:rsidR="00FB2D4E" w:rsidRDefault="00FB2D4E">
      <w:pPr>
        <w:pStyle w:val="Default"/>
        <w:ind w:firstLine="426"/>
        <w:jc w:val="both"/>
        <w:rPr>
          <w:color w:val="auto"/>
        </w:rPr>
      </w:pPr>
      <w:r>
        <w:rPr>
          <w:color w:val="auto"/>
        </w:rPr>
        <w:t>Технические параметры объектов противопожарного водоснабжения регламентируется СП 8.13130.2009.</w:t>
      </w:r>
    </w:p>
    <w:p w:rsidR="00FB2D4E" w:rsidRDefault="00FB2D4E">
      <w:pPr>
        <w:pStyle w:val="Default"/>
        <w:jc w:val="both"/>
        <w:rPr>
          <w:b/>
        </w:rPr>
      </w:pPr>
    </w:p>
    <w:p w:rsidR="00FB2D4E" w:rsidRDefault="00FB2D4E">
      <w:pPr>
        <w:pStyle w:val="Default"/>
        <w:jc w:val="center"/>
        <w:rPr>
          <w:b/>
        </w:rPr>
      </w:pPr>
      <w:r>
        <w:rPr>
          <w:b/>
        </w:rPr>
        <w:t>2. Расчетные показатели минимально допустимого уровня обеспеченности объектами электроснабжения, газоснабжения, теплоснабжения, водоснабжения и водоотведения населения и расчетные показатели максимально допустимого уровня территориальной доступности таких объектов для населения МО "</w:t>
      </w:r>
      <w:r w:rsidR="003D75D6">
        <w:rPr>
          <w:b/>
        </w:rPr>
        <w:t>Зоны</w:t>
      </w:r>
      <w:r>
        <w:rPr>
          <w:b/>
        </w:rPr>
        <w:t>"</w:t>
      </w:r>
    </w:p>
    <w:p w:rsidR="00FB2D4E" w:rsidRDefault="00FB2D4E">
      <w:pPr>
        <w:pStyle w:val="Default"/>
        <w:jc w:val="both"/>
        <w:rPr>
          <w:color w:val="auto"/>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2694"/>
        <w:gridCol w:w="2977"/>
        <w:gridCol w:w="283"/>
        <w:gridCol w:w="3686"/>
      </w:tblGrid>
      <w:tr w:rsidR="00FB2D4E">
        <w:tc>
          <w:tcPr>
            <w:tcW w:w="425" w:type="dxa"/>
            <w:tcBorders>
              <w:top w:val="single" w:sz="4" w:space="0" w:color="000000"/>
              <w:left w:val="single" w:sz="4" w:space="0" w:color="000000"/>
              <w:bottom w:val="single" w:sz="4" w:space="0" w:color="000000"/>
              <w:right w:val="single" w:sz="4" w:space="0" w:color="000000"/>
            </w:tcBorders>
            <w:vAlign w:val="center"/>
          </w:tcPr>
          <w:p w:rsidR="00FB2D4E" w:rsidRDefault="00FB2D4E">
            <w:pPr>
              <w:spacing w:after="0" w:line="322" w:lineRule="exact"/>
              <w:ind w:right="600"/>
              <w:jc w:val="center"/>
              <w:rPr>
                <w:rFonts w:ascii="Times New Roman" w:hAnsi="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jc w:val="center"/>
              <w:rPr>
                <w:rFonts w:ascii="Times New Roman" w:hAnsi="Times New Roman"/>
                <w:b/>
                <w:sz w:val="24"/>
                <w:szCs w:val="24"/>
                <w:lang w:eastAsia="ru-RU"/>
              </w:rPr>
            </w:pPr>
            <w:r>
              <w:rPr>
                <w:rFonts w:ascii="Times New Roman" w:hAnsi="Times New Roman"/>
                <w:b/>
                <w:sz w:val="24"/>
                <w:szCs w:val="24"/>
                <w:lang w:eastAsia="ru-RU"/>
              </w:rPr>
              <w:t>Наименование видов объектов местного значения</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3"/>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минимально допустимого уровня обеспеченности объектами</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4"/>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максимально допустимого уровня территориальной доступности объектов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Объекты электроснабжения населения</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Годовое потребление электроэнергии жилищно-коммунального сектора (без учета потребления электроэнергии для нужд отопления и горячего водоснабжения): </w:t>
            </w:r>
            <w:r w:rsidR="006173FD">
              <w:rPr>
                <w:rFonts w:ascii="Times New Roman" w:hAnsi="Times New Roman"/>
                <w:sz w:val="24"/>
                <w:szCs w:val="24"/>
                <w:lang w:eastAsia="ru-RU"/>
              </w:rPr>
              <w:t>737136</w:t>
            </w:r>
            <w:r>
              <w:rPr>
                <w:rFonts w:ascii="Times New Roman" w:hAnsi="Times New Roman"/>
                <w:sz w:val="24"/>
                <w:szCs w:val="24"/>
                <w:lang w:eastAsia="ru-RU"/>
              </w:rPr>
              <w:t xml:space="preserve"> кВт </w:t>
            </w:r>
            <w:proofErr w:type="gramStart"/>
            <w:r>
              <w:rPr>
                <w:rFonts w:ascii="Times New Roman" w:hAnsi="Times New Roman"/>
                <w:sz w:val="24"/>
                <w:szCs w:val="24"/>
                <w:lang w:eastAsia="ru-RU"/>
              </w:rPr>
              <w:t>ч</w:t>
            </w:r>
            <w:proofErr w:type="gramEnd"/>
            <w:r>
              <w:rPr>
                <w:rFonts w:ascii="Times New Roman" w:hAnsi="Times New Roman"/>
                <w:sz w:val="24"/>
                <w:szCs w:val="24"/>
                <w:lang w:eastAsia="ru-RU"/>
              </w:rPr>
              <w:t>/год.</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Объекты и точки технологического подключения населения 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Объекты теплоснабжения и </w:t>
            </w:r>
            <w:r>
              <w:rPr>
                <w:rFonts w:ascii="Times New Roman" w:hAnsi="Times New Roman"/>
                <w:b/>
                <w:sz w:val="24"/>
                <w:szCs w:val="24"/>
                <w:lang w:eastAsia="ru-RU"/>
              </w:rPr>
              <w:lastRenderedPageBreak/>
              <w:t>горячего водоснабжения</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lastRenderedPageBreak/>
              <w:t>Годовое потребление электроэнергии жилищно-</w:t>
            </w:r>
            <w:r>
              <w:rPr>
                <w:rFonts w:ascii="Times New Roman" w:hAnsi="Times New Roman"/>
                <w:sz w:val="24"/>
                <w:szCs w:val="24"/>
                <w:lang w:eastAsia="ru-RU"/>
              </w:rPr>
              <w:lastRenderedPageBreak/>
              <w:t>коммунального сектора на нужды отопления и горячего водоснабжения жилищного фонда населения (не подключенного к центральному отоплению и горячему водоснабжению) 8</w:t>
            </w:r>
            <w:r w:rsidR="006173FD">
              <w:rPr>
                <w:rFonts w:ascii="Times New Roman" w:hAnsi="Times New Roman"/>
                <w:sz w:val="24"/>
                <w:szCs w:val="24"/>
                <w:lang w:eastAsia="ru-RU"/>
              </w:rPr>
              <w:t>73144</w:t>
            </w:r>
            <w:r>
              <w:rPr>
                <w:rFonts w:ascii="Times New Roman" w:hAnsi="Times New Roman"/>
                <w:sz w:val="24"/>
                <w:szCs w:val="24"/>
                <w:lang w:eastAsia="ru-RU"/>
              </w:rPr>
              <w:t xml:space="preserve"> кВт </w:t>
            </w:r>
            <w:proofErr w:type="gramStart"/>
            <w:r>
              <w:rPr>
                <w:rFonts w:ascii="Times New Roman" w:hAnsi="Times New Roman"/>
                <w:sz w:val="24"/>
                <w:szCs w:val="24"/>
                <w:lang w:eastAsia="ru-RU"/>
              </w:rPr>
              <w:t>ч</w:t>
            </w:r>
            <w:proofErr w:type="gramEnd"/>
            <w:r>
              <w:rPr>
                <w:rFonts w:ascii="Times New Roman" w:hAnsi="Times New Roman"/>
                <w:sz w:val="24"/>
                <w:szCs w:val="24"/>
                <w:lang w:eastAsia="ru-RU"/>
              </w:rPr>
              <w:t>/год.</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Объекты и точки технологического подключения </w:t>
            </w:r>
            <w:r>
              <w:rPr>
                <w:rFonts w:ascii="Times New Roman" w:hAnsi="Times New Roman"/>
                <w:sz w:val="24"/>
                <w:szCs w:val="24"/>
                <w:lang w:eastAsia="ru-RU"/>
              </w:rPr>
              <w:lastRenderedPageBreak/>
              <w:t>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Объекты газоснабжения населения </w:t>
            </w:r>
          </w:p>
        </w:tc>
        <w:tc>
          <w:tcPr>
            <w:tcW w:w="6946"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Населенные пункты поселения не газифицированы.</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Годовое потребление сжиженного природного газа в баллонах: 3</w:t>
            </w:r>
            <w:r w:rsidR="006173FD">
              <w:rPr>
                <w:rFonts w:ascii="Times New Roman" w:hAnsi="Times New Roman"/>
                <w:sz w:val="24"/>
                <w:szCs w:val="24"/>
                <w:lang w:eastAsia="ru-RU"/>
              </w:rPr>
              <w:t>5186</w:t>
            </w:r>
            <w:r>
              <w:rPr>
                <w:rFonts w:ascii="Times New Roman" w:hAnsi="Times New Roman"/>
                <w:sz w:val="24"/>
                <w:szCs w:val="24"/>
                <w:lang w:eastAsia="ru-RU"/>
              </w:rPr>
              <w:t xml:space="preserve"> кг газа в год.</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 xml:space="preserve">Объекты </w:t>
            </w:r>
            <w:proofErr w:type="gramStart"/>
            <w:r>
              <w:rPr>
                <w:rFonts w:ascii="Times New Roman" w:hAnsi="Times New Roman"/>
                <w:b/>
                <w:sz w:val="24"/>
                <w:szCs w:val="24"/>
                <w:lang w:eastAsia="ru-RU"/>
              </w:rPr>
              <w:t>централизованным</w:t>
            </w:r>
            <w:proofErr w:type="gramEnd"/>
            <w:r>
              <w:rPr>
                <w:rFonts w:ascii="Times New Roman" w:hAnsi="Times New Roman"/>
                <w:b/>
                <w:sz w:val="24"/>
                <w:szCs w:val="24"/>
                <w:lang w:eastAsia="ru-RU"/>
              </w:rPr>
              <w:t xml:space="preserve"> водоснабжения населения холодной водой на хозяйственно-бытовые нужды</w:t>
            </w:r>
          </w:p>
        </w:tc>
        <w:tc>
          <w:tcPr>
            <w:tcW w:w="2977"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Годовое водопотребление: </w:t>
            </w:r>
            <w:r w:rsidR="007767AB">
              <w:rPr>
                <w:rFonts w:ascii="Times New Roman" w:hAnsi="Times New Roman"/>
                <w:sz w:val="24"/>
                <w:szCs w:val="24"/>
                <w:lang w:eastAsia="ru-RU"/>
              </w:rPr>
              <w:t>76254</w:t>
            </w:r>
            <w:r>
              <w:rPr>
                <w:rFonts w:ascii="Times New Roman" w:hAnsi="Times New Roman"/>
                <w:sz w:val="24"/>
                <w:szCs w:val="24"/>
                <w:lang w:eastAsia="ru-RU"/>
              </w:rPr>
              <w:t xml:space="preserve"> м3/год.</w:t>
            </w:r>
          </w:p>
          <w:p w:rsidR="00FB2D4E" w:rsidRDefault="00FB2D4E">
            <w:pPr>
              <w:spacing w:after="0" w:line="322" w:lineRule="exact"/>
              <w:ind w:right="34"/>
              <w:jc w:val="both"/>
              <w:rPr>
                <w:rFonts w:ascii="Times New Roman" w:hAnsi="Times New Roman"/>
                <w:sz w:val="24"/>
                <w:szCs w:val="24"/>
                <w:lang w:eastAsia="ru-RU"/>
              </w:rPr>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Точки технологического подключения, водонапорные башни, водоколонки и иные объекты при подготовкенепосредственной подачи воды населению - 100%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5</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120" w:line="270" w:lineRule="exact"/>
              <w:ind w:left="120" w:right="33"/>
              <w:rPr>
                <w:rFonts w:ascii="Times New Roman" w:hAnsi="Times New Roman"/>
                <w:sz w:val="24"/>
                <w:szCs w:val="24"/>
                <w:lang w:eastAsia="ru-RU"/>
              </w:rPr>
            </w:pPr>
            <w:r>
              <w:rPr>
                <w:rFonts w:ascii="Times New Roman" w:hAnsi="Times New Roman"/>
                <w:b/>
                <w:bCs/>
                <w:sz w:val="24"/>
                <w:szCs w:val="24"/>
                <w:lang w:eastAsia="ru-RU"/>
              </w:rPr>
              <w:t>Объекты водоотведения</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Годовой объем водоотведения жилищного фонда: </w:t>
            </w:r>
            <w:r w:rsidR="007767AB">
              <w:rPr>
                <w:rFonts w:ascii="Times New Roman" w:hAnsi="Times New Roman"/>
                <w:sz w:val="24"/>
                <w:szCs w:val="24"/>
                <w:lang w:eastAsia="ru-RU"/>
              </w:rPr>
              <w:t>60664</w:t>
            </w:r>
            <w:r>
              <w:rPr>
                <w:rFonts w:ascii="Times New Roman" w:hAnsi="Times New Roman"/>
                <w:sz w:val="24"/>
                <w:szCs w:val="24"/>
                <w:lang w:eastAsia="ru-RU"/>
              </w:rPr>
              <w:t xml:space="preserve"> куб</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/год.</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left="33" w:right="34"/>
              <w:rPr>
                <w:rFonts w:ascii="Times New Roman" w:hAnsi="Times New Roman"/>
                <w:sz w:val="24"/>
                <w:szCs w:val="24"/>
                <w:lang w:eastAsia="ru-RU"/>
              </w:rPr>
            </w:pPr>
            <w:r>
              <w:rPr>
                <w:rFonts w:ascii="Times New Roman" w:hAnsi="Times New Roman"/>
                <w:sz w:val="24"/>
                <w:szCs w:val="24"/>
                <w:lang w:eastAsia="ru-RU"/>
              </w:rPr>
              <w:t>Точк</w:t>
            </w:r>
            <w:r w:rsidR="00FA3BC4">
              <w:rPr>
                <w:rFonts w:ascii="Times New Roman" w:hAnsi="Times New Roman"/>
                <w:sz w:val="24"/>
                <w:szCs w:val="24"/>
                <w:lang w:eastAsia="ru-RU"/>
              </w:rPr>
              <w:t xml:space="preserve">и технологического подключения </w:t>
            </w:r>
            <w:r>
              <w:rPr>
                <w:rFonts w:ascii="Times New Roman" w:hAnsi="Times New Roman"/>
                <w:sz w:val="24"/>
                <w:szCs w:val="24"/>
                <w:lang w:eastAsia="ru-RU"/>
              </w:rPr>
              <w:t>- 100%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6</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Автомобильные дороги улично-дорожной сети населенного пункта с усовершенствованным покрытием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35% общей протяженности улично-дорожной сети населенных пунктов</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нормируется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7</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Парковка (парковочные места)</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менее 1 объекта</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 территории населенного пункта поселения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8</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Пешеходный переход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Не менее </w:t>
            </w:r>
            <w:r w:rsidR="007767AB">
              <w:t>24</w:t>
            </w:r>
            <w:r>
              <w:t xml:space="preserve"> объектов для поселковых дорог, главных и основных улиц</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На каждые </w:t>
            </w:r>
            <w:smartTag w:uri="urn:schemas-microsoft-com:office:smarttags" w:element="metricconverter">
              <w:smartTagPr>
                <w:attr w:name="ProductID" w:val="600 метров"/>
              </w:smartTagPr>
              <w:r>
                <w:t>600 метров</w:t>
              </w:r>
            </w:smartTag>
            <w:r w:rsidR="00FA3BC4">
              <w:t xml:space="preserve"> </w:t>
            </w:r>
            <w:r>
              <w:t xml:space="preserve">улично-дорожной  сети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9</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Автобусные остановки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Не менее 4-х автобусных остановок для автобусов (маршрутных такси) </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Радиус обслуживания не более </w:t>
            </w:r>
            <w:smartTag w:uri="urn:schemas-microsoft-com:office:smarttags" w:element="metricconverter">
              <w:smartTagPr>
                <w:attr w:name="ProductID" w:val="800 м"/>
              </w:smartTagPr>
              <w:r>
                <w:t>800 м</w:t>
              </w:r>
            </w:smartTag>
            <w:r>
              <w:t xml:space="preserve">.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Противопожарный водоем (резервуар)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В соответствии с Техническим регламентом требований пожарной безопасности. </w:t>
            </w:r>
          </w:p>
          <w:p w:rsidR="00FB2D4E" w:rsidRDefault="00FB2D4E">
            <w:pPr>
              <w:pStyle w:val="Default"/>
            </w:pPr>
            <w:r>
              <w:t xml:space="preserve">Не менее 6 объектов на поселение </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Радиус обслуживания: </w:t>
            </w:r>
          </w:p>
          <w:p w:rsidR="00FB2D4E" w:rsidRDefault="00FB2D4E">
            <w:pPr>
              <w:pStyle w:val="Default"/>
            </w:pPr>
            <w:r>
              <w:t xml:space="preserve">- при наличии </w:t>
            </w:r>
          </w:p>
          <w:p w:rsidR="00FB2D4E" w:rsidRDefault="00FB2D4E">
            <w:pPr>
              <w:pStyle w:val="Default"/>
            </w:pPr>
            <w:r>
              <w:t xml:space="preserve">автонасосов: </w:t>
            </w:r>
            <w:smartTag w:uri="urn:schemas-microsoft-com:office:smarttags" w:element="metricconverter">
              <w:smartTagPr>
                <w:attr w:name="ProductID" w:val="200 м"/>
              </w:smartTagPr>
              <w:r>
                <w:t>200 м</w:t>
              </w:r>
            </w:smartTag>
            <w:r>
              <w:t xml:space="preserve">; </w:t>
            </w:r>
          </w:p>
          <w:p w:rsidR="00FB2D4E" w:rsidRDefault="00FB2D4E">
            <w:pPr>
              <w:pStyle w:val="Default"/>
            </w:pPr>
            <w:r>
              <w:t xml:space="preserve">- при наличии мотопомп: </w:t>
            </w:r>
            <w:smartTag w:uri="urn:schemas-microsoft-com:office:smarttags" w:element="metricconverter">
              <w:smartTagPr>
                <w:attr w:name="ProductID" w:val="100 м"/>
              </w:smartTagPr>
              <w:r>
                <w:t>100 м</w:t>
              </w:r>
            </w:smartTag>
            <w:r>
              <w:t xml:space="preserve"> – </w:t>
            </w:r>
            <w:smartTag w:uri="urn:schemas-microsoft-com:office:smarttags" w:element="metricconverter">
              <w:smartTagPr>
                <w:attr w:name="ProductID" w:val="150 м"/>
              </w:smartTagPr>
              <w:r>
                <w:t>150 м</w:t>
              </w:r>
            </w:smartTag>
            <w:r>
              <w:t xml:space="preserve"> в зависимости от типа мотопомп.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Общественные кладбища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1 объекта на поселение, с минимальной площадью земельного участка 0,</w:t>
            </w:r>
            <w:r w:rsidR="007767AB">
              <w:t>2606</w:t>
            </w:r>
            <w:r>
              <w:t xml:space="preserve"> га. </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Транспортная доступность не более 27 мин.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Муниципальный </w:t>
            </w:r>
            <w:r>
              <w:rPr>
                <w:b/>
                <w:bCs/>
              </w:rPr>
              <w:lastRenderedPageBreak/>
              <w:t xml:space="preserve">маневренный фонд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7767AB">
            <w:pPr>
              <w:pStyle w:val="Default"/>
            </w:pPr>
            <w:r>
              <w:lastRenderedPageBreak/>
              <w:t>158</w:t>
            </w:r>
            <w:r w:rsidR="00FB2D4E">
              <w:t xml:space="preserve"> кв</w:t>
            </w:r>
            <w:proofErr w:type="gramStart"/>
            <w:r w:rsidR="00FB2D4E">
              <w:t>.м</w:t>
            </w:r>
            <w:proofErr w:type="gramEnd"/>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В границах населенных пунктов.</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 В случае несоответствия расчетных показателей характеристикам инвестиционных программ субъектов естественных монополий и организаций коммунального комплекса минимальные расчетные показатели принимаются в соответствии с указанными программами на период действия этих программ.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2. В случае обоснованной необходимости расчетные показатели минимально допустимого уровня обеспеченности могут уменьшаться, а расчетные показатели максимально допустимого уровня территориальной доступности могут увеличиваться, но не более чем на 30%.</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3. Сбор сточных вод из других населенных пунктов, не обеспеченных централизованными сетями водоотведения, осуществлять специальным автомобильным транспортом.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4. Вместимость бесплатных парковочных мест (парковок) для каждого населенного пункта определяется при подготовке проекта генерального плана поселения, с учетом перспективной численности населения.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5. Количество пешеходных переходов для каждого населенного пункта определяется при подготовке проекта генерального плана поселения, с учетом интенсивности дорожного движения, количества проживающего населения и наличия объектов социально-бытового обслуживания местного (поселенческого) значения. Уточнение (увеличение) максимального допустимого уровня территориальной доступности объектов осуществляется при подготовке проекта планировки территории.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6. Показатели по автобусным остановкам не применяются в случае невозможности организации транспортного обслуживания внутри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7. При определении места р</w:t>
      </w:r>
      <w:r w:rsidR="00FA3BC4">
        <w:rPr>
          <w:rFonts w:ascii="Times New Roman" w:hAnsi="Times New Roman"/>
          <w:sz w:val="24"/>
          <w:szCs w:val="24"/>
        </w:rPr>
        <w:t xml:space="preserve">азмещения пожарного резервуара </w:t>
      </w:r>
      <w:r>
        <w:rPr>
          <w:rFonts w:ascii="Times New Roman" w:hAnsi="Times New Roman"/>
          <w:sz w:val="24"/>
          <w:szCs w:val="24"/>
        </w:rPr>
        <w:t xml:space="preserve">необходимо учитывать возможность беспрепятственного доступа к объекту и возможности забора воды.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w:t>
      </w:r>
      <w:smartTag w:uri="urn:schemas-microsoft-com:office:smarttags" w:element="metricconverter">
        <w:smartTagPr>
          <w:attr w:name="ProductID" w:val="12 метров"/>
        </w:smartTagPr>
        <w:r>
          <w:rPr>
            <w:rFonts w:ascii="Times New Roman" w:hAnsi="Times New Roman"/>
            <w:sz w:val="24"/>
            <w:szCs w:val="24"/>
          </w:rPr>
          <w:t>12 метров</w:t>
        </w:r>
      </w:smartTag>
      <w:r>
        <w:rPr>
          <w:rFonts w:ascii="Times New Roman" w:hAnsi="Times New Roman"/>
          <w:sz w:val="24"/>
          <w:szCs w:val="24"/>
        </w:rPr>
        <w:t xml:space="preserve">.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 Для увеличения радиуса обслуживания допускается прокладка от резервуаров или водоемов тупиковых трубопроводов длиной не более </w:t>
      </w:r>
      <w:smartTag w:uri="urn:schemas-microsoft-com:office:smarttags" w:element="metricconverter">
        <w:smartTagPr>
          <w:attr w:name="ProductID" w:val="200 м"/>
        </w:smartTagPr>
        <w:r>
          <w:rPr>
            <w:rFonts w:ascii="Times New Roman" w:hAnsi="Times New Roman"/>
            <w:sz w:val="24"/>
            <w:szCs w:val="24"/>
          </w:rPr>
          <w:t>200 м</w:t>
        </w:r>
      </w:smartTag>
      <w:r>
        <w:rPr>
          <w:rFonts w:ascii="Times New Roman" w:hAnsi="Times New Roman"/>
          <w:sz w:val="24"/>
          <w:szCs w:val="24"/>
        </w:rPr>
        <w:t xml:space="preserve"> с учетом требований п.9.9 СП 8.13130.2009 «Системы противопожарной защиты. Источники наружного противопожарного водоснабжения. Требования пожарной безопасности». В случае отсутствия подразделения пожарной охраны необходимо предусмотреть противопожарный водопровод высокого давления.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8.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Pr>
            <w:rFonts w:ascii="Times New Roman" w:hAnsi="Times New Roman"/>
            <w:sz w:val="24"/>
            <w:szCs w:val="24"/>
          </w:rPr>
          <w:t>300 метров</w:t>
        </w:r>
      </w:smartTag>
      <w:r>
        <w:rPr>
          <w:rFonts w:ascii="Times New Roman" w:hAnsi="Times New Roman"/>
          <w:sz w:val="24"/>
          <w:szCs w:val="24"/>
        </w:rPr>
        <w:t xml:space="preserve"> от границ селитебной территории.</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center"/>
        <w:rPr>
          <w:rFonts w:ascii="Times New Roman" w:hAnsi="Times New Roman"/>
          <w:b/>
          <w:sz w:val="24"/>
          <w:szCs w:val="24"/>
        </w:rPr>
      </w:pPr>
      <w:r>
        <w:rPr>
          <w:rFonts w:ascii="Times New Roman" w:hAnsi="Times New Roman"/>
          <w:b/>
          <w:sz w:val="24"/>
          <w:szCs w:val="24"/>
        </w:rPr>
        <w:t>3. Объекты социальной инфраструктуры и благоустройства</w:t>
      </w:r>
    </w:p>
    <w:p w:rsidR="00FB2D4E" w:rsidRDefault="00FB2D4E">
      <w:pPr>
        <w:spacing w:after="0" w:line="240" w:lineRule="auto"/>
        <w:ind w:firstLine="426"/>
        <w:jc w:val="center"/>
        <w:rPr>
          <w:rFonts w:ascii="Times New Roman" w:hAnsi="Times New Roman"/>
          <w:b/>
          <w:sz w:val="24"/>
          <w:szCs w:val="24"/>
        </w:rPr>
      </w:pPr>
    </w:p>
    <w:p w:rsidR="00FB2D4E" w:rsidRDefault="00FB2D4E">
      <w:pPr>
        <w:pStyle w:val="Default"/>
        <w:ind w:firstLine="426"/>
        <w:jc w:val="center"/>
        <w:rPr>
          <w:color w:val="auto"/>
        </w:rPr>
      </w:pPr>
      <w:r>
        <w:rPr>
          <w:color w:val="auto"/>
        </w:rPr>
        <w:t>Общие положения</w:t>
      </w:r>
    </w:p>
    <w:p w:rsidR="00FB2D4E" w:rsidRDefault="00FB2D4E">
      <w:pPr>
        <w:pStyle w:val="Default"/>
        <w:ind w:firstLine="426"/>
        <w:jc w:val="center"/>
        <w:rPr>
          <w:color w:val="auto"/>
        </w:rPr>
      </w:pPr>
    </w:p>
    <w:p w:rsidR="00FB2D4E" w:rsidRDefault="00FB2D4E">
      <w:pPr>
        <w:pStyle w:val="Default"/>
        <w:ind w:firstLine="426"/>
        <w:jc w:val="center"/>
        <w:rPr>
          <w:color w:val="auto"/>
        </w:rPr>
      </w:pPr>
      <w:r>
        <w:rPr>
          <w:color w:val="auto"/>
        </w:rPr>
        <w:t>3.1. Физическая культура и массовый спорт</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Массовый спорт представляет собой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Под объектами спорта понимаются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Физическая культура важная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Под физическим воспитанием принимается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Физическая подготовка в свою очередь  это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Минимально допустимый уровень обеспеченности населения муниципального образования объектами физической культуры и массового спорта принимается по таблице 6 и определяется по формуле:</w:t>
      </w:r>
    </w:p>
    <w:p w:rsidR="00FB2D4E" w:rsidRDefault="00FB2D4E">
      <w:pPr>
        <w:spacing w:after="0" w:line="240" w:lineRule="auto"/>
        <w:ind w:firstLine="426"/>
        <w:jc w:val="both"/>
        <w:rPr>
          <w:rFonts w:ascii="Times New Roman" w:hAnsi="Times New Roman"/>
          <w:i/>
          <w:iCs/>
          <w:sz w:val="24"/>
          <w:szCs w:val="24"/>
        </w:rPr>
      </w:pPr>
      <w:proofErr w:type="gramStart"/>
      <w:r>
        <w:rPr>
          <w:rFonts w:ascii="Times New Roman" w:hAnsi="Times New Roman"/>
          <w:bCs/>
          <w:i/>
          <w:iCs/>
          <w:sz w:val="24"/>
          <w:szCs w:val="24"/>
        </w:rPr>
        <w:t>П</w:t>
      </w:r>
      <w:proofErr w:type="gramEnd"/>
      <w:r>
        <w:rPr>
          <w:rFonts w:ascii="Times New Roman" w:hAnsi="Times New Roman"/>
          <w:bCs/>
          <w:i/>
          <w:iCs/>
          <w:sz w:val="24"/>
          <w:szCs w:val="24"/>
        </w:rPr>
        <w:t>= П</w:t>
      </w:r>
      <w:r>
        <w:rPr>
          <w:rFonts w:ascii="Times New Roman" w:hAnsi="Times New Roman"/>
          <w:bCs/>
          <w:i/>
          <w:iCs/>
          <w:sz w:val="24"/>
          <w:szCs w:val="24"/>
          <w:vertAlign w:val="subscript"/>
        </w:rPr>
        <w:t xml:space="preserve">б </w:t>
      </w:r>
      <w:r>
        <w:rPr>
          <w:rFonts w:ascii="Times New Roman" w:hAnsi="Times New Roman"/>
          <w:bCs/>
          <w:i/>
          <w:iCs/>
          <w:sz w:val="24"/>
          <w:szCs w:val="24"/>
        </w:rPr>
        <w:t xml:space="preserve">∙ </w:t>
      </w:r>
      <w:r>
        <w:rPr>
          <w:rFonts w:ascii="Times New Roman" w:hAnsi="Times New Roman"/>
          <w:i/>
          <w:sz w:val="24"/>
          <w:szCs w:val="24"/>
        </w:rPr>
        <w:t>Кр</w:t>
      </w:r>
      <w:r>
        <w:rPr>
          <w:rFonts w:ascii="Times New Roman" w:hAnsi="Times New Roman"/>
          <w:i/>
          <w:iCs/>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iCs/>
          <w:sz w:val="24"/>
          <w:szCs w:val="24"/>
        </w:rPr>
        <w:t>где</w:t>
      </w:r>
      <w:r>
        <w:rPr>
          <w:rFonts w:ascii="Times New Roman" w:hAnsi="Times New Roman"/>
          <w:sz w:val="24"/>
          <w:szCs w:val="24"/>
        </w:rPr>
        <w:t>П – предельные значения расчетных показателей минимально допустимого уровня обеспеченности объектов физической культуры и массового спорта местного значения;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vertAlign w:val="subscript"/>
        </w:rPr>
        <w:t>б</w:t>
      </w:r>
      <w:r>
        <w:rPr>
          <w:rFonts w:ascii="Times New Roman" w:hAnsi="Times New Roman"/>
          <w:sz w:val="24"/>
          <w:szCs w:val="24"/>
        </w:rPr>
        <w:t xml:space="preserve"> – базовые показатели обеспеченности объектами физической культуры и массового спорта;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К</w:t>
      </w:r>
      <w:r>
        <w:rPr>
          <w:rFonts w:ascii="Times New Roman" w:hAnsi="Times New Roman"/>
          <w:sz w:val="24"/>
          <w:szCs w:val="24"/>
          <w:vertAlign w:val="subscript"/>
        </w:rPr>
        <w:t>р</w:t>
      </w:r>
      <w:r>
        <w:rPr>
          <w:rFonts w:ascii="Times New Roman" w:hAnsi="Times New Roman"/>
          <w:sz w:val="24"/>
          <w:szCs w:val="24"/>
        </w:rPr>
        <w:t xml:space="preserve"> – зональный коэффициент развития.</w:t>
      </w:r>
    </w:p>
    <w:p w:rsidR="00FB2D4E" w:rsidRDefault="00FB2D4E">
      <w:pPr>
        <w:spacing w:after="0" w:line="240" w:lineRule="auto"/>
        <w:ind w:firstLine="426"/>
        <w:jc w:val="both"/>
        <w:rPr>
          <w:rFonts w:ascii="Times New Roman" w:hAnsi="Times New Roman"/>
          <w:b/>
          <w:sz w:val="24"/>
          <w:szCs w:val="24"/>
        </w:rPr>
      </w:pPr>
      <w:r>
        <w:rPr>
          <w:rFonts w:ascii="Times New Roman" w:hAnsi="Times New Roman"/>
          <w:b/>
          <w:sz w:val="24"/>
          <w:szCs w:val="24"/>
        </w:rPr>
        <w:t>Таблица 6 – Минимально допустимый уровень обеспеченности населения объектами физкультуры и массового спорта</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87"/>
        <w:gridCol w:w="1844"/>
        <w:gridCol w:w="2127"/>
        <w:gridCol w:w="3687"/>
      </w:tblGrid>
      <w:tr w:rsidR="00FB2D4E">
        <w:trPr>
          <w:cantSplit/>
          <w:trHeight w:val="421"/>
          <w:tblHeader/>
          <w:jc w:val="center"/>
        </w:trPr>
        <w:tc>
          <w:tcPr>
            <w:tcW w:w="1985"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Наименование</w:t>
            </w:r>
          </w:p>
        </w:tc>
        <w:tc>
          <w:tcPr>
            <w:tcW w:w="1843"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Единица</w:t>
            </w:r>
          </w:p>
          <w:p w:rsidR="00FB2D4E" w:rsidRDefault="00FB2D4E">
            <w:pPr>
              <w:spacing w:after="0" w:line="240" w:lineRule="auto"/>
              <w:jc w:val="both"/>
              <w:rPr>
                <w:rFonts w:ascii="Times New Roman" w:hAnsi="Times New Roman"/>
                <w:bCs/>
              </w:rPr>
            </w:pPr>
            <w:r>
              <w:rPr>
                <w:rFonts w:ascii="Times New Roman" w:hAnsi="Times New Roman"/>
                <w:bCs/>
              </w:rPr>
              <w:t>измерения</w:t>
            </w:r>
          </w:p>
        </w:tc>
        <w:tc>
          <w:tcPr>
            <w:tcW w:w="2126" w:type="dxa"/>
            <w:tcBorders>
              <w:top w:val="single" w:sz="12" w:space="0" w:color="auto"/>
              <w:left w:val="single" w:sz="4" w:space="0" w:color="auto"/>
              <w:bottom w:val="single" w:sz="12" w:space="0" w:color="auto"/>
              <w:right w:val="single" w:sz="4" w:space="0" w:color="auto"/>
            </w:tcBorders>
            <w:vAlign w:val="center"/>
          </w:tcPr>
          <w:p w:rsidR="00FB2D4E" w:rsidRDefault="00FB2D4E">
            <w:pPr>
              <w:spacing w:after="0" w:line="240" w:lineRule="auto"/>
              <w:jc w:val="both"/>
              <w:rPr>
                <w:rFonts w:ascii="Times New Roman" w:hAnsi="Times New Roman"/>
                <w:bCs/>
              </w:rPr>
            </w:pPr>
            <w:r>
              <w:rPr>
                <w:rFonts w:ascii="Times New Roman" w:hAnsi="Times New Roman"/>
                <w:bCs/>
              </w:rPr>
              <w:t>Показатель</w:t>
            </w:r>
          </w:p>
          <w:p w:rsidR="00FB2D4E" w:rsidRDefault="00FB2D4E">
            <w:pPr>
              <w:spacing w:after="0" w:line="240" w:lineRule="auto"/>
              <w:jc w:val="both"/>
              <w:rPr>
                <w:rFonts w:ascii="Times New Roman" w:hAnsi="Times New Roman"/>
                <w:bCs/>
              </w:rPr>
            </w:pPr>
          </w:p>
        </w:tc>
        <w:tc>
          <w:tcPr>
            <w:tcW w:w="3685"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Обоснование</w:t>
            </w:r>
          </w:p>
        </w:tc>
      </w:tr>
      <w:tr w:rsidR="00FB2D4E">
        <w:trPr>
          <w:cantSplit/>
          <w:trHeight w:val="160"/>
          <w:tblHeader/>
          <w:jc w:val="center"/>
        </w:trPr>
        <w:tc>
          <w:tcPr>
            <w:tcW w:w="1985"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1</w:t>
            </w:r>
          </w:p>
        </w:tc>
        <w:tc>
          <w:tcPr>
            <w:tcW w:w="1843"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2</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3</w:t>
            </w:r>
          </w:p>
        </w:tc>
        <w:tc>
          <w:tcPr>
            <w:tcW w:w="3685"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4</w:t>
            </w:r>
          </w:p>
        </w:tc>
      </w:tr>
      <w:tr w:rsidR="00FB2D4E">
        <w:trPr>
          <w:cantSplit/>
          <w:trHeight w:val="874"/>
          <w:jc w:val="center"/>
        </w:trPr>
        <w:tc>
          <w:tcPr>
            <w:tcW w:w="1985" w:type="dxa"/>
            <w:tcBorders>
              <w:top w:val="single" w:sz="12"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Спортивные залы</w:t>
            </w:r>
          </w:p>
        </w:tc>
        <w:tc>
          <w:tcPr>
            <w:tcW w:w="1843"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roofErr w:type="gramStart"/>
            <w:r>
              <w:rPr>
                <w:rFonts w:ascii="Times New Roman" w:hAnsi="Times New Roman"/>
                <w:bCs/>
                <w:vertAlign w:val="superscript"/>
              </w:rPr>
              <w:t>2</w:t>
            </w:r>
            <w:proofErr w:type="gramEnd"/>
            <w:r>
              <w:rPr>
                <w:rFonts w:ascii="Times New Roman" w:hAnsi="Times New Roman"/>
                <w:bCs/>
                <w:vertAlign w:val="superscript"/>
              </w:rPr>
              <w:t xml:space="preserve"> </w:t>
            </w:r>
            <w:r>
              <w:rPr>
                <w:rFonts w:ascii="Times New Roman" w:hAnsi="Times New Roman"/>
                <w:bCs/>
              </w:rPr>
              <w:t>площади пола на 1 тыс. чел.</w:t>
            </w:r>
          </w:p>
        </w:tc>
        <w:tc>
          <w:tcPr>
            <w:tcW w:w="2126"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 xml:space="preserve"> = 63</w:t>
            </w:r>
          </w:p>
        </w:tc>
        <w:tc>
          <w:tcPr>
            <w:tcW w:w="3685" w:type="dxa"/>
            <w:vMerge w:val="restart"/>
            <w:tcBorders>
              <w:top w:val="single" w:sz="12" w:space="0" w:color="auto"/>
              <w:left w:val="single" w:sz="4" w:space="0" w:color="auto"/>
              <w:bottom w:val="single" w:sz="4" w:space="0" w:color="auto"/>
              <w:right w:val="single" w:sz="12" w:space="0" w:color="auto"/>
            </w:tcBorders>
            <w:hideMark/>
          </w:tcPr>
          <w:p w:rsidR="00FB2D4E" w:rsidRDefault="00FB2D4E">
            <w:pPr>
              <w:spacing w:after="0" w:line="240" w:lineRule="auto"/>
              <w:jc w:val="both"/>
              <w:rPr>
                <w:rFonts w:ascii="Times New Roman" w:hAnsi="Times New Roman"/>
              </w:rPr>
            </w:pPr>
            <w:r>
              <w:rPr>
                <w:rFonts w:ascii="Times New Roman" w:hAnsi="Times New Roman"/>
              </w:rPr>
              <w:t>СП 42.13330.2016 «Градостроительство. Планировка и застройка городских и сельских поселений. Актуализированная редакция СНиП 2.07.01-89*»; Местные нормативы градостроительного проектирования Аларского района</w:t>
            </w:r>
          </w:p>
        </w:tc>
      </w:tr>
      <w:tr w:rsidR="00FB2D4E">
        <w:trPr>
          <w:cantSplit/>
          <w:trHeight w:val="457"/>
          <w:jc w:val="center"/>
        </w:trPr>
        <w:tc>
          <w:tcPr>
            <w:tcW w:w="1985" w:type="dxa"/>
            <w:tcBorders>
              <w:top w:val="single" w:sz="4"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Плавательные</w:t>
            </w:r>
          </w:p>
          <w:p w:rsidR="00FB2D4E" w:rsidRDefault="00FB2D4E">
            <w:pPr>
              <w:spacing w:after="0" w:line="240" w:lineRule="auto"/>
              <w:jc w:val="both"/>
              <w:rPr>
                <w:rFonts w:ascii="Times New Roman" w:hAnsi="Times New Roman"/>
                <w:bCs/>
              </w:rPr>
            </w:pPr>
            <w:r>
              <w:rPr>
                <w:rFonts w:ascii="Times New Roman" w:hAnsi="Times New Roman"/>
                <w:bCs/>
              </w:rPr>
              <w:t>бассейны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roofErr w:type="gramStart"/>
            <w:r>
              <w:rPr>
                <w:rFonts w:ascii="Times New Roman" w:hAnsi="Times New Roman"/>
                <w:bCs/>
                <w:vertAlign w:val="superscript"/>
              </w:rPr>
              <w:t>2</w:t>
            </w:r>
            <w:proofErr w:type="gramEnd"/>
            <w:r>
              <w:rPr>
                <w:rFonts w:ascii="Times New Roman" w:hAnsi="Times New Roman"/>
                <w:bCs/>
                <w:vertAlign w:val="superscript"/>
              </w:rPr>
              <w:t xml:space="preserve"> </w:t>
            </w:r>
            <w:r>
              <w:rPr>
                <w:rFonts w:ascii="Times New Roman" w:hAnsi="Times New Roman"/>
                <w:bCs/>
              </w:rPr>
              <w:t>зеркала воды на 1 тыс. чел.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 xml:space="preserve"> = 20</w:t>
            </w:r>
          </w:p>
        </w:tc>
        <w:tc>
          <w:tcPr>
            <w:tcW w:w="3685" w:type="dxa"/>
            <w:vMerge/>
            <w:tcBorders>
              <w:top w:val="single" w:sz="12" w:space="0" w:color="auto"/>
              <w:left w:val="single" w:sz="4" w:space="0" w:color="auto"/>
              <w:bottom w:val="single" w:sz="4" w:space="0" w:color="auto"/>
              <w:right w:val="single" w:sz="12" w:space="0" w:color="auto"/>
            </w:tcBorders>
            <w:vAlign w:val="center"/>
            <w:hideMark/>
          </w:tcPr>
          <w:p w:rsidR="00FB2D4E" w:rsidRDefault="00FB2D4E">
            <w:pPr>
              <w:spacing w:after="0" w:line="240" w:lineRule="auto"/>
              <w:rPr>
                <w:rFonts w:ascii="Times New Roman" w:hAnsi="Times New Roman"/>
              </w:rPr>
            </w:pPr>
          </w:p>
        </w:tc>
      </w:tr>
      <w:tr w:rsidR="00FB2D4E">
        <w:trPr>
          <w:cantSplit/>
          <w:trHeight w:val="691"/>
          <w:jc w:val="center"/>
        </w:trPr>
        <w:tc>
          <w:tcPr>
            <w:tcW w:w="1985" w:type="dxa"/>
            <w:tcBorders>
              <w:top w:val="single" w:sz="4"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Плоскостные</w:t>
            </w:r>
          </w:p>
          <w:p w:rsidR="00FB2D4E" w:rsidRDefault="00FB2D4E">
            <w:pPr>
              <w:spacing w:after="0" w:line="240" w:lineRule="auto"/>
              <w:jc w:val="both"/>
              <w:rPr>
                <w:rFonts w:ascii="Times New Roman" w:hAnsi="Times New Roman"/>
                <w:bCs/>
              </w:rPr>
            </w:pPr>
            <w:r>
              <w:rPr>
                <w:rFonts w:ascii="Times New Roman" w:hAnsi="Times New Roman"/>
                <w:bCs/>
              </w:rPr>
              <w:t>сооружения</w:t>
            </w:r>
          </w:p>
        </w:tc>
        <w:tc>
          <w:tcPr>
            <w:tcW w:w="1843"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roofErr w:type="gramStart"/>
            <w:r>
              <w:rPr>
                <w:rFonts w:ascii="Times New Roman" w:hAnsi="Times New Roman"/>
                <w:bCs/>
                <w:vertAlign w:val="superscript"/>
              </w:rPr>
              <w:t>2</w:t>
            </w:r>
            <w:proofErr w:type="gramEnd"/>
            <w:r>
              <w:rPr>
                <w:rFonts w:ascii="Times New Roman" w:hAnsi="Times New Roman"/>
                <w:bCs/>
              </w:rPr>
              <w:t xml:space="preserve"> плоскостных сооружений на 1 тыс. чел.</w:t>
            </w:r>
          </w:p>
        </w:tc>
        <w:tc>
          <w:tcPr>
            <w:tcW w:w="2126"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 xml:space="preserve"> = 1800</w:t>
            </w:r>
          </w:p>
        </w:tc>
        <w:tc>
          <w:tcPr>
            <w:tcW w:w="3685" w:type="dxa"/>
            <w:tcBorders>
              <w:top w:val="single" w:sz="4" w:space="0" w:color="auto"/>
              <w:left w:val="single" w:sz="4" w:space="0" w:color="auto"/>
              <w:bottom w:val="single" w:sz="12" w:space="0" w:color="auto"/>
              <w:right w:val="single" w:sz="12" w:space="0" w:color="auto"/>
            </w:tcBorders>
            <w:hideMark/>
          </w:tcPr>
          <w:p w:rsidR="00FB2D4E" w:rsidRDefault="00FB2D4E">
            <w:pPr>
              <w:spacing w:after="0" w:line="240" w:lineRule="auto"/>
              <w:jc w:val="both"/>
              <w:rPr>
                <w:rFonts w:ascii="Times New Roman" w:hAnsi="Times New Roman"/>
              </w:rPr>
            </w:pPr>
            <w:r>
              <w:rPr>
                <w:rFonts w:ascii="Times New Roman" w:hAnsi="Times New Roman"/>
              </w:rPr>
              <w:t>Местные нормативы градостроительного проектирования Аларского района</w:t>
            </w:r>
          </w:p>
        </w:tc>
      </w:tr>
    </w:tbl>
    <w:p w:rsidR="00FB2D4E" w:rsidRDefault="00FB2D4E">
      <w:pPr>
        <w:spacing w:after="0" w:line="240" w:lineRule="auto"/>
        <w:ind w:firstLine="426"/>
        <w:jc w:val="both"/>
        <w:rPr>
          <w:rFonts w:ascii="Times New Roman" w:hAnsi="Times New Roman"/>
          <w:b/>
          <w:bCs/>
          <w:sz w:val="24"/>
          <w:szCs w:val="24"/>
        </w:rPr>
      </w:pPr>
      <w:r>
        <w:rPr>
          <w:rFonts w:ascii="Times New Roman" w:hAnsi="Times New Roman"/>
          <w:sz w:val="24"/>
          <w:szCs w:val="24"/>
        </w:rPr>
        <w:t>Максимально допустимый уровень доступности для населения муниципального образования объектов физической культуры и массового спорта принимается по таблице 7.</w:t>
      </w:r>
    </w:p>
    <w:p w:rsidR="00FB2D4E" w:rsidRDefault="00FB2D4E">
      <w:pPr>
        <w:spacing w:after="0" w:line="240" w:lineRule="auto"/>
        <w:ind w:firstLine="426"/>
        <w:jc w:val="both"/>
        <w:rPr>
          <w:rFonts w:ascii="Times New Roman" w:hAnsi="Times New Roman"/>
          <w:b/>
          <w:sz w:val="24"/>
          <w:szCs w:val="24"/>
        </w:rPr>
      </w:pPr>
      <w:r>
        <w:rPr>
          <w:rFonts w:ascii="Times New Roman" w:hAnsi="Times New Roman"/>
          <w:b/>
          <w:sz w:val="24"/>
          <w:szCs w:val="24"/>
        </w:rPr>
        <w:t>Таблица 7 – Максимально допустимый уровень доступности объектов физкультуры и массового спорта</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696"/>
        <w:gridCol w:w="2127"/>
        <w:gridCol w:w="1418"/>
        <w:gridCol w:w="3404"/>
      </w:tblGrid>
      <w:tr w:rsidR="00FB2D4E">
        <w:trPr>
          <w:cantSplit/>
          <w:trHeight w:val="307"/>
          <w:tblHeader/>
          <w:jc w:val="center"/>
        </w:trPr>
        <w:tc>
          <w:tcPr>
            <w:tcW w:w="2694"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Наименование объектов</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Единица измерения</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Показатель</w:t>
            </w:r>
          </w:p>
        </w:tc>
        <w:tc>
          <w:tcPr>
            <w:tcW w:w="3402"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Обоснование</w:t>
            </w:r>
          </w:p>
        </w:tc>
      </w:tr>
      <w:tr w:rsidR="00FB2D4E">
        <w:trPr>
          <w:cantSplit/>
          <w:trHeight w:val="73"/>
          <w:tblHeader/>
          <w:jc w:val="center"/>
        </w:trPr>
        <w:tc>
          <w:tcPr>
            <w:tcW w:w="2694"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1</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2</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3</w:t>
            </w:r>
          </w:p>
        </w:tc>
        <w:tc>
          <w:tcPr>
            <w:tcW w:w="3402"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4</w:t>
            </w:r>
          </w:p>
        </w:tc>
      </w:tr>
      <w:tr w:rsidR="00FB2D4E">
        <w:trPr>
          <w:cantSplit/>
          <w:trHeight w:val="292"/>
          <w:jc w:val="center"/>
        </w:trPr>
        <w:tc>
          <w:tcPr>
            <w:tcW w:w="2694" w:type="dxa"/>
            <w:tcBorders>
              <w:top w:val="single" w:sz="12"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Спортивные залы</w:t>
            </w:r>
          </w:p>
        </w:tc>
        <w:tc>
          <w:tcPr>
            <w:tcW w:w="2126"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мин</w:t>
            </w:r>
          </w:p>
        </w:tc>
        <w:tc>
          <w:tcPr>
            <w:tcW w:w="1417"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30*</w:t>
            </w:r>
          </w:p>
        </w:tc>
        <w:tc>
          <w:tcPr>
            <w:tcW w:w="3402" w:type="dxa"/>
            <w:vMerge w:val="restart"/>
            <w:tcBorders>
              <w:top w:val="single" w:sz="12" w:space="0" w:color="auto"/>
              <w:left w:val="single" w:sz="4" w:space="0" w:color="auto"/>
              <w:bottom w:val="single" w:sz="4" w:space="0" w:color="auto"/>
              <w:right w:val="single" w:sz="12"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Местные нормативы градостроительного проектирования Аларского района</w:t>
            </w:r>
          </w:p>
        </w:tc>
      </w:tr>
      <w:tr w:rsidR="00FB2D4E">
        <w:trPr>
          <w:cantSplit/>
          <w:trHeight w:val="262"/>
          <w:jc w:val="center"/>
        </w:trPr>
        <w:tc>
          <w:tcPr>
            <w:tcW w:w="2694" w:type="dxa"/>
            <w:tcBorders>
              <w:top w:val="single" w:sz="4"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Плавательные бассейны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час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2*</w:t>
            </w:r>
          </w:p>
        </w:tc>
        <w:tc>
          <w:tcPr>
            <w:tcW w:w="3402" w:type="dxa"/>
            <w:vMerge/>
            <w:tcBorders>
              <w:top w:val="single" w:sz="12" w:space="0" w:color="auto"/>
              <w:left w:val="single" w:sz="4" w:space="0" w:color="auto"/>
              <w:bottom w:val="single" w:sz="4" w:space="0" w:color="auto"/>
              <w:right w:val="single" w:sz="12" w:space="0" w:color="auto"/>
            </w:tcBorders>
            <w:vAlign w:val="center"/>
            <w:hideMark/>
          </w:tcPr>
          <w:p w:rsidR="00FB2D4E" w:rsidRDefault="00FB2D4E">
            <w:pPr>
              <w:spacing w:after="0" w:line="240" w:lineRule="auto"/>
              <w:rPr>
                <w:rFonts w:ascii="Times New Roman" w:hAnsi="Times New Roman"/>
                <w:bCs/>
              </w:rPr>
            </w:pPr>
          </w:p>
        </w:tc>
      </w:tr>
      <w:tr w:rsidR="00FB2D4E">
        <w:trPr>
          <w:cantSplit/>
          <w:trHeight w:val="734"/>
          <w:jc w:val="center"/>
        </w:trPr>
        <w:tc>
          <w:tcPr>
            <w:tcW w:w="2694" w:type="dxa"/>
            <w:tcBorders>
              <w:top w:val="single" w:sz="4"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lastRenderedPageBreak/>
              <w:t>Плоскостные сооружения</w:t>
            </w:r>
          </w:p>
        </w:tc>
        <w:tc>
          <w:tcPr>
            <w:tcW w:w="2126"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
        </w:tc>
        <w:tc>
          <w:tcPr>
            <w:tcW w:w="1417"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1500</w:t>
            </w:r>
          </w:p>
        </w:tc>
        <w:tc>
          <w:tcPr>
            <w:tcW w:w="3402" w:type="dxa"/>
            <w:tcBorders>
              <w:top w:val="single" w:sz="4"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Местные нормативы градостроительного проектирования Аларского района</w:t>
            </w:r>
          </w:p>
        </w:tc>
      </w:tr>
    </w:tbl>
    <w:p w:rsidR="00FB2D4E" w:rsidRDefault="00FB2D4E">
      <w:pPr>
        <w:spacing w:after="0" w:line="240" w:lineRule="auto"/>
        <w:ind w:firstLine="426"/>
        <w:jc w:val="both"/>
        <w:rPr>
          <w:rFonts w:ascii="Times New Roman" w:hAnsi="Times New Roman"/>
          <w:i/>
          <w:sz w:val="24"/>
          <w:szCs w:val="24"/>
        </w:rPr>
      </w:pPr>
      <w:r>
        <w:rPr>
          <w:rFonts w:ascii="Times New Roman" w:hAnsi="Times New Roman"/>
          <w:i/>
          <w:sz w:val="24"/>
          <w:szCs w:val="24"/>
        </w:rPr>
        <w:t xml:space="preserve">Примечание: * </w:t>
      </w:r>
      <w:r>
        <w:rPr>
          <w:rFonts w:ascii="Times New Roman" w:hAnsi="Times New Roman"/>
          <w:b/>
          <w:i/>
          <w:sz w:val="24"/>
          <w:szCs w:val="24"/>
        </w:rPr>
        <w:t xml:space="preserve">– </w:t>
      </w:r>
      <w:r>
        <w:rPr>
          <w:rFonts w:ascii="Times New Roman" w:hAnsi="Times New Roman"/>
          <w:i/>
          <w:sz w:val="24"/>
          <w:szCs w:val="24"/>
        </w:rPr>
        <w:t>транспортная доступность.</w:t>
      </w:r>
    </w:p>
    <w:p w:rsidR="00FB2D4E" w:rsidRDefault="00FB2D4E">
      <w:pPr>
        <w:spacing w:after="0" w:line="240" w:lineRule="auto"/>
        <w:ind w:firstLine="426"/>
        <w:jc w:val="center"/>
        <w:rPr>
          <w:rFonts w:ascii="Times New Roman" w:hAnsi="Times New Roman"/>
          <w:sz w:val="24"/>
          <w:szCs w:val="24"/>
        </w:rPr>
      </w:pPr>
    </w:p>
    <w:p w:rsidR="00FB2D4E" w:rsidRDefault="00FB2D4E">
      <w:pPr>
        <w:spacing w:after="0" w:line="240" w:lineRule="auto"/>
        <w:ind w:firstLine="426"/>
        <w:jc w:val="center"/>
        <w:rPr>
          <w:rFonts w:ascii="Times New Roman" w:hAnsi="Times New Roman"/>
          <w:sz w:val="24"/>
          <w:szCs w:val="24"/>
        </w:rPr>
      </w:pPr>
      <w:r>
        <w:rPr>
          <w:rFonts w:ascii="Times New Roman" w:hAnsi="Times New Roman"/>
          <w:sz w:val="24"/>
          <w:szCs w:val="24"/>
        </w:rPr>
        <w:t>3.2. Организации культуры и досуга, благоустройство</w:t>
      </w:r>
    </w:p>
    <w:p w:rsidR="00FB2D4E" w:rsidRDefault="00FB2D4E">
      <w:pPr>
        <w:spacing w:after="0" w:line="240" w:lineRule="auto"/>
        <w:ind w:firstLine="426"/>
        <w:jc w:val="center"/>
        <w:rPr>
          <w:rFonts w:ascii="Times New Roman" w:hAnsi="Times New Roman"/>
          <w:sz w:val="24"/>
          <w:szCs w:val="24"/>
        </w:rPr>
      </w:pP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Культурная деятельность - это деятельность по сохранению, созданию, распространению и освоению культурных ценностей.</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К полномочиям органов местного самоуправления поселения в области культуры, в том числе, относятся:</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 создание условий для организации досуга и обеспечения жителей поселения услугами организаций культуры.</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Организация библиотечного обслуживания населения осуществляется путем создания общедоступных библиотек, которые предоставляют возможность пользования их фондами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отношению к религии.</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соответствие с порядком учреждения и формами собственности выделяется в отдельный вид библиотек – муниципальные библиотеки, учрежденные органами местного самоуправления. Муниципальные библиотеки получают статус юридического лица с момента их регистрации в порядке, установленном действующим законодательством.</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Музеи в Российской Федерации создаются в форме учреждений для осуществления культурных, образовательных и научных функций некоммерческого характера.</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Целями создания музеев в Российской Федерации являются: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осуществление просветительной, научно-исследовательской и образовательной деятельности;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хранение музейных предметов и музейных коллекций;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выявление и собирание музейных предметов и музейных коллекций;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изучение музейных предметов и музейных коллекций;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публикация музейных предметов и музейных коллекций.</w:t>
      </w:r>
    </w:p>
    <w:p w:rsidR="00FB2D4E" w:rsidRDefault="00FB2D4E" w:rsidP="00FA3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Целями создания музеев-заповедников в Российской Федерации могут являться обеспечение режима содержания достопримечательного места, отнесенного к историко-культурному заповеднику, или ансамбля, сохранение в границах территории музея-заповедника исторически сложившихся видов деятельности (в том числе поддержание традиционного образа жизни и природопользования), осуществляемых сложившимися, характерными для данной территории способами, народных художественных промыслов и ремесел, осуществление экскурсионного обслуживания, предоставление информационных услуг, а также создание условий для</w:t>
      </w:r>
      <w:proofErr w:type="gramEnd"/>
      <w:r>
        <w:rPr>
          <w:rFonts w:ascii="Times New Roman" w:hAnsi="Times New Roman"/>
          <w:sz w:val="24"/>
          <w:szCs w:val="24"/>
        </w:rPr>
        <w:t xml:space="preserve"> туристской деятельности.</w:t>
      </w:r>
    </w:p>
    <w:p w:rsidR="00FB2D4E" w:rsidRDefault="00FB2D4E">
      <w:pPr>
        <w:spacing w:after="0" w:line="240" w:lineRule="auto"/>
        <w:ind w:firstLine="426"/>
        <w:jc w:val="both"/>
        <w:rPr>
          <w:rFonts w:ascii="Times New Roman" w:hAnsi="Times New Roman"/>
          <w:sz w:val="24"/>
          <w:szCs w:val="24"/>
        </w:rPr>
      </w:pPr>
    </w:p>
    <w:p w:rsidR="00FB2D4E" w:rsidRDefault="00FB2D4E">
      <w:pPr>
        <w:pStyle w:val="Default"/>
        <w:ind w:firstLine="440"/>
        <w:jc w:val="both"/>
        <w:rPr>
          <w:color w:val="auto"/>
        </w:rPr>
      </w:pPr>
      <w:r>
        <w:rPr>
          <w:color w:val="auto"/>
        </w:rPr>
        <w:t>Минимально допустимый уровень обеспеченности объектами культуры следует принимать по таблице 8.</w:t>
      </w: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jc w:val="both"/>
        <w:rPr>
          <w:b/>
          <w:color w:val="auto"/>
        </w:rPr>
      </w:pPr>
      <w:r>
        <w:rPr>
          <w:b/>
          <w:color w:val="auto"/>
        </w:rPr>
        <w:lastRenderedPageBreak/>
        <w:t>Таблица 8 - Минимально допустимый уровень обеспеченности объектами культуры</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6"/>
        <w:gridCol w:w="3585"/>
      </w:tblGrid>
      <w:tr w:rsidR="00FB2D4E">
        <w:trPr>
          <w:trHeight w:val="347"/>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6"/>
              <w:rPr>
                <w:color w:val="auto"/>
                <w:sz w:val="22"/>
                <w:szCs w:val="22"/>
              </w:rPr>
            </w:pPr>
            <w:r>
              <w:rPr>
                <w:color w:val="auto"/>
                <w:sz w:val="22"/>
                <w:szCs w:val="22"/>
              </w:rPr>
              <w:t>Наименование объекта</w:t>
            </w:r>
          </w:p>
        </w:tc>
        <w:tc>
          <w:tcPr>
            <w:tcW w:w="358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sz w:val="22"/>
                <w:szCs w:val="22"/>
              </w:rPr>
            </w:pPr>
            <w:r>
              <w:rPr>
                <w:color w:val="auto"/>
                <w:sz w:val="22"/>
                <w:szCs w:val="22"/>
              </w:rPr>
              <w:t>Уровень обеспеченности</w:t>
            </w:r>
          </w:p>
        </w:tc>
      </w:tr>
      <w:tr w:rsidR="00FB2D4E">
        <w:trPr>
          <w:trHeight w:val="41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11.</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6"/>
              <w:rPr>
                <w:color w:val="auto"/>
                <w:sz w:val="22"/>
                <w:szCs w:val="22"/>
              </w:rPr>
            </w:pPr>
            <w:r>
              <w:rPr>
                <w:color w:val="auto"/>
                <w:sz w:val="22"/>
                <w:szCs w:val="22"/>
              </w:rPr>
              <w:t>Муниципальные библиотеки</w:t>
            </w:r>
          </w:p>
        </w:tc>
        <w:tc>
          <w:tcPr>
            <w:tcW w:w="358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sz w:val="22"/>
                <w:szCs w:val="22"/>
              </w:rPr>
            </w:pPr>
            <w:r>
              <w:rPr>
                <w:color w:val="auto"/>
                <w:sz w:val="22"/>
                <w:szCs w:val="22"/>
              </w:rPr>
              <w:t>1*</w:t>
            </w:r>
          </w:p>
        </w:tc>
      </w:tr>
      <w:tr w:rsidR="00FB2D4E">
        <w:trPr>
          <w:trHeight w:val="41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12.</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6"/>
              <w:rPr>
                <w:color w:val="auto"/>
                <w:sz w:val="22"/>
                <w:szCs w:val="22"/>
              </w:rPr>
            </w:pPr>
            <w:r>
              <w:rPr>
                <w:color w:val="auto"/>
                <w:sz w:val="22"/>
                <w:szCs w:val="22"/>
              </w:rPr>
              <w:t>Муниципальные музеи</w:t>
            </w:r>
          </w:p>
        </w:tc>
        <w:tc>
          <w:tcPr>
            <w:tcW w:w="3586" w:type="dxa"/>
            <w:tcBorders>
              <w:top w:val="single" w:sz="4" w:space="0" w:color="auto"/>
              <w:left w:val="single" w:sz="4" w:space="0" w:color="auto"/>
              <w:bottom w:val="single" w:sz="4" w:space="0" w:color="auto"/>
              <w:right w:val="single" w:sz="4" w:space="0" w:color="auto"/>
            </w:tcBorders>
          </w:tcPr>
          <w:p w:rsidR="00FB2D4E" w:rsidRDefault="00FB2D4E">
            <w:pPr>
              <w:pStyle w:val="Default"/>
              <w:rPr>
                <w:sz w:val="22"/>
                <w:szCs w:val="22"/>
              </w:rPr>
            </w:pPr>
            <w:r>
              <w:rPr>
                <w:sz w:val="22"/>
                <w:szCs w:val="22"/>
              </w:rPr>
              <w:t xml:space="preserve">1 на 5-10 тыс. человек** </w:t>
            </w:r>
          </w:p>
          <w:p w:rsidR="00FB2D4E" w:rsidRDefault="00FB2D4E">
            <w:pPr>
              <w:pStyle w:val="Default"/>
              <w:rPr>
                <w:color w:val="auto"/>
                <w:sz w:val="22"/>
                <w:szCs w:val="22"/>
              </w:rPr>
            </w:pPr>
          </w:p>
        </w:tc>
      </w:tr>
      <w:tr w:rsidR="00FB2D4E">
        <w:trPr>
          <w:trHeight w:val="415"/>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 xml:space="preserve">23. </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sz w:val="22"/>
                <w:szCs w:val="22"/>
              </w:rPr>
            </w:pPr>
            <w:r>
              <w:rPr>
                <w:sz w:val="22"/>
                <w:szCs w:val="22"/>
              </w:rPr>
              <w:t xml:space="preserve">Учреждения культурно-досугового типа </w:t>
            </w:r>
          </w:p>
          <w:p w:rsidR="00FB2D4E" w:rsidRDefault="00FB2D4E">
            <w:pPr>
              <w:pStyle w:val="Default"/>
              <w:ind w:firstLine="6"/>
              <w:rPr>
                <w:color w:val="auto"/>
                <w:sz w:val="22"/>
                <w:szCs w:val="22"/>
              </w:rPr>
            </w:pPr>
            <w:r>
              <w:rPr>
                <w:sz w:val="22"/>
                <w:szCs w:val="22"/>
              </w:rPr>
              <w:t>(зрительные места)</w:t>
            </w:r>
          </w:p>
        </w:tc>
        <w:tc>
          <w:tcPr>
            <w:tcW w:w="3586" w:type="dxa"/>
            <w:tcBorders>
              <w:top w:val="single" w:sz="4" w:space="0" w:color="auto"/>
              <w:left w:val="single" w:sz="4" w:space="0" w:color="auto"/>
              <w:bottom w:val="single" w:sz="4" w:space="0" w:color="auto"/>
              <w:right w:val="single" w:sz="4" w:space="0" w:color="auto"/>
            </w:tcBorders>
            <w:hideMark/>
          </w:tcPr>
          <w:p w:rsidR="00FB2D4E" w:rsidRDefault="00681929">
            <w:pPr>
              <w:pStyle w:val="Default"/>
              <w:rPr>
                <w:color w:val="auto"/>
                <w:sz w:val="22"/>
                <w:szCs w:val="22"/>
              </w:rPr>
            </w:pPr>
            <w:r>
              <w:rPr>
                <w:bCs/>
                <w:color w:val="auto"/>
                <w:sz w:val="22"/>
                <w:szCs w:val="22"/>
              </w:rPr>
              <w:t>200</w:t>
            </w:r>
            <w:r w:rsidR="00FB2D4E">
              <w:rPr>
                <w:bCs/>
                <w:color w:val="auto"/>
                <w:sz w:val="22"/>
                <w:szCs w:val="22"/>
              </w:rPr>
              <w:t xml:space="preserve"> мест</w:t>
            </w:r>
          </w:p>
        </w:tc>
      </w:tr>
    </w:tbl>
    <w:p w:rsidR="00FB2D4E" w:rsidRDefault="00FA3BC4">
      <w:pPr>
        <w:autoSpaceDE w:val="0"/>
        <w:autoSpaceDN w:val="0"/>
        <w:adjustRightInd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00FB2D4E">
        <w:rPr>
          <w:rFonts w:ascii="Times New Roman" w:hAnsi="Times New Roman"/>
          <w:color w:val="000000"/>
          <w:lang w:eastAsia="ru-RU"/>
        </w:rPr>
        <w:t xml:space="preserve">-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 </w:t>
      </w:r>
    </w:p>
    <w:p w:rsidR="00FB2D4E" w:rsidRDefault="00FB2D4E">
      <w:pPr>
        <w:autoSpaceDE w:val="0"/>
        <w:autoSpaceDN w:val="0"/>
        <w:adjustRightInd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 </w:t>
      </w:r>
    </w:p>
    <w:p w:rsidR="00FB2D4E" w:rsidRDefault="00FB2D4E">
      <w:pPr>
        <w:pStyle w:val="1"/>
        <w:jc w:val="both"/>
        <w:rPr>
          <w:rFonts w:ascii="Times New Roman" w:hAnsi="Times New Roman" w:cs="Times New Roman"/>
          <w:sz w:val="22"/>
          <w:szCs w:val="22"/>
          <w:lang w:eastAsia="ru-RU"/>
        </w:rPr>
      </w:pPr>
    </w:p>
    <w:p w:rsidR="00FB2D4E" w:rsidRDefault="00FB2D4E" w:rsidP="00FA3BC4">
      <w:pPr>
        <w:pStyle w:val="1"/>
        <w:ind w:firstLine="709"/>
        <w:jc w:val="both"/>
        <w:rPr>
          <w:rFonts w:ascii="Times New Roman" w:hAnsi="Times New Roman"/>
        </w:rPr>
      </w:pPr>
      <w:r>
        <w:rPr>
          <w:rFonts w:ascii="Times New Roman" w:hAnsi="Times New Roman"/>
        </w:rPr>
        <w:t xml:space="preserve">Максимально допустимый уровень территориальной доступности объектов культуры в пределах транспортной доступности - 30 мин., для музеев - 2,5 часа. </w:t>
      </w:r>
    </w:p>
    <w:p w:rsidR="00FB2D4E" w:rsidRDefault="00FB2D4E">
      <w:pPr>
        <w:pStyle w:val="1"/>
        <w:ind w:firstLine="440"/>
        <w:jc w:val="both"/>
        <w:rPr>
          <w:rFonts w:ascii="Times New Roman" w:hAnsi="Times New Roman"/>
        </w:rPr>
      </w:pP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Благоустройство территории это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Элементы благоустройства территории это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и информация, используемые как составные части благоустройства.</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Озеленение это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Рекомендуется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Pr>
          <w:rFonts w:ascii="Times New Roman" w:hAnsi="Times New Roman"/>
          <w:sz w:val="24"/>
          <w:szCs w:val="24"/>
        </w:rPr>
        <w:t>ств в тр</w:t>
      </w:r>
      <w:proofErr w:type="gramEnd"/>
      <w:r>
        <w:rPr>
          <w:rFonts w:ascii="Times New Roman" w:hAnsi="Times New Roman"/>
          <w:sz w:val="24"/>
          <w:szCs w:val="24"/>
        </w:rPr>
        <w:t xml:space="preserve">анспортных и пешеходных зонах. Установки ФО, как правило, подразделяют на обычные, </w:t>
      </w:r>
      <w:r w:rsidR="00681929">
        <w:rPr>
          <w:rFonts w:ascii="Times New Roman" w:hAnsi="Times New Roman"/>
          <w:sz w:val="24"/>
          <w:szCs w:val="24"/>
        </w:rPr>
        <w:t>высоко мачтовые</w:t>
      </w:r>
      <w:r>
        <w:rPr>
          <w:rFonts w:ascii="Times New Roman" w:hAnsi="Times New Roman"/>
          <w:sz w:val="24"/>
          <w:szCs w:val="24"/>
        </w:rPr>
        <w:t>, парапетные, газонные и встроенные.</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Их рекомендуется применять в транспортных и пешеходных зонах как наиболее традиционные.</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r w:rsidR="00681929">
        <w:rPr>
          <w:rFonts w:ascii="Times New Roman" w:hAnsi="Times New Roman"/>
          <w:sz w:val="24"/>
          <w:szCs w:val="24"/>
        </w:rPr>
        <w:t>свет распределением</w:t>
      </w:r>
      <w:r>
        <w:rPr>
          <w:rFonts w:ascii="Times New Roman" w:hAnsi="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w:t>
      </w:r>
      <w:r w:rsidR="00681929">
        <w:rPr>
          <w:rFonts w:ascii="Times New Roman" w:hAnsi="Times New Roman"/>
          <w:sz w:val="24"/>
          <w:szCs w:val="24"/>
        </w:rPr>
        <w:t>разно спектральными</w:t>
      </w:r>
      <w:r>
        <w:rPr>
          <w:rFonts w:ascii="Times New Roman" w:hAnsi="Times New Roman"/>
          <w:sz w:val="24"/>
          <w:szCs w:val="24"/>
        </w:rPr>
        <w:t xml:space="preserve"> источниками света.</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r w:rsidR="00681929">
        <w:rPr>
          <w:rFonts w:ascii="Times New Roman" w:hAnsi="Times New Roman"/>
          <w:sz w:val="24"/>
          <w:szCs w:val="24"/>
        </w:rPr>
        <w:t>свет пространств</w:t>
      </w:r>
      <w:r>
        <w:rPr>
          <w:rFonts w:ascii="Times New Roman" w:hAnsi="Times New Roman"/>
          <w:sz w:val="24"/>
          <w:szCs w:val="24"/>
        </w:rPr>
        <w:t>.</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Детские площадки обычно предназначены для игр и активного отдыха детей разных возрастов: </w:t>
      </w:r>
      <w:proofErr w:type="gramStart"/>
      <w:r w:rsidR="00681929">
        <w:rPr>
          <w:rFonts w:ascii="Times New Roman" w:hAnsi="Times New Roman"/>
          <w:sz w:val="24"/>
          <w:szCs w:val="24"/>
        </w:rPr>
        <w:t>пред</w:t>
      </w:r>
      <w:proofErr w:type="gramEnd"/>
      <w:r w:rsidR="00681929">
        <w:rPr>
          <w:rFonts w:ascii="Times New Roman" w:hAnsi="Times New Roman"/>
          <w:sz w:val="24"/>
          <w:szCs w:val="24"/>
        </w:rPr>
        <w:t xml:space="preserve"> дошкольного</w:t>
      </w:r>
      <w:r>
        <w:rPr>
          <w:rFonts w:ascii="Times New Roman" w:hAnsi="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FB2D4E" w:rsidRDefault="00FB2D4E" w:rsidP="00FA3BC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Детские площадки для дошкольного и </w:t>
      </w:r>
      <w:r w:rsidR="00681929">
        <w:rPr>
          <w:rFonts w:ascii="Times New Roman" w:hAnsi="Times New Roman"/>
          <w:sz w:val="24"/>
          <w:szCs w:val="24"/>
        </w:rPr>
        <w:t>пред дошкольного</w:t>
      </w:r>
      <w:r>
        <w:rPr>
          <w:rFonts w:ascii="Times New Roman" w:hAnsi="Times New Roman"/>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roofErr w:type="gramEnd"/>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B2D4E" w:rsidRDefault="00FB2D4E" w:rsidP="00FA3BC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r w:rsidR="00FA3BC4">
        <w:rPr>
          <w:rFonts w:ascii="Times New Roman" w:hAnsi="Times New Roman"/>
          <w:sz w:val="24"/>
          <w:szCs w:val="24"/>
        </w:rPr>
        <w:t xml:space="preserve">    </w:t>
      </w:r>
      <w:proofErr w:type="gramStart"/>
      <w:r>
        <w:rPr>
          <w:rFonts w:ascii="Times New Roman" w:hAnsi="Times New Roman"/>
          <w:sz w:val="24"/>
          <w:szCs w:val="24"/>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Pr>
            <w:rFonts w:ascii="Times New Roman" w:hAnsi="Times New Roman"/>
            <w:sz w:val="24"/>
            <w:szCs w:val="24"/>
          </w:rPr>
          <w:t>3 м</w:t>
        </w:r>
      </w:smartTag>
      <w:r>
        <w:rPr>
          <w:rFonts w:ascii="Times New Roman" w:hAnsi="Times New Roman"/>
          <w:sz w:val="24"/>
          <w:szCs w:val="24"/>
        </w:rPr>
        <w:t xml:space="preserve">. Расстояние от границы площадки отдыха до мест хранения автомобилей следует принимать согласно СанПиН 2.2.1/2.1.1.1200,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rFonts w:ascii="Times New Roman" w:hAnsi="Times New Roman"/>
            <w:sz w:val="24"/>
            <w:szCs w:val="24"/>
          </w:rPr>
          <w:t>50 м</w:t>
        </w:r>
      </w:smartTag>
      <w:r>
        <w:rPr>
          <w:rFonts w:ascii="Times New Roman" w:hAnsi="Times New Roman"/>
          <w:sz w:val="24"/>
          <w:szCs w:val="24"/>
        </w:rPr>
        <w:t>.</w:t>
      </w:r>
      <w:proofErr w:type="gramEnd"/>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 xml:space="preserve">.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hAnsi="Times New Roman"/>
          <w:sz w:val="24"/>
          <w:szCs w:val="24"/>
        </w:rPr>
        <w:t>площадки</w:t>
      </w:r>
      <w:proofErr w:type="gramEnd"/>
      <w:r>
        <w:rPr>
          <w:rFonts w:ascii="Times New Roman" w:hAnsi="Times New Roman"/>
          <w:sz w:val="24"/>
          <w:szCs w:val="24"/>
        </w:rPr>
        <w:t xml:space="preserve"> возможно применять вертикальное озеленение.</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необходимости расширения </w:t>
      </w:r>
      <w:proofErr w:type="gramStart"/>
      <w:r>
        <w:rPr>
          <w:rFonts w:ascii="Times New Roman" w:hAnsi="Times New Roman"/>
          <w:sz w:val="24"/>
          <w:szCs w:val="24"/>
        </w:rPr>
        <w:t>тротуаров</w:t>
      </w:r>
      <w:proofErr w:type="gramEnd"/>
      <w:r>
        <w:rPr>
          <w:rFonts w:ascii="Times New Roman" w:hAnsi="Times New Roman"/>
          <w:sz w:val="24"/>
          <w:szCs w:val="24"/>
        </w:rPr>
        <w:t xml:space="preserve"> возможно устраивать пешеходные галереи в составе прилегающей застройки.</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Перечень объектов благоустройства уточняется в нормах и правилах по благоустройству территорий муниципальных образований.</w:t>
      </w:r>
    </w:p>
    <w:p w:rsidR="00FB2D4E" w:rsidRDefault="00FB2D4E">
      <w:pPr>
        <w:pStyle w:val="Default"/>
        <w:jc w:val="center"/>
        <w:rPr>
          <w:b/>
        </w:rPr>
      </w:pPr>
    </w:p>
    <w:p w:rsidR="00FB2D4E" w:rsidRDefault="00FB2D4E">
      <w:pPr>
        <w:pStyle w:val="Default"/>
        <w:jc w:val="center"/>
        <w:rPr>
          <w:b/>
        </w:rPr>
      </w:pPr>
      <w:r>
        <w:rPr>
          <w:b/>
        </w:rPr>
        <w:t>4. Расчетные показатели минимально допустимого уровня обеспеченности объектами местного значения в области физической культуры и массового спорта, культуры, искусства и массового отдыха населения, благоустройства</w:t>
      </w:r>
    </w:p>
    <w:p w:rsidR="00FB2D4E" w:rsidRDefault="00FB2D4E">
      <w:pPr>
        <w:pStyle w:val="Default"/>
        <w:jc w:val="center"/>
        <w:rPr>
          <w:b/>
        </w:rPr>
      </w:pPr>
      <w:r>
        <w:rPr>
          <w:b/>
        </w:rPr>
        <w:t>МО "</w:t>
      </w:r>
      <w:r w:rsidR="003D75D6">
        <w:rPr>
          <w:b/>
        </w:rPr>
        <w:t>Зоны</w:t>
      </w:r>
      <w:r>
        <w:rPr>
          <w:b/>
        </w:rPr>
        <w:t>"</w:t>
      </w:r>
    </w:p>
    <w:p w:rsidR="00FB2D4E" w:rsidRDefault="00FB2D4E">
      <w:pPr>
        <w:pStyle w:val="Default"/>
        <w:jc w:val="center"/>
        <w:rPr>
          <w:b/>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2694"/>
        <w:gridCol w:w="3260"/>
        <w:gridCol w:w="3686"/>
      </w:tblGrid>
      <w:tr w:rsidR="00FB2D4E">
        <w:tc>
          <w:tcPr>
            <w:tcW w:w="425" w:type="dxa"/>
            <w:tcBorders>
              <w:top w:val="single" w:sz="4" w:space="0" w:color="000000"/>
              <w:left w:val="single" w:sz="4" w:space="0" w:color="000000"/>
              <w:bottom w:val="single" w:sz="4" w:space="0" w:color="000000"/>
              <w:right w:val="single" w:sz="4" w:space="0" w:color="000000"/>
            </w:tcBorders>
            <w:vAlign w:val="center"/>
          </w:tcPr>
          <w:p w:rsidR="00FB2D4E" w:rsidRDefault="00FB2D4E">
            <w:pPr>
              <w:spacing w:after="0" w:line="322" w:lineRule="exact"/>
              <w:ind w:right="600"/>
              <w:jc w:val="center"/>
              <w:rPr>
                <w:rFonts w:ascii="Times New Roman" w:hAnsi="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jc w:val="center"/>
              <w:rPr>
                <w:rFonts w:ascii="Times New Roman" w:hAnsi="Times New Roman"/>
                <w:b/>
                <w:sz w:val="24"/>
                <w:szCs w:val="24"/>
                <w:lang w:eastAsia="ru-RU"/>
              </w:rPr>
            </w:pPr>
            <w:r>
              <w:rPr>
                <w:rFonts w:ascii="Times New Roman" w:hAnsi="Times New Roman"/>
                <w:b/>
                <w:sz w:val="24"/>
                <w:szCs w:val="24"/>
                <w:lang w:eastAsia="ru-RU"/>
              </w:rPr>
              <w:t>Наименование видов объектов местного значения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3"/>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минимально допустимого уровня обеспеченности объектами</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4"/>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максимально допустимого уровня территориальной доступности объектов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Спортивный зал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smartTag w:uri="urn:schemas-microsoft-com:office:smarttags" w:element="metricconverter">
              <w:smartTagPr>
                <w:attr w:name="ProductID" w:val="63 кв. м"/>
              </w:smartTagPr>
              <w:r>
                <w:rPr>
                  <w:rFonts w:ascii="Times New Roman" w:hAnsi="Times New Roman"/>
                  <w:sz w:val="24"/>
                  <w:szCs w:val="24"/>
                  <w:lang w:eastAsia="ru-RU"/>
                </w:rPr>
                <w:t>63 кв. м</w:t>
              </w:r>
            </w:smartTag>
            <w:r>
              <w:rPr>
                <w:rFonts w:ascii="Times New Roman" w:hAnsi="Times New Roman"/>
                <w:sz w:val="24"/>
                <w:szCs w:val="24"/>
                <w:lang w:eastAsia="ru-RU"/>
              </w:rPr>
              <w:t xml:space="preserve"> площади на 1000 чел.</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Транспортная доступность - </w:t>
            </w:r>
            <w:r w:rsidR="007767AB">
              <w:rPr>
                <w:rFonts w:ascii="Times New Roman" w:hAnsi="Times New Roman"/>
                <w:sz w:val="24"/>
                <w:szCs w:val="24"/>
                <w:lang w:eastAsia="ru-RU"/>
              </w:rPr>
              <w:t>45</w:t>
            </w:r>
            <w:r>
              <w:rPr>
                <w:rFonts w:ascii="Times New Roman" w:hAnsi="Times New Roman"/>
                <w:sz w:val="24"/>
                <w:szCs w:val="24"/>
                <w:lang w:eastAsia="ru-RU"/>
              </w:rPr>
              <w:t xml:space="preserve">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Спортивная площадка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smartTag w:uri="urn:schemas-microsoft-com:office:smarttags" w:element="metricconverter">
              <w:smartTagPr>
                <w:attr w:name="ProductID" w:val="1800 кв. м"/>
              </w:smartTagPr>
              <w:r>
                <w:rPr>
                  <w:rFonts w:ascii="Times New Roman" w:hAnsi="Times New Roman"/>
                  <w:sz w:val="24"/>
                  <w:szCs w:val="24"/>
                  <w:lang w:eastAsia="ru-RU"/>
                </w:rPr>
                <w:t>1800 кв. м</w:t>
              </w:r>
            </w:smartTag>
            <w:r>
              <w:rPr>
                <w:rFonts w:ascii="Times New Roman" w:hAnsi="Times New Roman"/>
                <w:sz w:val="24"/>
                <w:szCs w:val="24"/>
                <w:lang w:eastAsia="ru-RU"/>
              </w:rPr>
              <w:t xml:space="preserve"> площади на 1000 чел.</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smartTag w:uri="urn:schemas-microsoft-com:office:smarttags" w:element="metricconverter">
              <w:smartTagPr>
                <w:attr w:name="ProductID" w:val="1500 м"/>
              </w:smartTagPr>
              <w:r>
                <w:rPr>
                  <w:rFonts w:ascii="Times New Roman" w:hAnsi="Times New Roman"/>
                  <w:sz w:val="24"/>
                  <w:szCs w:val="24"/>
                  <w:lang w:eastAsia="ru-RU"/>
                </w:rPr>
                <w:t>1500 м</w:t>
              </w:r>
            </w:smartTag>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3</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Дом культуры и творчества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Не менее 1 объекта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Транспортная доступность для жителей иных населенных пунктов, на территории которых не предусматривается размещение объекта, - не более </w:t>
            </w:r>
            <w:r w:rsidR="007767AB">
              <w:rPr>
                <w:rFonts w:ascii="Times New Roman" w:hAnsi="Times New Roman"/>
                <w:sz w:val="24"/>
                <w:szCs w:val="24"/>
                <w:lang w:eastAsia="ru-RU"/>
              </w:rPr>
              <w:t>13</w:t>
            </w:r>
            <w:r>
              <w:rPr>
                <w:rFonts w:ascii="Times New Roman" w:hAnsi="Times New Roman"/>
                <w:sz w:val="24"/>
                <w:szCs w:val="24"/>
                <w:lang w:eastAsia="ru-RU"/>
              </w:rPr>
              <w:t xml:space="preserve"> минут.</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120" w:line="270" w:lineRule="exact"/>
              <w:ind w:right="33"/>
              <w:rPr>
                <w:rFonts w:ascii="Times New Roman" w:hAnsi="Times New Roman"/>
                <w:b/>
                <w:sz w:val="24"/>
                <w:szCs w:val="24"/>
                <w:lang w:eastAsia="ru-RU"/>
              </w:rPr>
            </w:pPr>
            <w:r>
              <w:rPr>
                <w:rFonts w:ascii="Times New Roman" w:hAnsi="Times New Roman"/>
                <w:b/>
                <w:sz w:val="24"/>
                <w:szCs w:val="24"/>
                <w:lang w:eastAsia="ru-RU"/>
              </w:rPr>
              <w:t xml:space="preserve">Специально оборудованные места </w:t>
            </w:r>
            <w:r>
              <w:rPr>
                <w:rFonts w:ascii="Times New Roman" w:hAnsi="Times New Roman"/>
                <w:b/>
                <w:sz w:val="24"/>
                <w:szCs w:val="24"/>
                <w:lang w:eastAsia="ru-RU"/>
              </w:rPr>
              <w:lastRenderedPageBreak/>
              <w:t>массового отдыха населения</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 xml:space="preserve">Не менее 1 объекта на </w:t>
            </w:r>
            <w:r>
              <w:rPr>
                <w:rFonts w:ascii="Times New Roman" w:hAnsi="Times New Roman"/>
                <w:sz w:val="24"/>
                <w:szCs w:val="24"/>
                <w:lang w:eastAsia="ru-RU"/>
              </w:rPr>
              <w:lastRenderedPageBreak/>
              <w:t>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left="33" w:right="34"/>
              <w:rPr>
                <w:rFonts w:ascii="Times New Roman" w:hAnsi="Times New Roman"/>
                <w:sz w:val="24"/>
                <w:szCs w:val="24"/>
                <w:lang w:eastAsia="ru-RU"/>
              </w:rPr>
            </w:pPr>
            <w:r>
              <w:rPr>
                <w:rFonts w:ascii="Times New Roman" w:hAnsi="Times New Roman"/>
                <w:sz w:val="24"/>
                <w:szCs w:val="24"/>
                <w:lang w:eastAsia="ru-RU"/>
              </w:rPr>
              <w:lastRenderedPageBreak/>
              <w:t xml:space="preserve">Пешеходная доступность для </w:t>
            </w:r>
            <w:r>
              <w:rPr>
                <w:rFonts w:ascii="Times New Roman" w:hAnsi="Times New Roman"/>
                <w:sz w:val="24"/>
                <w:szCs w:val="24"/>
                <w:lang w:eastAsia="ru-RU"/>
              </w:rPr>
              <w:lastRenderedPageBreak/>
              <w:t xml:space="preserve">жителей населенного пункта, на территории которого размещается объект, - не более </w:t>
            </w:r>
            <w:r w:rsidR="007767AB">
              <w:rPr>
                <w:rFonts w:ascii="Times New Roman" w:hAnsi="Times New Roman"/>
                <w:sz w:val="24"/>
                <w:szCs w:val="24"/>
                <w:lang w:eastAsia="ru-RU"/>
              </w:rPr>
              <w:t>68</w:t>
            </w:r>
            <w:r>
              <w:rPr>
                <w:rFonts w:ascii="Times New Roman" w:hAnsi="Times New Roman"/>
                <w:sz w:val="24"/>
                <w:szCs w:val="24"/>
                <w:lang w:eastAsia="ru-RU"/>
              </w:rPr>
              <w:t xml:space="preserve"> мин. Транспортная доступность для жителей иных населенных пунктов, на территории которых не предусматривается размещение объекта, - не более </w:t>
            </w:r>
            <w:r w:rsidR="007767AB">
              <w:rPr>
                <w:rFonts w:ascii="Times New Roman" w:hAnsi="Times New Roman"/>
                <w:sz w:val="24"/>
                <w:szCs w:val="24"/>
                <w:lang w:eastAsia="ru-RU"/>
              </w:rPr>
              <w:t>19</w:t>
            </w:r>
            <w:r>
              <w:rPr>
                <w:rFonts w:ascii="Times New Roman" w:hAnsi="Times New Roman"/>
                <w:sz w:val="24"/>
                <w:szCs w:val="24"/>
                <w:lang w:eastAsia="ru-RU"/>
              </w:rPr>
              <w:t xml:space="preserve"> минут.</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5</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Муниципальный музей</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менее 1 объекта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Транспортная доступность не более </w:t>
            </w:r>
            <w:r w:rsidR="007767AB">
              <w:rPr>
                <w:rFonts w:ascii="Times New Roman" w:hAnsi="Times New Roman"/>
                <w:sz w:val="24"/>
                <w:szCs w:val="24"/>
                <w:lang w:eastAsia="ru-RU"/>
              </w:rPr>
              <w:t>13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6</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Муниципальные библиотеки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менее 1 объекта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Транспортная доступность не более </w:t>
            </w:r>
            <w:r w:rsidR="007767AB">
              <w:rPr>
                <w:rFonts w:ascii="Times New Roman" w:hAnsi="Times New Roman"/>
                <w:sz w:val="24"/>
                <w:szCs w:val="24"/>
                <w:lang w:eastAsia="ru-RU"/>
              </w:rPr>
              <w:t>13</w:t>
            </w:r>
            <w:r>
              <w:rPr>
                <w:rFonts w:ascii="Times New Roman" w:hAnsi="Times New Roman"/>
                <w:sz w:val="24"/>
                <w:szCs w:val="24"/>
                <w:lang w:eastAsia="ru-RU"/>
              </w:rPr>
              <w:t xml:space="preserve">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7</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Уличное освещение</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smartTag w:uri="urn:schemas-microsoft-com:office:smarttags" w:element="metricconverter">
              <w:smartTagPr>
                <w:attr w:name="ProductID" w:val="3,1 км"/>
              </w:smartTagPr>
              <w:r>
                <w:t>3,1 км</w:t>
              </w:r>
            </w:smartTag>
            <w:r>
              <w:t xml:space="preserve"> общей протяженности освещенных частей улиц, проездов, набережных</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на каждые </w:t>
            </w:r>
            <w:smartTag w:uri="urn:schemas-microsoft-com:office:smarttags" w:element="metricconverter">
              <w:smartTagPr>
                <w:attr w:name="ProductID" w:val="50 метров"/>
              </w:smartTagPr>
              <w:r>
                <w:t>50 метров</w:t>
              </w:r>
            </w:smartTag>
            <w:r>
              <w:t xml:space="preserve"> улично-дорожной сети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8</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Объекты озеленения территории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Не менее 1 объекта – сквер, парк, сад, на поселение, площадью не менее </w:t>
            </w:r>
            <w:smartTag w:uri="urn:schemas-microsoft-com:office:smarttags" w:element="metricconverter">
              <w:smartTagPr>
                <w:attr w:name="ProductID" w:val="0,5 га"/>
              </w:smartTagPr>
              <w:r>
                <w:t>0,5 га</w:t>
              </w:r>
            </w:smartTag>
            <w:r>
              <w:t>.</w:t>
            </w:r>
          </w:p>
          <w:p w:rsidR="00FB2D4E" w:rsidRDefault="00FB2D4E">
            <w:pPr>
              <w:pStyle w:val="Default"/>
            </w:pPr>
            <w:r>
              <w:t>Общая площадь озеленения – 0,8</w:t>
            </w:r>
            <w:r w:rsidR="007767AB">
              <w:t>7</w:t>
            </w:r>
            <w:r>
              <w:t xml:space="preserve"> га.</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Транспортная доступность – не более 27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9</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Детские площадки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9 объектов</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Пешеходная доступность не более 8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Площадки для отдыха населения и занятий спортом</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8 объектов</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Пешеходная доступность не более 16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Пешеходные дорожки, тротуары, аллеи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Общая протяженность – </w:t>
            </w:r>
            <w:r w:rsidR="007767AB">
              <w:t>2</w:t>
            </w:r>
            <w:r>
              <w:t>,7</w:t>
            </w:r>
            <w:r w:rsidR="007767AB">
              <w:t>5</w:t>
            </w:r>
            <w:r>
              <w:t xml:space="preserve"> км</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устанавливается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урны для мусора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7</w:t>
            </w:r>
            <w:r w:rsidR="007767AB">
              <w:t>2</w:t>
            </w:r>
            <w:r>
              <w:t xml:space="preserve"> объектов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Расстояние установки урн </w:t>
            </w:r>
            <w:proofErr w:type="gramStart"/>
            <w:r>
              <w:t>–н</w:t>
            </w:r>
            <w:proofErr w:type="gramEnd"/>
            <w:r>
              <w:t xml:space="preserve">е реже, чем каждые </w:t>
            </w:r>
            <w:r w:rsidR="007767AB">
              <w:t>114</w:t>
            </w:r>
            <w:r>
              <w:t xml:space="preserve"> м</w:t>
            </w:r>
          </w:p>
          <w:p w:rsidR="00FB2D4E" w:rsidRDefault="00FB2D4E">
            <w:pPr>
              <w:pStyle w:val="Default"/>
            </w:pPr>
            <w:r>
              <w:t>протяженности пешеходных дорожек (тротуаров)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13</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архитектурные формы</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1 объекта</w:t>
            </w:r>
          </w:p>
          <w:p w:rsidR="00FB2D4E" w:rsidRDefault="00FB2D4E">
            <w:pPr>
              <w:pStyle w:val="Default"/>
            </w:pPr>
            <w:r>
              <w:t>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нормируется</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 Объекты физической культуры и массового отдыха, детские площадки и площадки для отдыха населения и занятий спортом целесообразно размещать в функциональной зоне - жилые зоны, предназначенные для застройки жилыми домами.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2. Муниципальный музей целесообразно размещать в административном центре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3. Объекты освещения (лампы, фонари) рассчитывается исходя из характеристик светового прибора и высоты опоры.</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4. Озеленение осуществлять в соответствии с проектом благоустройства.</w:t>
      </w:r>
      <w:r>
        <w:rPr>
          <w:rFonts w:ascii="Times New Roman" w:hAnsi="Times New Roman"/>
          <w:sz w:val="24"/>
          <w:szCs w:val="24"/>
        </w:rPr>
        <w:br w:type="page"/>
      </w:r>
      <w:r>
        <w:rPr>
          <w:rFonts w:ascii="Times New Roman" w:hAnsi="Times New Roman"/>
          <w:sz w:val="24"/>
          <w:szCs w:val="24"/>
          <w:lang w:val="en-US"/>
        </w:rPr>
        <w:lastRenderedPageBreak/>
        <w:t>II</w:t>
      </w:r>
      <w:r>
        <w:rPr>
          <w:rFonts w:ascii="Times New Roman" w:hAnsi="Times New Roman"/>
          <w:sz w:val="24"/>
          <w:szCs w:val="24"/>
        </w:rPr>
        <w:t>. МАТЕРИАЛЫ ПО ОБОСНОВАНИЮ РАСЧЕТНЫХ ПОКАЗАТЕЛЕЙ, СОДЕРЖАЩИХСЯ В ОСНОВНОЙ ЧАСТИ НОРМАТИВОВ ГРАДОСТРОИТЕЛЬНОГО ПРОЕКТИРОВАНИЯ</w:t>
      </w:r>
    </w:p>
    <w:p w:rsidR="00FB2D4E" w:rsidRDefault="00FB2D4E">
      <w:pPr>
        <w:jc w:val="center"/>
        <w:rPr>
          <w:rFonts w:ascii="Times New Roman" w:hAnsi="Times New Roman"/>
          <w:b/>
          <w:sz w:val="24"/>
          <w:szCs w:val="24"/>
        </w:rPr>
      </w:pPr>
      <w:r>
        <w:rPr>
          <w:rFonts w:ascii="Times New Roman" w:hAnsi="Times New Roman"/>
          <w:b/>
          <w:sz w:val="24"/>
          <w:szCs w:val="24"/>
        </w:rPr>
        <w:t>1. Исходные данные</w:t>
      </w:r>
      <w:r w:rsidR="007A0BAC">
        <w:rPr>
          <w:rFonts w:ascii="Times New Roman" w:hAnsi="Times New Roman"/>
          <w:b/>
          <w:sz w:val="24"/>
          <w:szCs w:val="24"/>
        </w:rPr>
        <w:t xml:space="preserve"> </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1.1. Общая характеристика территории</w:t>
      </w:r>
    </w:p>
    <w:p w:rsidR="00FB2D4E" w:rsidRDefault="00FB2D4E" w:rsidP="007A0BAC">
      <w:pPr>
        <w:spacing w:after="0" w:line="240" w:lineRule="auto"/>
        <w:jc w:val="both"/>
        <w:rPr>
          <w:rFonts w:ascii="Times New Roman" w:hAnsi="Times New Roman"/>
          <w:sz w:val="24"/>
          <w:szCs w:val="24"/>
        </w:rPr>
      </w:pPr>
      <w:r>
        <w:rPr>
          <w:rFonts w:ascii="Times New Roman" w:hAnsi="Times New Roman"/>
          <w:sz w:val="24"/>
          <w:szCs w:val="24"/>
        </w:rPr>
        <w:t>Муниципальное образование «</w:t>
      </w:r>
      <w:r w:rsidR="003D75D6">
        <w:rPr>
          <w:rFonts w:ascii="Times New Roman" w:hAnsi="Times New Roman"/>
          <w:sz w:val="24"/>
          <w:szCs w:val="24"/>
        </w:rPr>
        <w:t>Зоны</w:t>
      </w:r>
      <w:r>
        <w:rPr>
          <w:rFonts w:ascii="Times New Roman" w:hAnsi="Times New Roman"/>
          <w:sz w:val="24"/>
          <w:szCs w:val="24"/>
        </w:rPr>
        <w:t xml:space="preserve">» расположено в </w:t>
      </w:r>
      <w:r w:rsidR="007767AB">
        <w:rPr>
          <w:rFonts w:ascii="Times New Roman" w:hAnsi="Times New Roman"/>
          <w:sz w:val="24"/>
          <w:szCs w:val="24"/>
        </w:rPr>
        <w:t>юго-заподной</w:t>
      </w:r>
      <w:r>
        <w:rPr>
          <w:rFonts w:ascii="Times New Roman" w:hAnsi="Times New Roman"/>
          <w:sz w:val="24"/>
          <w:szCs w:val="24"/>
        </w:rPr>
        <w:t xml:space="preserve"> части Аларского района Иркутской области. Общая площадь составляет </w:t>
      </w:r>
      <w:r w:rsidR="007767AB">
        <w:rPr>
          <w:rFonts w:ascii="Times New Roman" w:hAnsi="Times New Roman"/>
          <w:sz w:val="24"/>
          <w:szCs w:val="24"/>
        </w:rPr>
        <w:t>217,5</w:t>
      </w:r>
      <w:r>
        <w:rPr>
          <w:rFonts w:ascii="Times New Roman" w:hAnsi="Times New Roman"/>
          <w:sz w:val="24"/>
          <w:szCs w:val="24"/>
        </w:rPr>
        <w:t xml:space="preserve"> км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На севере граничит с </w:t>
      </w:r>
      <w:r w:rsidR="007767AB">
        <w:rPr>
          <w:rFonts w:ascii="Times New Roman" w:hAnsi="Times New Roman"/>
          <w:sz w:val="24"/>
          <w:szCs w:val="24"/>
        </w:rPr>
        <w:t>Заларинским</w:t>
      </w:r>
      <w:r>
        <w:rPr>
          <w:rFonts w:ascii="Times New Roman" w:hAnsi="Times New Roman"/>
          <w:sz w:val="24"/>
          <w:szCs w:val="24"/>
        </w:rPr>
        <w:t xml:space="preserve"> районом, на востоке – с </w:t>
      </w:r>
      <w:r w:rsidR="007767AB">
        <w:rPr>
          <w:rFonts w:ascii="Times New Roman" w:hAnsi="Times New Roman"/>
          <w:sz w:val="24"/>
          <w:szCs w:val="24"/>
        </w:rPr>
        <w:t>МО «Александровск»</w:t>
      </w:r>
      <w:r>
        <w:rPr>
          <w:rFonts w:ascii="Times New Roman" w:hAnsi="Times New Roman"/>
          <w:sz w:val="24"/>
          <w:szCs w:val="24"/>
        </w:rPr>
        <w:t>, на юг</w:t>
      </w:r>
      <w:r w:rsidR="007767AB">
        <w:rPr>
          <w:rFonts w:ascii="Times New Roman" w:hAnsi="Times New Roman"/>
          <w:sz w:val="24"/>
          <w:szCs w:val="24"/>
        </w:rPr>
        <w:t>о</w:t>
      </w:r>
      <w:r>
        <w:rPr>
          <w:rFonts w:ascii="Times New Roman" w:hAnsi="Times New Roman"/>
          <w:sz w:val="24"/>
          <w:szCs w:val="24"/>
        </w:rPr>
        <w:t xml:space="preserve"> </w:t>
      </w:r>
      <w:proofErr w:type="gramStart"/>
      <w:r>
        <w:rPr>
          <w:rFonts w:ascii="Times New Roman" w:hAnsi="Times New Roman"/>
          <w:sz w:val="24"/>
          <w:szCs w:val="24"/>
        </w:rPr>
        <w:t>-</w:t>
      </w:r>
      <w:r w:rsidR="007767AB">
        <w:rPr>
          <w:rFonts w:ascii="Times New Roman" w:hAnsi="Times New Roman"/>
          <w:sz w:val="24"/>
          <w:szCs w:val="24"/>
        </w:rPr>
        <w:t>в</w:t>
      </w:r>
      <w:proofErr w:type="gramEnd"/>
      <w:r w:rsidR="007767AB">
        <w:rPr>
          <w:rFonts w:ascii="Times New Roman" w:hAnsi="Times New Roman"/>
          <w:sz w:val="24"/>
          <w:szCs w:val="24"/>
        </w:rPr>
        <w:t>остоке</w:t>
      </w:r>
      <w:r>
        <w:rPr>
          <w:rFonts w:ascii="Times New Roman" w:hAnsi="Times New Roman"/>
          <w:sz w:val="24"/>
          <w:szCs w:val="24"/>
        </w:rPr>
        <w:t xml:space="preserve"> с </w:t>
      </w:r>
      <w:r w:rsidR="007767AB">
        <w:rPr>
          <w:rFonts w:ascii="Times New Roman" w:hAnsi="Times New Roman"/>
          <w:sz w:val="24"/>
          <w:szCs w:val="24"/>
        </w:rPr>
        <w:t>МО «Куйта»</w:t>
      </w:r>
      <w:r>
        <w:rPr>
          <w:rFonts w:ascii="Times New Roman" w:hAnsi="Times New Roman"/>
          <w:sz w:val="24"/>
          <w:szCs w:val="24"/>
        </w:rPr>
        <w:t xml:space="preserve">, на юго-западе – с </w:t>
      </w:r>
      <w:r w:rsidR="007767AB">
        <w:rPr>
          <w:rFonts w:ascii="Times New Roman" w:hAnsi="Times New Roman"/>
          <w:sz w:val="24"/>
          <w:szCs w:val="24"/>
        </w:rPr>
        <w:t>М</w:t>
      </w:r>
      <w:r w:rsidR="00071D42">
        <w:rPr>
          <w:rFonts w:ascii="Times New Roman" w:hAnsi="Times New Roman"/>
          <w:sz w:val="24"/>
          <w:szCs w:val="24"/>
        </w:rPr>
        <w:t>О «Иваническ</w:t>
      </w:r>
      <w:r>
        <w:rPr>
          <w:rFonts w:ascii="Times New Roman" w:hAnsi="Times New Roman"/>
          <w:sz w:val="24"/>
          <w:szCs w:val="24"/>
        </w:rPr>
        <w:t xml:space="preserve">», на западе – с </w:t>
      </w:r>
      <w:r w:rsidR="00071D42">
        <w:rPr>
          <w:rFonts w:ascii="Times New Roman" w:hAnsi="Times New Roman"/>
          <w:sz w:val="24"/>
          <w:szCs w:val="24"/>
        </w:rPr>
        <w:t>МО</w:t>
      </w:r>
      <w:r>
        <w:rPr>
          <w:rFonts w:ascii="Times New Roman" w:hAnsi="Times New Roman"/>
          <w:sz w:val="24"/>
          <w:szCs w:val="24"/>
        </w:rPr>
        <w:t xml:space="preserve"> «</w:t>
      </w:r>
      <w:r w:rsidR="00071D42">
        <w:rPr>
          <w:rFonts w:ascii="Times New Roman" w:hAnsi="Times New Roman"/>
          <w:sz w:val="24"/>
          <w:szCs w:val="24"/>
        </w:rPr>
        <w:t>Аляты</w:t>
      </w:r>
      <w:r>
        <w:rPr>
          <w:rFonts w:ascii="Times New Roman" w:hAnsi="Times New Roman"/>
          <w:sz w:val="24"/>
          <w:szCs w:val="24"/>
        </w:rPr>
        <w:t>»</w:t>
      </w:r>
      <w:r w:rsidR="00071D42">
        <w:rPr>
          <w:rFonts w:ascii="Times New Roman" w:hAnsi="Times New Roman"/>
          <w:sz w:val="24"/>
          <w:szCs w:val="24"/>
        </w:rPr>
        <w:t>.</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МО «</w:t>
      </w:r>
      <w:r w:rsidR="003D75D6">
        <w:rPr>
          <w:rFonts w:ascii="Times New Roman" w:hAnsi="Times New Roman"/>
          <w:sz w:val="24"/>
          <w:szCs w:val="24"/>
        </w:rPr>
        <w:t>Зоны</w:t>
      </w:r>
      <w:r>
        <w:rPr>
          <w:rFonts w:ascii="Times New Roman" w:hAnsi="Times New Roman"/>
          <w:sz w:val="24"/>
          <w:szCs w:val="24"/>
        </w:rPr>
        <w:t>» наделено статусом сельского поселения Законом Иркутской области от 30 декабря 2004 года № 67-ОЗ «О статусе и границах муниципальных образований Аларского, Баяндаевского, Боханского, Нукутского, Осинского и Эхирит-Булагатского районов Усть-Ордынского Бурятского округа».</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В состав территории входят земли следующих населенных пунктов:</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071D42">
        <w:rPr>
          <w:rFonts w:ascii="Times New Roman" w:hAnsi="Times New Roman"/>
          <w:sz w:val="24"/>
          <w:szCs w:val="24"/>
        </w:rPr>
        <w:t>село</w:t>
      </w:r>
      <w:r w:rsidR="003D75D6">
        <w:rPr>
          <w:rFonts w:ascii="Times New Roman" w:hAnsi="Times New Roman"/>
          <w:sz w:val="24"/>
          <w:szCs w:val="24"/>
        </w:rPr>
        <w:t>Зоны</w:t>
      </w:r>
      <w:r w:rsidR="00071D42">
        <w:rPr>
          <w:rFonts w:ascii="Times New Roman" w:hAnsi="Times New Roman"/>
          <w:sz w:val="24"/>
          <w:szCs w:val="24"/>
        </w:rPr>
        <w:t xml:space="preserve"> – центр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деревня </w:t>
      </w:r>
      <w:r w:rsidR="00071D42">
        <w:rPr>
          <w:rFonts w:ascii="Times New Roman" w:hAnsi="Times New Roman"/>
          <w:sz w:val="24"/>
          <w:szCs w:val="24"/>
        </w:rPr>
        <w:t>Бурятская</w:t>
      </w:r>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071D42">
        <w:rPr>
          <w:rFonts w:ascii="Times New Roman" w:hAnsi="Times New Roman"/>
          <w:sz w:val="24"/>
          <w:szCs w:val="24"/>
        </w:rPr>
        <w:t>деревняВершина</w:t>
      </w:r>
      <w:r>
        <w:rPr>
          <w:rFonts w:ascii="Times New Roman" w:hAnsi="Times New Roman"/>
          <w:sz w:val="24"/>
          <w:szCs w:val="24"/>
        </w:rPr>
        <w:t>.</w:t>
      </w:r>
    </w:p>
    <w:p w:rsidR="00FB2D4E" w:rsidRDefault="00071D42" w:rsidP="00071D42">
      <w:pPr>
        <w:spacing w:after="0" w:line="240" w:lineRule="auto"/>
        <w:ind w:firstLine="426"/>
        <w:jc w:val="both"/>
        <w:rPr>
          <w:rFonts w:ascii="Times New Roman" w:hAnsi="Times New Roman"/>
          <w:sz w:val="24"/>
          <w:szCs w:val="24"/>
        </w:rPr>
      </w:pPr>
      <w:r>
        <w:rPr>
          <w:rFonts w:ascii="Times New Roman" w:hAnsi="Times New Roman"/>
          <w:sz w:val="24"/>
          <w:szCs w:val="24"/>
        </w:rPr>
        <w:t>- деревня Шастина</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Расстояние </w:t>
      </w:r>
      <w:proofErr w:type="gramStart"/>
      <w:r>
        <w:rPr>
          <w:rFonts w:ascii="Times New Roman" w:hAnsi="Times New Roman"/>
          <w:sz w:val="24"/>
          <w:szCs w:val="24"/>
        </w:rPr>
        <w:t>от</w:t>
      </w:r>
      <w:proofErr w:type="gramEnd"/>
      <w:r>
        <w:rPr>
          <w:rFonts w:ascii="Times New Roman" w:hAnsi="Times New Roman"/>
          <w:sz w:val="24"/>
          <w:szCs w:val="24"/>
        </w:rPr>
        <w:t xml:space="preserve"> </w:t>
      </w:r>
      <w:proofErr w:type="gramStart"/>
      <w:r w:rsidR="00071D42">
        <w:rPr>
          <w:rFonts w:ascii="Times New Roman" w:hAnsi="Times New Roman"/>
          <w:sz w:val="24"/>
          <w:szCs w:val="24"/>
        </w:rPr>
        <w:t>с</w:t>
      </w:r>
      <w:proofErr w:type="gramEnd"/>
      <w:r>
        <w:rPr>
          <w:rFonts w:ascii="Times New Roman" w:hAnsi="Times New Roman"/>
          <w:sz w:val="24"/>
          <w:szCs w:val="24"/>
        </w:rPr>
        <w:t xml:space="preserve">. </w:t>
      </w:r>
      <w:r w:rsidR="003D75D6">
        <w:rPr>
          <w:rFonts w:ascii="Times New Roman" w:hAnsi="Times New Roman"/>
          <w:sz w:val="24"/>
          <w:szCs w:val="24"/>
        </w:rPr>
        <w:t>Зоны</w:t>
      </w:r>
      <w:r>
        <w:rPr>
          <w:rFonts w:ascii="Times New Roman" w:hAnsi="Times New Roman"/>
          <w:sz w:val="24"/>
          <w:szCs w:val="24"/>
        </w:rPr>
        <w:t xml:space="preserve"> до административного центра района п. Кутулик по автодороге – </w:t>
      </w:r>
      <w:r w:rsidR="00071D42">
        <w:rPr>
          <w:rFonts w:ascii="Times New Roman" w:hAnsi="Times New Roman"/>
          <w:sz w:val="24"/>
          <w:szCs w:val="24"/>
        </w:rPr>
        <w:t>20</w:t>
      </w:r>
      <w:r>
        <w:rPr>
          <w:rFonts w:ascii="Times New Roman" w:hAnsi="Times New Roman"/>
          <w:sz w:val="24"/>
          <w:szCs w:val="24"/>
        </w:rPr>
        <w:t xml:space="preserve"> км.</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Климат территории - резко-континентальный, характерна большая амплитуда колебания температур, малое количество осадков, высокий коэффициент солнечной радиации. Характер распределения осадков определяется циклонической деятельностью и орографическими особенностями региона.</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Своеобразие климата определяется расположением этой территории в центре материка, значительной приподнятостью над уровнем моря в 490 – </w:t>
      </w:r>
      <w:smartTag w:uri="urn:schemas-microsoft-com:office:smarttags" w:element="metricconverter">
        <w:smartTagPr>
          <w:attr w:name="ProductID" w:val="570 м"/>
        </w:smartTagPr>
        <w:r>
          <w:rPr>
            <w:rFonts w:ascii="Times New Roman" w:hAnsi="Times New Roman"/>
            <w:sz w:val="24"/>
            <w:szCs w:val="24"/>
          </w:rPr>
          <w:t>570 м</w:t>
        </w:r>
      </w:smartTag>
      <w:r>
        <w:rPr>
          <w:rFonts w:ascii="Times New Roman" w:hAnsi="Times New Roman"/>
          <w:sz w:val="24"/>
          <w:szCs w:val="24"/>
        </w:rPr>
        <w:t xml:space="preserve"> и сложностью орографии.</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пределах Иркутско-Черемховской равнины годовое количество осадков невелико (от 300 до </w:t>
      </w:r>
      <w:smartTag w:uri="urn:schemas-microsoft-com:office:smarttags" w:element="metricconverter">
        <w:smartTagPr>
          <w:attr w:name="ProductID" w:val="400 мм"/>
        </w:smartTagPr>
        <w:r>
          <w:rPr>
            <w:rFonts w:ascii="Times New Roman" w:hAnsi="Times New Roman"/>
            <w:sz w:val="24"/>
            <w:szCs w:val="24"/>
          </w:rPr>
          <w:t>400 мм</w:t>
        </w:r>
      </w:smartTag>
      <w:r>
        <w:rPr>
          <w:rFonts w:ascii="Times New Roman" w:hAnsi="Times New Roman"/>
          <w:sz w:val="24"/>
          <w:szCs w:val="24"/>
        </w:rPr>
        <w:t xml:space="preserve">). Из них осадки зимнего периода составляют 100 – </w:t>
      </w:r>
      <w:smartTag w:uri="urn:schemas-microsoft-com:office:smarttags" w:element="metricconverter">
        <w:smartTagPr>
          <w:attr w:name="ProductID" w:val="150 мм"/>
        </w:smartTagPr>
        <w:r>
          <w:rPr>
            <w:rFonts w:ascii="Times New Roman" w:hAnsi="Times New Roman"/>
            <w:sz w:val="24"/>
            <w:szCs w:val="24"/>
          </w:rPr>
          <w:t>150 мм</w:t>
        </w:r>
      </w:smartTag>
      <w:r>
        <w:rPr>
          <w:rFonts w:ascii="Times New Roman" w:hAnsi="Times New Roman"/>
          <w:sz w:val="24"/>
          <w:szCs w:val="24"/>
        </w:rPr>
        <w:t>. Данная территория относится к району с недостаточным увлажнением.</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Зима умеренно-суровая, малоснежная, а лето - умеренно теплое. Период с отрицательными температурами продолжается семь месяцев: с октября по апрель. Средняя температура января выше -30 ºС.</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Высота снежного покрова варьируется от 50 до </w:t>
      </w:r>
      <w:smartTag w:uri="urn:schemas-microsoft-com:office:smarttags" w:element="metricconverter">
        <w:smartTagPr>
          <w:attr w:name="ProductID" w:val="100 см"/>
        </w:smartTagPr>
        <w:r>
          <w:rPr>
            <w:rFonts w:ascii="Times New Roman" w:hAnsi="Times New Roman"/>
            <w:sz w:val="24"/>
            <w:szCs w:val="24"/>
          </w:rPr>
          <w:t>100 см</w:t>
        </w:r>
      </w:smartTag>
      <w:r>
        <w:rPr>
          <w:rFonts w:ascii="Times New Roman" w:hAnsi="Times New Roman"/>
          <w:sz w:val="24"/>
          <w:szCs w:val="24"/>
        </w:rPr>
        <w:t>. Дата образования устойчивого снежного покрова с 31 октября по 10 ноября, а полное разрушение снежного покрова происходит 10 апреля.</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Расстояние между п. </w:t>
      </w:r>
      <w:r w:rsidR="003D75D6">
        <w:rPr>
          <w:rFonts w:ascii="Times New Roman" w:hAnsi="Times New Roman"/>
          <w:sz w:val="24"/>
          <w:szCs w:val="24"/>
        </w:rPr>
        <w:t>Зоны</w:t>
      </w:r>
      <w:r>
        <w:rPr>
          <w:rFonts w:ascii="Times New Roman" w:hAnsi="Times New Roman"/>
          <w:sz w:val="24"/>
          <w:szCs w:val="24"/>
        </w:rPr>
        <w:t xml:space="preserve"> и населенными пунктами: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Населенные пункты</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 xml:space="preserve">Расстояние </w:t>
            </w:r>
            <w:proofErr w:type="gramStart"/>
            <w:r>
              <w:rPr>
                <w:rFonts w:ascii="Times New Roman" w:hAnsi="Times New Roman" w:cs="Times New Roman"/>
              </w:rPr>
              <w:t>до</w:t>
            </w:r>
            <w:proofErr w:type="gramEnd"/>
            <w:r>
              <w:rPr>
                <w:rFonts w:ascii="Times New Roman" w:hAnsi="Times New Roman" w:cs="Times New Roman"/>
              </w:rPr>
              <w:t xml:space="preserve"> </w:t>
            </w:r>
            <w:proofErr w:type="gramStart"/>
            <w:r w:rsidR="00071D42">
              <w:rPr>
                <w:rFonts w:ascii="Times New Roman" w:hAnsi="Times New Roman" w:cs="Times New Roman"/>
              </w:rPr>
              <w:t>с</w:t>
            </w:r>
            <w:proofErr w:type="gramEnd"/>
            <w:r>
              <w:rPr>
                <w:rFonts w:ascii="Times New Roman" w:hAnsi="Times New Roman" w:cs="Times New Roman"/>
              </w:rPr>
              <w:t xml:space="preserve">. </w:t>
            </w:r>
            <w:r w:rsidR="003D75D6">
              <w:rPr>
                <w:rFonts w:ascii="Times New Roman" w:hAnsi="Times New Roman" w:cs="Times New Roman"/>
              </w:rPr>
              <w:t>Зоны</w:t>
            </w:r>
            <w:r>
              <w:rPr>
                <w:rFonts w:ascii="Times New Roman" w:hAnsi="Times New Roman" w:cs="Times New Roman"/>
              </w:rPr>
              <w:t>, км</w:t>
            </w:r>
          </w:p>
        </w:tc>
      </w:tr>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 xml:space="preserve">д. </w:t>
            </w:r>
            <w:r w:rsidR="00071D42">
              <w:rPr>
                <w:rFonts w:ascii="Times New Roman" w:hAnsi="Times New Roman" w:cs="Times New Roman"/>
              </w:rPr>
              <w:t>Бурятская</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071D42">
            <w:pPr>
              <w:pStyle w:val="1"/>
              <w:jc w:val="center"/>
              <w:rPr>
                <w:rFonts w:ascii="Times New Roman" w:hAnsi="Times New Roman" w:cs="Times New Roman"/>
              </w:rPr>
            </w:pPr>
            <w:r>
              <w:rPr>
                <w:rFonts w:ascii="Times New Roman" w:hAnsi="Times New Roman" w:cs="Times New Roman"/>
              </w:rPr>
              <w:t>7,8</w:t>
            </w:r>
          </w:p>
        </w:tc>
      </w:tr>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071D42">
            <w:pPr>
              <w:pStyle w:val="1"/>
              <w:jc w:val="center"/>
              <w:rPr>
                <w:rFonts w:ascii="Times New Roman" w:hAnsi="Times New Roman" w:cs="Times New Roman"/>
              </w:rPr>
            </w:pPr>
            <w:r>
              <w:rPr>
                <w:rFonts w:ascii="Times New Roman" w:hAnsi="Times New Roman" w:cs="Times New Roman"/>
              </w:rPr>
              <w:t>д</w:t>
            </w:r>
            <w:r w:rsidR="00FB2D4E">
              <w:rPr>
                <w:rFonts w:ascii="Times New Roman" w:hAnsi="Times New Roman" w:cs="Times New Roman"/>
              </w:rPr>
              <w:t xml:space="preserve">. </w:t>
            </w:r>
            <w:r>
              <w:rPr>
                <w:rFonts w:ascii="Times New Roman" w:hAnsi="Times New Roman" w:cs="Times New Roman"/>
              </w:rPr>
              <w:t>Вершина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071D42">
            <w:pPr>
              <w:pStyle w:val="1"/>
              <w:jc w:val="center"/>
              <w:rPr>
                <w:rFonts w:ascii="Times New Roman" w:hAnsi="Times New Roman" w:cs="Times New Roman"/>
              </w:rPr>
            </w:pPr>
            <w:r>
              <w:rPr>
                <w:rFonts w:ascii="Times New Roman" w:hAnsi="Times New Roman" w:cs="Times New Roman"/>
              </w:rPr>
              <w:t>8,2</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Расстояние между п. Кутулик и населенными пунктами: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671"/>
      </w:tblGrid>
      <w:tr w:rsidR="00FB2D4E" w:rsidTr="00071D42">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Населенные пункты</w:t>
            </w:r>
          </w:p>
        </w:tc>
        <w:tc>
          <w:tcPr>
            <w:tcW w:w="4671"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 xml:space="preserve">Расстояние до п. </w:t>
            </w:r>
            <w:r w:rsidR="003D75D6">
              <w:rPr>
                <w:rFonts w:ascii="Times New Roman" w:hAnsi="Times New Roman" w:cs="Times New Roman"/>
              </w:rPr>
              <w:t>Зоны</w:t>
            </w:r>
            <w:r>
              <w:rPr>
                <w:rFonts w:ascii="Times New Roman" w:hAnsi="Times New Roman" w:cs="Times New Roman"/>
              </w:rPr>
              <w:t xml:space="preserve">, </w:t>
            </w:r>
            <w:proofErr w:type="gramStart"/>
            <w:r>
              <w:rPr>
                <w:rFonts w:ascii="Times New Roman" w:hAnsi="Times New Roman" w:cs="Times New Roman"/>
              </w:rPr>
              <w:t>км</w:t>
            </w:r>
            <w:proofErr w:type="gramEnd"/>
          </w:p>
        </w:tc>
      </w:tr>
      <w:tr w:rsidR="00FB2D4E" w:rsidTr="00071D42">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rsidR="00FB2D4E" w:rsidRDefault="00071D42">
            <w:pPr>
              <w:pStyle w:val="1"/>
              <w:jc w:val="center"/>
              <w:rPr>
                <w:rFonts w:ascii="Times New Roman" w:hAnsi="Times New Roman" w:cs="Times New Roman"/>
              </w:rPr>
            </w:pPr>
            <w:r>
              <w:rPr>
                <w:rFonts w:ascii="Times New Roman" w:hAnsi="Times New Roman" w:cs="Times New Roman"/>
              </w:rPr>
              <w:t>д</w:t>
            </w:r>
            <w:r w:rsidR="00FB2D4E">
              <w:rPr>
                <w:rFonts w:ascii="Times New Roman" w:hAnsi="Times New Roman" w:cs="Times New Roman"/>
              </w:rPr>
              <w:t xml:space="preserve">. </w:t>
            </w:r>
            <w:r>
              <w:rPr>
                <w:rFonts w:ascii="Times New Roman" w:hAnsi="Times New Roman" w:cs="Times New Roman"/>
              </w:rPr>
              <w:t>Шастина</w:t>
            </w:r>
          </w:p>
        </w:tc>
        <w:tc>
          <w:tcPr>
            <w:tcW w:w="4671" w:type="dxa"/>
            <w:tcBorders>
              <w:top w:val="single" w:sz="4" w:space="0" w:color="auto"/>
              <w:left w:val="single" w:sz="4" w:space="0" w:color="auto"/>
              <w:bottom w:val="single" w:sz="4" w:space="0" w:color="auto"/>
              <w:right w:val="single" w:sz="4" w:space="0" w:color="auto"/>
            </w:tcBorders>
            <w:vAlign w:val="center"/>
            <w:hideMark/>
          </w:tcPr>
          <w:p w:rsidR="00FB2D4E" w:rsidRDefault="00071D42">
            <w:pPr>
              <w:pStyle w:val="1"/>
              <w:jc w:val="center"/>
              <w:rPr>
                <w:rFonts w:ascii="Times New Roman" w:hAnsi="Times New Roman" w:cs="Times New Roman"/>
              </w:rPr>
            </w:pPr>
            <w:r>
              <w:rPr>
                <w:rFonts w:ascii="Times New Roman" w:hAnsi="Times New Roman" w:cs="Times New Roman"/>
              </w:rPr>
              <w:t>4,3</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1.2. Социально-демографический состав и плотность населения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В состав муниципального образования «</w:t>
      </w:r>
      <w:r w:rsidR="003D75D6">
        <w:rPr>
          <w:rFonts w:ascii="Times New Roman" w:hAnsi="Times New Roman"/>
          <w:sz w:val="24"/>
          <w:szCs w:val="24"/>
        </w:rPr>
        <w:t>Зоны</w:t>
      </w:r>
      <w:r>
        <w:rPr>
          <w:rFonts w:ascii="Times New Roman" w:hAnsi="Times New Roman"/>
          <w:sz w:val="24"/>
          <w:szCs w:val="24"/>
        </w:rPr>
        <w:t xml:space="preserve">» входят </w:t>
      </w:r>
      <w:r w:rsidR="00071D42">
        <w:rPr>
          <w:rFonts w:ascii="Times New Roman" w:hAnsi="Times New Roman"/>
          <w:sz w:val="24"/>
          <w:szCs w:val="24"/>
        </w:rPr>
        <w:t>4</w:t>
      </w:r>
      <w:r>
        <w:rPr>
          <w:rFonts w:ascii="Times New Roman" w:hAnsi="Times New Roman"/>
          <w:sz w:val="24"/>
          <w:szCs w:val="24"/>
        </w:rPr>
        <w:t xml:space="preserve"> населенных пунктов, с общей численностью населения на начало 202</w:t>
      </w:r>
      <w:r w:rsidR="00071D42">
        <w:rPr>
          <w:rFonts w:ascii="Times New Roman" w:hAnsi="Times New Roman"/>
          <w:sz w:val="24"/>
          <w:szCs w:val="24"/>
        </w:rPr>
        <w:t>4</w:t>
      </w:r>
      <w:r>
        <w:rPr>
          <w:rFonts w:ascii="Times New Roman" w:hAnsi="Times New Roman"/>
          <w:sz w:val="24"/>
          <w:szCs w:val="24"/>
        </w:rPr>
        <w:t xml:space="preserve"> года – </w:t>
      </w:r>
      <w:r w:rsidR="00071D42">
        <w:rPr>
          <w:rFonts w:ascii="Times New Roman" w:hAnsi="Times New Roman"/>
          <w:sz w:val="24"/>
          <w:szCs w:val="24"/>
        </w:rPr>
        <w:t>768</w:t>
      </w:r>
      <w:r>
        <w:rPr>
          <w:rFonts w:ascii="Times New Roman" w:hAnsi="Times New Roman"/>
          <w:sz w:val="24"/>
          <w:szCs w:val="24"/>
        </w:rPr>
        <w:t xml:space="preserve"> человек, в том числе: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дошкольники – </w:t>
      </w:r>
      <w:r w:rsidR="00AA7C37">
        <w:rPr>
          <w:rFonts w:ascii="Times New Roman" w:hAnsi="Times New Roman"/>
          <w:sz w:val="24"/>
          <w:szCs w:val="24"/>
        </w:rPr>
        <w:t>32</w:t>
      </w:r>
      <w:r>
        <w:rPr>
          <w:rFonts w:ascii="Times New Roman" w:hAnsi="Times New Roman"/>
          <w:sz w:val="24"/>
          <w:szCs w:val="24"/>
        </w:rPr>
        <w:t xml:space="preserve">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 школьники – </w:t>
      </w:r>
      <w:r w:rsidR="00AA7C37">
        <w:rPr>
          <w:rFonts w:ascii="Times New Roman" w:hAnsi="Times New Roman"/>
          <w:sz w:val="24"/>
          <w:szCs w:val="24"/>
        </w:rPr>
        <w:t>86</w:t>
      </w:r>
      <w:r>
        <w:rPr>
          <w:rFonts w:ascii="Times New Roman" w:hAnsi="Times New Roman"/>
          <w:sz w:val="24"/>
          <w:szCs w:val="24"/>
        </w:rPr>
        <w:t xml:space="preserve">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студенты – 34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работающие</w:t>
      </w:r>
      <w:proofErr w:type="gramEnd"/>
      <w:r>
        <w:rPr>
          <w:rFonts w:ascii="Times New Roman" w:hAnsi="Times New Roman"/>
          <w:sz w:val="24"/>
          <w:szCs w:val="24"/>
        </w:rPr>
        <w:t xml:space="preserve"> – 294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незанятые</w:t>
      </w:r>
      <w:proofErr w:type="gramEnd"/>
      <w:r>
        <w:rPr>
          <w:rFonts w:ascii="Times New Roman" w:hAnsi="Times New Roman"/>
          <w:sz w:val="24"/>
          <w:szCs w:val="24"/>
        </w:rPr>
        <w:t xml:space="preserve"> – 147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пенсионеры – 149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Плотность населения составляет 0,179 чел./кв.км.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Согласно данным Статистического бюллетеня Иркутскстата «Численность населения на 1 января 202</w:t>
      </w:r>
      <w:r w:rsidR="00AA7C37">
        <w:rPr>
          <w:rFonts w:ascii="Times New Roman" w:hAnsi="Times New Roman"/>
          <w:sz w:val="24"/>
          <w:szCs w:val="24"/>
        </w:rPr>
        <w:t>4</w:t>
      </w:r>
      <w:r>
        <w:rPr>
          <w:rFonts w:ascii="Times New Roman" w:hAnsi="Times New Roman"/>
          <w:sz w:val="24"/>
          <w:szCs w:val="24"/>
        </w:rPr>
        <w:t xml:space="preserve"> года» численность населения муниципального образования «</w:t>
      </w:r>
      <w:r w:rsidR="003D75D6">
        <w:rPr>
          <w:rFonts w:ascii="Times New Roman" w:hAnsi="Times New Roman"/>
          <w:sz w:val="24"/>
          <w:szCs w:val="24"/>
        </w:rPr>
        <w:t>Зоны</w:t>
      </w:r>
      <w:r>
        <w:rPr>
          <w:rFonts w:ascii="Times New Roman" w:hAnsi="Times New Roman"/>
          <w:sz w:val="24"/>
          <w:szCs w:val="24"/>
        </w:rPr>
        <w:t>» по населенным пунктам распределялась следующим образом: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AA7C37">
        <w:rPr>
          <w:rFonts w:ascii="Times New Roman" w:hAnsi="Times New Roman"/>
          <w:sz w:val="24"/>
          <w:szCs w:val="24"/>
        </w:rPr>
        <w:t>с</w:t>
      </w:r>
      <w:r>
        <w:rPr>
          <w:rFonts w:ascii="Times New Roman" w:hAnsi="Times New Roman"/>
          <w:sz w:val="24"/>
          <w:szCs w:val="24"/>
        </w:rPr>
        <w:t xml:space="preserve">. </w:t>
      </w:r>
      <w:r w:rsidR="003D75D6">
        <w:rPr>
          <w:rFonts w:ascii="Times New Roman" w:hAnsi="Times New Roman"/>
          <w:sz w:val="24"/>
          <w:szCs w:val="24"/>
        </w:rPr>
        <w:t>Зоны</w:t>
      </w:r>
      <w:r>
        <w:rPr>
          <w:rFonts w:ascii="Times New Roman" w:hAnsi="Times New Roman"/>
          <w:sz w:val="24"/>
          <w:szCs w:val="24"/>
        </w:rPr>
        <w:t xml:space="preserve"> – </w:t>
      </w:r>
      <w:r w:rsidR="00AA7C37">
        <w:rPr>
          <w:rFonts w:ascii="Times New Roman" w:hAnsi="Times New Roman"/>
          <w:sz w:val="24"/>
          <w:szCs w:val="24"/>
        </w:rPr>
        <w:t>567</w:t>
      </w:r>
      <w:r>
        <w:rPr>
          <w:rFonts w:ascii="Times New Roman" w:hAnsi="Times New Roman"/>
          <w:sz w:val="24"/>
          <w:szCs w:val="24"/>
        </w:rPr>
        <w:t xml:space="preserve">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д. </w:t>
      </w:r>
      <w:proofErr w:type="gramStart"/>
      <w:r w:rsidR="00AA7C37">
        <w:rPr>
          <w:rFonts w:ascii="Times New Roman" w:hAnsi="Times New Roman"/>
          <w:sz w:val="24"/>
          <w:szCs w:val="24"/>
        </w:rPr>
        <w:t>Бурятская</w:t>
      </w:r>
      <w:proofErr w:type="gramEnd"/>
      <w:r>
        <w:rPr>
          <w:rFonts w:ascii="Times New Roman" w:hAnsi="Times New Roman"/>
          <w:sz w:val="24"/>
          <w:szCs w:val="24"/>
        </w:rPr>
        <w:t xml:space="preserve"> – </w:t>
      </w:r>
      <w:r w:rsidR="00AA7C37">
        <w:rPr>
          <w:rFonts w:ascii="Times New Roman" w:hAnsi="Times New Roman"/>
          <w:sz w:val="24"/>
          <w:szCs w:val="24"/>
        </w:rPr>
        <w:t>164</w:t>
      </w:r>
      <w:r>
        <w:rPr>
          <w:rFonts w:ascii="Times New Roman" w:hAnsi="Times New Roman"/>
          <w:sz w:val="24"/>
          <w:szCs w:val="24"/>
        </w:rPr>
        <w:t xml:space="preserve">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00AA7C37">
        <w:rPr>
          <w:rFonts w:ascii="Times New Roman" w:hAnsi="Times New Roman"/>
          <w:sz w:val="24"/>
          <w:szCs w:val="24"/>
        </w:rPr>
        <w:t>д</w:t>
      </w:r>
      <w:r>
        <w:rPr>
          <w:rFonts w:ascii="Times New Roman" w:hAnsi="Times New Roman"/>
          <w:sz w:val="24"/>
          <w:szCs w:val="24"/>
        </w:rPr>
        <w:t xml:space="preserve">. </w:t>
      </w:r>
      <w:r w:rsidR="00AA7C37">
        <w:rPr>
          <w:rFonts w:ascii="Times New Roman" w:hAnsi="Times New Roman"/>
          <w:sz w:val="24"/>
          <w:szCs w:val="24"/>
        </w:rPr>
        <w:t>Вершина</w:t>
      </w:r>
      <w:r>
        <w:rPr>
          <w:rFonts w:ascii="Times New Roman" w:hAnsi="Times New Roman"/>
          <w:sz w:val="24"/>
          <w:szCs w:val="24"/>
        </w:rPr>
        <w:t xml:space="preserve"> – </w:t>
      </w:r>
      <w:r w:rsidR="00AA7C37">
        <w:rPr>
          <w:rFonts w:ascii="Times New Roman" w:hAnsi="Times New Roman"/>
          <w:sz w:val="24"/>
          <w:szCs w:val="24"/>
        </w:rPr>
        <w:t>21</w:t>
      </w:r>
      <w:r>
        <w:rPr>
          <w:rFonts w:ascii="Times New Roman" w:hAnsi="Times New Roman"/>
          <w:sz w:val="24"/>
          <w:szCs w:val="24"/>
        </w:rPr>
        <w:t xml:space="preserve"> чел.</w:t>
      </w:r>
    </w:p>
    <w:p w:rsidR="00FB2D4E" w:rsidRDefault="00AA7C37">
      <w:pPr>
        <w:spacing w:after="0" w:line="240" w:lineRule="auto"/>
        <w:ind w:firstLine="426"/>
        <w:jc w:val="both"/>
        <w:rPr>
          <w:rFonts w:ascii="Times New Roman" w:hAnsi="Times New Roman"/>
          <w:sz w:val="24"/>
          <w:szCs w:val="24"/>
        </w:rPr>
      </w:pPr>
      <w:r>
        <w:rPr>
          <w:rFonts w:ascii="Times New Roman" w:hAnsi="Times New Roman"/>
          <w:sz w:val="24"/>
          <w:szCs w:val="24"/>
        </w:rPr>
        <w:t>4) д. Шастина – 16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1.3. Социально-экономическое развитие поселения</w:t>
      </w: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Основная отрасль экономики муниципального образования «</w:t>
      </w:r>
      <w:r w:rsidR="003D75D6">
        <w:rPr>
          <w:rFonts w:ascii="Times New Roman" w:hAnsi="Times New Roman"/>
          <w:sz w:val="24"/>
          <w:szCs w:val="24"/>
        </w:rPr>
        <w:t>Зоны</w:t>
      </w:r>
      <w:r>
        <w:rPr>
          <w:rFonts w:ascii="Times New Roman" w:hAnsi="Times New Roman"/>
          <w:sz w:val="24"/>
          <w:szCs w:val="24"/>
        </w:rPr>
        <w:t>» - это сельское хозяйство, где приоритетным направлением является растениеводство. Сельскохозяйственные предприятия муниципального образования работают в зоне рискованного земледелия. Естественное плодородие обеспечивает урожайность 1</w:t>
      </w:r>
      <w:r w:rsidR="00AA7C37">
        <w:rPr>
          <w:rFonts w:ascii="Times New Roman" w:hAnsi="Times New Roman"/>
          <w:sz w:val="24"/>
          <w:szCs w:val="24"/>
        </w:rPr>
        <w:t>4</w:t>
      </w:r>
      <w:r>
        <w:rPr>
          <w:rFonts w:ascii="Times New Roman" w:hAnsi="Times New Roman"/>
          <w:sz w:val="24"/>
          <w:szCs w:val="24"/>
        </w:rPr>
        <w:t xml:space="preserve"> ц/га зерновых.</w:t>
      </w:r>
    </w:p>
    <w:p w:rsidR="00FB2D4E" w:rsidRPr="00AA7C37" w:rsidRDefault="00AA7C37" w:rsidP="007A0BAC">
      <w:pPr>
        <w:spacing w:after="0" w:line="240" w:lineRule="auto"/>
        <w:ind w:firstLine="709"/>
        <w:jc w:val="both"/>
        <w:rPr>
          <w:rFonts w:ascii="Times New Roman" w:hAnsi="Times New Roman"/>
          <w:sz w:val="24"/>
          <w:szCs w:val="24"/>
        </w:rPr>
      </w:pPr>
      <w:r w:rsidRPr="00AA7C37">
        <w:rPr>
          <w:rFonts w:ascii="Times New Roman" w:hAnsi="Times New Roman"/>
          <w:sz w:val="24"/>
          <w:szCs w:val="24"/>
        </w:rPr>
        <w:t>Сельскохозяйственное производство играет ключевую роль в жизнеобеспечении населения продуктами питания. Сельхозтоваропроизводители, частные лица, ведущие личное подсобное хозяйство, полностью обеспечивают собственным производством потребности населения в зерне, мясе, молоке. К кадрам непроизводственной сферы или сферы услуг относятся занятые на предприятиях, в учреждениях и организациях, обеспечивающих потребности данного муниципального образования. В связи с развитием производственной базы поселения, поддержкой малого предпринимательства, увеличением численности непостоянного населения и ростом уровня жизни населения на перспективу намечено увеличение численности кадров сферы услуг. В среднесрочной перспективе развитие малого бизнеса в сфере торговли и общественного питания будет осуществляться за счет расширения сети магазинов и кафе.</w:t>
      </w:r>
    </w:p>
    <w:p w:rsidR="00FB2D4E" w:rsidRPr="00AA7C37" w:rsidRDefault="00AA7C37" w:rsidP="007A0BAC">
      <w:pPr>
        <w:spacing w:after="0" w:line="240" w:lineRule="auto"/>
        <w:ind w:firstLine="709"/>
        <w:jc w:val="both"/>
        <w:rPr>
          <w:rFonts w:ascii="Times New Roman" w:hAnsi="Times New Roman"/>
          <w:i/>
          <w:sz w:val="24"/>
          <w:szCs w:val="24"/>
        </w:rPr>
      </w:pPr>
      <w:r w:rsidRPr="00AA7C37">
        <w:rPr>
          <w:rFonts w:ascii="Times New Roman" w:hAnsi="Times New Roman"/>
        </w:rPr>
        <w:t xml:space="preserve">Социальная инфраструктура в МО «Зоны» действует 1 муниципальное общеобразовательное учреждение: МБОУ СОШ с. Зоны (проектная вместимость - 210 человек). Учреждений дополнительного детского образования на территории поселения нет. В населенных пунктах ведется кружковая работа при школе и клубе. Дошкольные образовательные учреждения Дошкольное образование представлено детским садом - </w:t>
      </w:r>
      <w:proofErr w:type="gramStart"/>
      <w:r w:rsidRPr="00AA7C37">
        <w:rPr>
          <w:rFonts w:ascii="Times New Roman" w:hAnsi="Times New Roman"/>
        </w:rPr>
        <w:t>в</w:t>
      </w:r>
      <w:proofErr w:type="gramEnd"/>
      <w:r w:rsidRPr="00AA7C37">
        <w:rPr>
          <w:rFonts w:ascii="Times New Roman" w:hAnsi="Times New Roman"/>
        </w:rPr>
        <w:t xml:space="preserve"> с. Зоны. Его общая проектная вместимость - 80 детей. В МО «Зоны» действует 1 муниципальное общеобразовательное учреждение: МБОУ СОШ с. Зоны (проектная вместимость - 210 человек). Учреждений дополнительного детского образования на территории поселения нет. В населенных пунктах ведется кружковая работа при школе и клубе. Дошкольное образование представлено детским садом - </w:t>
      </w:r>
      <w:proofErr w:type="gramStart"/>
      <w:r w:rsidRPr="00AA7C37">
        <w:rPr>
          <w:rFonts w:ascii="Times New Roman" w:hAnsi="Times New Roman"/>
        </w:rPr>
        <w:t>в</w:t>
      </w:r>
      <w:proofErr w:type="gramEnd"/>
      <w:r w:rsidRPr="00AA7C37">
        <w:rPr>
          <w:rFonts w:ascii="Times New Roman" w:hAnsi="Times New Roman"/>
        </w:rPr>
        <w:t xml:space="preserve"> с. Зоны. Его общая проектная вместимость - 80 детей. В данный момент на территории муниципального образования практически все спортивные мероприятия проходят на базе МБОУ СОШ с. Зоны, где имеется спортзал общей площадью 100 кв. м.</w:t>
      </w:r>
    </w:p>
    <w:p w:rsidR="00FB2D4E" w:rsidRDefault="00FB2D4E">
      <w:pPr>
        <w:spacing w:after="0" w:line="240" w:lineRule="auto"/>
        <w:ind w:firstLine="425"/>
        <w:jc w:val="both"/>
        <w:rPr>
          <w:rFonts w:ascii="Times New Roman" w:hAnsi="Times New Roman"/>
          <w:sz w:val="24"/>
          <w:szCs w:val="24"/>
        </w:rPr>
      </w:pPr>
    </w:p>
    <w:p w:rsidR="00FB2D4E" w:rsidRPr="00AA7C37" w:rsidRDefault="00AA7C37" w:rsidP="007A0BAC">
      <w:pPr>
        <w:pStyle w:val="1"/>
        <w:ind w:firstLine="709"/>
        <w:jc w:val="both"/>
        <w:rPr>
          <w:rFonts w:ascii="Times New Roman" w:hAnsi="Times New Roman" w:cs="Times New Roman"/>
        </w:rPr>
      </w:pPr>
      <w:r w:rsidRPr="00AA7C37">
        <w:rPr>
          <w:rFonts w:ascii="Times New Roman" w:hAnsi="Times New Roman" w:cs="Times New Roman"/>
        </w:rPr>
        <w:t xml:space="preserve">Коммунальная и дорожная (транспортная) инфраструктура МО «Зоны» расположено в западной части Аларского муниципального района Иркутской области, и внешние его связи поддерживаются круглогодично автомобильным транспортом. Расстояние </w:t>
      </w:r>
      <w:proofErr w:type="gramStart"/>
      <w:r w:rsidRPr="00AA7C37">
        <w:rPr>
          <w:rFonts w:ascii="Times New Roman" w:hAnsi="Times New Roman" w:cs="Times New Roman"/>
        </w:rPr>
        <w:t>от</w:t>
      </w:r>
      <w:proofErr w:type="gramEnd"/>
      <w:r w:rsidRPr="00AA7C37">
        <w:rPr>
          <w:rFonts w:ascii="Times New Roman" w:hAnsi="Times New Roman" w:cs="Times New Roman"/>
        </w:rPr>
        <w:t xml:space="preserve"> </w:t>
      </w:r>
      <w:proofErr w:type="gramStart"/>
      <w:r w:rsidRPr="00AA7C37">
        <w:rPr>
          <w:rFonts w:ascii="Times New Roman" w:hAnsi="Times New Roman" w:cs="Times New Roman"/>
        </w:rPr>
        <w:t>с</w:t>
      </w:r>
      <w:proofErr w:type="gramEnd"/>
      <w:r w:rsidRPr="00AA7C37">
        <w:rPr>
          <w:rFonts w:ascii="Times New Roman" w:hAnsi="Times New Roman" w:cs="Times New Roman"/>
        </w:rPr>
        <w:t xml:space="preserve">. Зоны до административного центра района п. Кутулик по автодороге – 16,8 км. Сооружения и сообщения речного, воздушного и железнодорожного транспорта в МО «Зоны» отсутствуют. В настоящее время внешние связи МО «Зоны» поддерживаются транспортной сетью автомобильных дорог общего пользования местного 24 значения. По территории МО «Зоны» проходят следующие автомобильные дороги общего пользования: - местного значения «Кутулик-Аляты», протяженностью 12,8 км; - местного значения «Зоны-Шастина-Вершина», протяженностью 20,7 км. Восточнее МО «Зоны» проходит </w:t>
      </w:r>
      <w:r w:rsidRPr="00AA7C37">
        <w:rPr>
          <w:rFonts w:ascii="Times New Roman" w:hAnsi="Times New Roman" w:cs="Times New Roman"/>
        </w:rPr>
        <w:lastRenderedPageBreak/>
        <w:t xml:space="preserve">автодорога федерального значения Р255 «Сибирь» Новосибирск – Кемерово – Красноярск – Иркутск (ранее М-53 «Байкал»). Выход на неё осуществляется по автодороге местного значения «Кутулик-Аляты» общей протяженностью 22,6км. Данная автодорога обеспечивает населенные пункты: с. Зоны, д. Бурятская, д. Вершина и д. Шастина связью с сетью автомобильных дорог общего пользования. Основными транспортными артериями в поселках являются главные улицы и основные улицы в жилой застройке. </w:t>
      </w:r>
      <w:proofErr w:type="gramStart"/>
      <w:r w:rsidRPr="00AA7C37">
        <w:rPr>
          <w:rFonts w:ascii="Times New Roman" w:hAnsi="Times New Roman" w:cs="Times New Roman"/>
        </w:rPr>
        <w:t>Такими улицами являются: в с. Зоны – Майская, в д. Бурятская - Верхняя и в д. Вершина – Центральная.</w:t>
      </w:r>
      <w:proofErr w:type="gramEnd"/>
      <w:r w:rsidRPr="00AA7C37">
        <w:rPr>
          <w:rFonts w:ascii="Times New Roman" w:hAnsi="Times New Roman" w:cs="Times New Roman"/>
        </w:rPr>
        <w:t xml:space="preserve"> Данные улицы проходят через весь поселок, связывая жилые зоны с общественными центрами, промпредприятиями и обеспечивают выход из населенных пунктов на внешние автодороги регионального и местного значений. Водоснабжение осуществляется из нецентрализованных подземных и поверхностных источников. Хозяйственно-бытовая канализация отсутствует. Ливневая канализация отсутствует. В МО «Зоны» - 2 котельные. Жилая 1-2-хэтажная застройка усадебного типа не благоустроена, с печным отоплением.</w:t>
      </w:r>
    </w:p>
    <w:p w:rsidR="00FB2D4E" w:rsidRPr="00AA7C37" w:rsidRDefault="00FB2D4E">
      <w:pPr>
        <w:pStyle w:val="1"/>
        <w:ind w:firstLine="284"/>
        <w:jc w:val="both"/>
        <w:rPr>
          <w:rFonts w:ascii="Times New Roman" w:hAnsi="Times New Roman" w:cs="Times New Roman"/>
        </w:rPr>
      </w:pPr>
    </w:p>
    <w:p w:rsidR="00AA7C37" w:rsidRPr="00AA7C37" w:rsidRDefault="00AA7C37" w:rsidP="007A0BAC">
      <w:pPr>
        <w:spacing w:after="0" w:line="240" w:lineRule="auto"/>
        <w:ind w:firstLine="709"/>
        <w:jc w:val="both"/>
        <w:rPr>
          <w:rFonts w:ascii="Times New Roman" w:hAnsi="Times New Roman"/>
          <w:sz w:val="24"/>
          <w:szCs w:val="24"/>
        </w:rPr>
      </w:pPr>
      <w:proofErr w:type="gramStart"/>
      <w:r w:rsidRPr="00AA7C37">
        <w:rPr>
          <w:rFonts w:ascii="Times New Roman" w:hAnsi="Times New Roman"/>
          <w:sz w:val="24"/>
          <w:szCs w:val="24"/>
        </w:rPr>
        <w:t>№ Месторасположение Мощность 1 Школа, с. Бурятская 0,08 Гкал/час 2 Детский сад с. Зоны 0,01 Гкал/час Электроснабжение потребителей МО «Зоны» осуществляется от Иркутской энергосистемы от ПС35/10кВ «Зоны», находящейся в собственности филиала ОАО «ИЭСК» «Центральные электрические сети».</w:t>
      </w:r>
      <w:proofErr w:type="gramEnd"/>
      <w:r w:rsidRPr="00AA7C37">
        <w:rPr>
          <w:rFonts w:ascii="Times New Roman" w:hAnsi="Times New Roman"/>
          <w:sz w:val="24"/>
          <w:szCs w:val="24"/>
        </w:rPr>
        <w:t xml:space="preserve"> Основные данные по существующей подстанции Наименование ПС Система напряжений, кВ Количество и установленная мощность трансформаторов, МВА Нагрузка ПС по контрольному замеру, МВт</w:t>
      </w:r>
      <w:proofErr w:type="gramStart"/>
      <w:r w:rsidRPr="00AA7C37">
        <w:rPr>
          <w:rFonts w:ascii="Times New Roman" w:hAnsi="Times New Roman"/>
          <w:sz w:val="24"/>
          <w:szCs w:val="24"/>
        </w:rPr>
        <w:t xml:space="preserve"> В</w:t>
      </w:r>
      <w:proofErr w:type="gramEnd"/>
      <w:r w:rsidRPr="00AA7C37">
        <w:rPr>
          <w:rFonts w:ascii="Times New Roman" w:hAnsi="Times New Roman"/>
          <w:sz w:val="24"/>
          <w:szCs w:val="24"/>
        </w:rPr>
        <w:t xml:space="preserve">сего по ПС На шинах 6-10кВ На шинах 6- 10кВ для нужд МО «Зоны» Зоны 35/10 2х6,3 3,19 </w:t>
      </w:r>
      <w:proofErr w:type="spellStart"/>
      <w:r w:rsidRPr="00AA7C37">
        <w:rPr>
          <w:rFonts w:ascii="Times New Roman" w:hAnsi="Times New Roman"/>
          <w:sz w:val="24"/>
          <w:szCs w:val="24"/>
        </w:rPr>
        <w:t>3,19</w:t>
      </w:r>
      <w:proofErr w:type="spellEnd"/>
      <w:r w:rsidRPr="00AA7C37">
        <w:rPr>
          <w:rFonts w:ascii="Times New Roman" w:hAnsi="Times New Roman"/>
          <w:sz w:val="24"/>
          <w:szCs w:val="24"/>
        </w:rPr>
        <w:t xml:space="preserve"> 1,9 На основании данных контрольных замеров за декабрь 2011г совмещенный максимум электрических нагрузок МО «Зоны» на шинах 6- 10кВ центра питания составил 1,9МВт. Согласно таблице 20, подстанция имеет загрузку, удовлетворяющую условиям аварийного режима. 25 ПС «Зоны» 35/10кВ получает питание по ВЛ35кВ от ПС «Иваническая» 110/35/10кВ. Электрические сети 10-35кВ выполнены воздушными линиями.</w:t>
      </w:r>
    </w:p>
    <w:p w:rsidR="00FB2D4E" w:rsidRDefault="00FB2D4E">
      <w:pPr>
        <w:spacing w:after="0" w:line="240" w:lineRule="auto"/>
        <w:ind w:firstLine="426"/>
        <w:jc w:val="both"/>
        <w:rPr>
          <w:rFonts w:ascii="Times New Roman" w:hAnsi="Times New Roman"/>
          <w:i/>
          <w:sz w:val="24"/>
          <w:szCs w:val="24"/>
        </w:rPr>
      </w:pPr>
      <w:r>
        <w:rPr>
          <w:rFonts w:ascii="Times New Roman" w:hAnsi="Times New Roman"/>
          <w:i/>
          <w:sz w:val="24"/>
          <w:szCs w:val="24"/>
        </w:rPr>
        <w:t>Жилой фонд</w:t>
      </w:r>
    </w:p>
    <w:p w:rsidR="00FB2D4E" w:rsidRDefault="00FB2D4E" w:rsidP="007A0BAC">
      <w:pPr>
        <w:pStyle w:val="1"/>
        <w:ind w:firstLine="709"/>
        <w:jc w:val="both"/>
        <w:rPr>
          <w:rFonts w:ascii="Times New Roman" w:hAnsi="Times New Roman" w:cs="Times New Roman"/>
        </w:rPr>
      </w:pPr>
      <w:r>
        <w:rPr>
          <w:rFonts w:ascii="Times New Roman" w:hAnsi="Times New Roman" w:cs="Times New Roman"/>
        </w:rPr>
        <w:t>Согласно предоставленным данным, на 01.01.</w:t>
      </w:r>
      <w:r>
        <w:rPr>
          <w:rFonts w:ascii="Times New Roman" w:hAnsi="Times New Roman" w:cs="Times New Roman"/>
          <w:color w:val="auto"/>
        </w:rPr>
        <w:t>2020 г.</w:t>
      </w:r>
      <w:r>
        <w:rPr>
          <w:rFonts w:ascii="Times New Roman" w:hAnsi="Times New Roman" w:cs="Times New Roman"/>
        </w:rPr>
        <w:t xml:space="preserve"> жилищный фонд сельского поселения </w:t>
      </w:r>
      <w:r w:rsidR="003D75D6">
        <w:rPr>
          <w:rFonts w:ascii="Times New Roman" w:hAnsi="Times New Roman" w:cs="Times New Roman"/>
        </w:rPr>
        <w:t>Зоны</w:t>
      </w:r>
      <w:r>
        <w:rPr>
          <w:rFonts w:ascii="Times New Roman" w:hAnsi="Times New Roman" w:cs="Times New Roman"/>
        </w:rPr>
        <w:t xml:space="preserve"> состоял из индивидуальной и многоквартирной жилой застройки и составлял 15,073 тыс. м</w:t>
      </w:r>
      <w:proofErr w:type="gramStart"/>
      <w:r>
        <w:rPr>
          <w:rFonts w:ascii="Times New Roman" w:hAnsi="Times New Roman" w:cs="Times New Roman"/>
          <w:vertAlign w:val="superscript"/>
        </w:rPr>
        <w:t>2</w:t>
      </w:r>
      <w:proofErr w:type="gramEnd"/>
      <w:r>
        <w:rPr>
          <w:rFonts w:ascii="Times New Roman" w:hAnsi="Times New Roman" w:cs="Times New Roman"/>
        </w:rPr>
        <w:t xml:space="preserve"> общей площади.</w:t>
      </w:r>
    </w:p>
    <w:p w:rsidR="00FB2D4E" w:rsidRDefault="00FB2D4E" w:rsidP="007A0BAC">
      <w:pPr>
        <w:pStyle w:val="1"/>
        <w:ind w:firstLine="709"/>
        <w:jc w:val="both"/>
        <w:rPr>
          <w:rFonts w:ascii="Times New Roman" w:hAnsi="Times New Roman" w:cs="Times New Roman"/>
        </w:rPr>
      </w:pPr>
      <w:r>
        <w:rPr>
          <w:rFonts w:ascii="Times New Roman" w:hAnsi="Times New Roman" w:cs="Times New Roman"/>
        </w:rPr>
        <w:t>На частный жилой фонд приходится – 15,073 тыс. м² общей площади (100%). Средняя обеспеченность одного жителя общей площадью жилья составляет 18м², что ниже, чем в среднем по Иркутской области - 18,5 м²/чел.</w:t>
      </w:r>
    </w:p>
    <w:p w:rsidR="00FB2D4E" w:rsidRDefault="00FB2D4E" w:rsidP="007A0BAC">
      <w:pPr>
        <w:pStyle w:val="1"/>
        <w:ind w:firstLine="709"/>
        <w:jc w:val="both"/>
        <w:rPr>
          <w:rFonts w:ascii="Times New Roman" w:hAnsi="Times New Roman" w:cs="Times New Roman"/>
        </w:rPr>
      </w:pPr>
      <w:r>
        <w:rPr>
          <w:rFonts w:ascii="Times New Roman" w:hAnsi="Times New Roman" w:cs="Times New Roman"/>
        </w:rPr>
        <w:t>Жилищный фонд представлен деревянными жилыми домами. На бревенчатые, брусчатые приходится 87,8%, на капитальные – 12,2%.</w:t>
      </w:r>
    </w:p>
    <w:p w:rsidR="00FB2D4E" w:rsidRDefault="00FB2D4E" w:rsidP="007A0BAC">
      <w:pPr>
        <w:pStyle w:val="1"/>
        <w:ind w:firstLine="709"/>
        <w:jc w:val="both"/>
        <w:rPr>
          <w:rFonts w:ascii="Times New Roman" w:hAnsi="Times New Roman" w:cs="Times New Roman"/>
        </w:rPr>
      </w:pPr>
      <w:r>
        <w:rPr>
          <w:rFonts w:ascii="Times New Roman" w:hAnsi="Times New Roman" w:cs="Times New Roman"/>
        </w:rPr>
        <w:t xml:space="preserve">Общая площадь ветхого и аварийного жилищного фонда составляет </w:t>
      </w:r>
      <w:smartTag w:uri="urn:schemas-microsoft-com:office:smarttags" w:element="metricconverter">
        <w:smartTagPr>
          <w:attr w:name="ProductID" w:val="1,728 м²"/>
        </w:smartTagPr>
        <w:r>
          <w:rPr>
            <w:rFonts w:ascii="Times New Roman" w:hAnsi="Times New Roman" w:cs="Times New Roman"/>
          </w:rPr>
          <w:t>1,728 м²</w:t>
        </w:r>
      </w:smartTag>
      <w:r>
        <w:rPr>
          <w:rFonts w:ascii="Times New Roman" w:hAnsi="Times New Roman" w:cs="Times New Roman"/>
        </w:rPr>
        <w:t xml:space="preserve"> или 11,5%.</w:t>
      </w:r>
    </w:p>
    <w:p w:rsidR="00FB2D4E" w:rsidRDefault="00FB2D4E" w:rsidP="007A0BAC">
      <w:pPr>
        <w:pStyle w:val="1"/>
        <w:ind w:firstLine="709"/>
        <w:jc w:val="both"/>
        <w:rPr>
          <w:rFonts w:ascii="Times New Roman" w:hAnsi="Times New Roman" w:cs="Times New Roman"/>
        </w:rPr>
      </w:pPr>
      <w:r>
        <w:rPr>
          <w:rFonts w:ascii="Times New Roman" w:hAnsi="Times New Roman" w:cs="Times New Roman"/>
        </w:rPr>
        <w:t xml:space="preserve">48,4% общей площади ветхих жилых домов (главным образом, 1-этажных деревянных) приходится на территорию п. </w:t>
      </w:r>
      <w:r w:rsidR="003D75D6">
        <w:rPr>
          <w:rFonts w:ascii="Times New Roman" w:hAnsi="Times New Roman" w:cs="Times New Roman"/>
        </w:rPr>
        <w:t>Зоны</w:t>
      </w:r>
      <w:r>
        <w:rPr>
          <w:rFonts w:ascii="Times New Roman" w:hAnsi="Times New Roman" w:cs="Times New Roman"/>
        </w:rPr>
        <w:t>. Застройка сельского поселения «</w:t>
      </w:r>
      <w:r w:rsidR="003D75D6">
        <w:rPr>
          <w:rFonts w:ascii="Times New Roman" w:hAnsi="Times New Roman" w:cs="Times New Roman"/>
        </w:rPr>
        <w:t>Зоны</w:t>
      </w:r>
      <w:r>
        <w:rPr>
          <w:rFonts w:ascii="Times New Roman" w:hAnsi="Times New Roman" w:cs="Times New Roman"/>
        </w:rPr>
        <w:t>» преимущественно однообразная – одноэтажные и двухквартирные одноэтажные жилые дома.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По состоянию на начало 2020 года жилой фонд составляет:</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общая площадь жилых помещений – 14651тыс</w:t>
      </w:r>
      <w:proofErr w:type="gramStart"/>
      <w:r>
        <w:rPr>
          <w:rFonts w:ascii="Times New Roman" w:hAnsi="Times New Roman"/>
          <w:sz w:val="24"/>
          <w:szCs w:val="24"/>
        </w:rPr>
        <w:t>.м</w:t>
      </w:r>
      <w:proofErr w:type="gramEnd"/>
      <w:r>
        <w:rPr>
          <w:rFonts w:ascii="Times New Roman" w:hAnsi="Times New Roman"/>
          <w:sz w:val="24"/>
          <w:szCs w:val="24"/>
        </w:rPr>
        <w:t>²;</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количество одноэтажных домов – 161;</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количество квартир в двухквартирных домах – 120;</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размер среднего домохозяйства – 3,5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Подключение жилых домов к сетям инженерно-технического обеспечения:</w:t>
      </w:r>
    </w:p>
    <w:p w:rsidR="00FB2D4E" w:rsidRDefault="007A0BAC" w:rsidP="007A0BAC">
      <w:pPr>
        <w:pStyle w:val="10"/>
        <w:spacing w:after="0" w:line="240" w:lineRule="auto"/>
        <w:jc w:val="both"/>
        <w:rPr>
          <w:rFonts w:ascii="Times New Roman" w:hAnsi="Times New Roman"/>
          <w:sz w:val="24"/>
          <w:szCs w:val="24"/>
        </w:rPr>
      </w:pPr>
      <w:r>
        <w:rPr>
          <w:rFonts w:ascii="Times New Roman" w:hAnsi="Times New Roman"/>
          <w:sz w:val="24"/>
          <w:szCs w:val="24"/>
        </w:rPr>
        <w:t xml:space="preserve">1) </w:t>
      </w:r>
      <w:r w:rsidR="00FB2D4E">
        <w:rPr>
          <w:rFonts w:ascii="Times New Roman" w:hAnsi="Times New Roman"/>
          <w:sz w:val="24"/>
          <w:szCs w:val="24"/>
        </w:rPr>
        <w:t>отопление – отсутствует;</w:t>
      </w:r>
    </w:p>
    <w:p w:rsidR="00FB2D4E" w:rsidRDefault="007A0BAC" w:rsidP="007A0BAC">
      <w:pPr>
        <w:pStyle w:val="10"/>
        <w:spacing w:after="0" w:line="240" w:lineRule="auto"/>
        <w:jc w:val="both"/>
        <w:rPr>
          <w:rFonts w:ascii="Times New Roman" w:hAnsi="Times New Roman"/>
          <w:sz w:val="24"/>
          <w:szCs w:val="24"/>
        </w:rPr>
      </w:pPr>
      <w:r>
        <w:rPr>
          <w:rFonts w:ascii="Times New Roman" w:hAnsi="Times New Roman"/>
          <w:sz w:val="24"/>
          <w:szCs w:val="24"/>
        </w:rPr>
        <w:t xml:space="preserve">2) </w:t>
      </w:r>
      <w:r w:rsidR="00FB2D4E">
        <w:rPr>
          <w:rFonts w:ascii="Times New Roman" w:hAnsi="Times New Roman"/>
          <w:sz w:val="24"/>
          <w:szCs w:val="24"/>
        </w:rPr>
        <w:t>горячая вода – отсутствует;</w:t>
      </w:r>
    </w:p>
    <w:p w:rsidR="00FB2D4E" w:rsidRDefault="007A0BAC" w:rsidP="007A0BAC">
      <w:pPr>
        <w:pStyle w:val="10"/>
        <w:spacing w:after="0" w:line="240" w:lineRule="auto"/>
        <w:jc w:val="both"/>
        <w:rPr>
          <w:rFonts w:ascii="Times New Roman" w:hAnsi="Times New Roman"/>
          <w:sz w:val="24"/>
          <w:szCs w:val="24"/>
        </w:rPr>
      </w:pPr>
      <w:r>
        <w:rPr>
          <w:rFonts w:ascii="Times New Roman" w:hAnsi="Times New Roman"/>
          <w:sz w:val="24"/>
          <w:szCs w:val="24"/>
        </w:rPr>
        <w:t xml:space="preserve">3) </w:t>
      </w:r>
      <w:r w:rsidR="00FB2D4E">
        <w:rPr>
          <w:rFonts w:ascii="Times New Roman" w:hAnsi="Times New Roman"/>
          <w:sz w:val="24"/>
          <w:szCs w:val="24"/>
        </w:rPr>
        <w:t>водоотведение – отсутствует;</w:t>
      </w:r>
    </w:p>
    <w:p w:rsidR="00FB2D4E" w:rsidRDefault="007A0BAC" w:rsidP="007A0BAC">
      <w:pPr>
        <w:pStyle w:val="10"/>
        <w:spacing w:after="0" w:line="240" w:lineRule="auto"/>
        <w:jc w:val="both"/>
        <w:rPr>
          <w:rFonts w:ascii="Times New Roman" w:hAnsi="Times New Roman"/>
          <w:sz w:val="24"/>
          <w:szCs w:val="24"/>
        </w:rPr>
      </w:pPr>
      <w:r>
        <w:rPr>
          <w:rFonts w:ascii="Times New Roman" w:hAnsi="Times New Roman"/>
          <w:sz w:val="24"/>
          <w:szCs w:val="24"/>
        </w:rPr>
        <w:t xml:space="preserve">4) </w:t>
      </w:r>
      <w:r w:rsidR="00FB2D4E">
        <w:rPr>
          <w:rFonts w:ascii="Times New Roman" w:hAnsi="Times New Roman"/>
          <w:sz w:val="24"/>
          <w:szCs w:val="24"/>
        </w:rPr>
        <w:t>газоснабжение – отсутствует;</w:t>
      </w:r>
    </w:p>
    <w:p w:rsidR="00FB2D4E" w:rsidRDefault="007A0BAC" w:rsidP="007A0BAC">
      <w:pPr>
        <w:pStyle w:val="10"/>
        <w:spacing w:after="0" w:line="240" w:lineRule="auto"/>
        <w:jc w:val="both"/>
        <w:rPr>
          <w:rFonts w:ascii="Times New Roman" w:hAnsi="Times New Roman"/>
          <w:sz w:val="24"/>
          <w:szCs w:val="24"/>
        </w:rPr>
      </w:pPr>
      <w:r>
        <w:rPr>
          <w:rFonts w:ascii="Times New Roman" w:hAnsi="Times New Roman"/>
          <w:sz w:val="24"/>
          <w:szCs w:val="24"/>
        </w:rPr>
        <w:lastRenderedPageBreak/>
        <w:t xml:space="preserve">5) </w:t>
      </w:r>
      <w:r w:rsidR="00FB2D4E">
        <w:rPr>
          <w:rFonts w:ascii="Times New Roman" w:hAnsi="Times New Roman"/>
          <w:sz w:val="24"/>
          <w:szCs w:val="24"/>
        </w:rPr>
        <w:t>холодная вода – подвоз;</w:t>
      </w:r>
    </w:p>
    <w:p w:rsidR="00FB2D4E" w:rsidRDefault="007A0BAC" w:rsidP="007A0BAC">
      <w:pPr>
        <w:pStyle w:val="10"/>
        <w:spacing w:after="0" w:line="240" w:lineRule="auto"/>
        <w:jc w:val="both"/>
        <w:rPr>
          <w:rFonts w:ascii="Times New Roman" w:hAnsi="Times New Roman"/>
          <w:sz w:val="24"/>
          <w:szCs w:val="24"/>
        </w:rPr>
      </w:pPr>
      <w:r>
        <w:rPr>
          <w:rFonts w:ascii="Times New Roman" w:hAnsi="Times New Roman"/>
          <w:sz w:val="24"/>
          <w:szCs w:val="24"/>
        </w:rPr>
        <w:t xml:space="preserve">6) </w:t>
      </w:r>
      <w:r w:rsidR="00FB2D4E">
        <w:rPr>
          <w:rFonts w:ascii="Times New Roman" w:hAnsi="Times New Roman"/>
          <w:sz w:val="24"/>
          <w:szCs w:val="24"/>
        </w:rPr>
        <w:t>Электроснабжение – есть.</w:t>
      </w:r>
    </w:p>
    <w:p w:rsidR="00FB2D4E" w:rsidRDefault="00FB2D4E">
      <w:pPr>
        <w:spacing w:after="0" w:line="240" w:lineRule="auto"/>
        <w:ind w:left="426"/>
        <w:jc w:val="both"/>
        <w:rPr>
          <w:rFonts w:ascii="Times New Roman" w:hAnsi="Times New Roman"/>
          <w:sz w:val="24"/>
          <w:szCs w:val="24"/>
        </w:rPr>
      </w:pP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1.4. Финансовая обеспеченность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Информация о плановой части наполнения доходной части бюджета муниципальном образовании «</w:t>
      </w:r>
      <w:r w:rsidR="003D75D6">
        <w:rPr>
          <w:rFonts w:ascii="Times New Roman" w:hAnsi="Times New Roman"/>
          <w:sz w:val="24"/>
          <w:szCs w:val="24"/>
        </w:rPr>
        <w:t>Зоны</w:t>
      </w:r>
      <w:r>
        <w:rPr>
          <w:rFonts w:ascii="Times New Roman" w:hAnsi="Times New Roman"/>
          <w:sz w:val="24"/>
          <w:szCs w:val="24"/>
        </w:rPr>
        <w:t>» приведена в таблице.</w:t>
      </w:r>
    </w:p>
    <w:p w:rsidR="00FB2D4E" w:rsidRDefault="00FB2D4E">
      <w:pPr>
        <w:spacing w:after="0" w:line="240" w:lineRule="auto"/>
        <w:ind w:firstLine="426"/>
        <w:jc w:val="both"/>
        <w:rPr>
          <w:rFonts w:ascii="Times New Roman" w:hAnsi="Times New Roman"/>
          <w:sz w:val="24"/>
          <w:szCs w:val="24"/>
        </w:rPr>
      </w:pPr>
    </w:p>
    <w:tbl>
      <w:tblPr>
        <w:tblW w:w="10035" w:type="dxa"/>
        <w:tblInd w:w="-459" w:type="dxa"/>
        <w:tblLayout w:type="fixed"/>
        <w:tblLook w:val="00A0"/>
      </w:tblPr>
      <w:tblGrid>
        <w:gridCol w:w="850"/>
        <w:gridCol w:w="925"/>
        <w:gridCol w:w="1529"/>
        <w:gridCol w:w="1252"/>
        <w:gridCol w:w="1207"/>
        <w:gridCol w:w="1366"/>
        <w:gridCol w:w="1540"/>
        <w:gridCol w:w="1366"/>
      </w:tblGrid>
      <w:tr w:rsidR="00FB2D4E">
        <w:trPr>
          <w:trHeight w:val="57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Года</w:t>
            </w:r>
          </w:p>
        </w:tc>
        <w:tc>
          <w:tcPr>
            <w:tcW w:w="9179" w:type="dxa"/>
            <w:gridSpan w:val="7"/>
            <w:tcBorders>
              <w:top w:val="single" w:sz="8" w:space="0" w:color="auto"/>
              <w:left w:val="nil"/>
              <w:bottom w:val="single" w:sz="8" w:space="0" w:color="auto"/>
              <w:right w:val="single" w:sz="8" w:space="0" w:color="000000"/>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Статистическая информация о бюджете МО «</w:t>
            </w:r>
            <w:r w:rsidR="003D75D6">
              <w:rPr>
                <w:rFonts w:ascii="Times New Roman" w:hAnsi="Times New Roman"/>
                <w:b/>
                <w:bCs/>
                <w:sz w:val="24"/>
                <w:szCs w:val="24"/>
                <w:lang w:eastAsia="ru-RU"/>
              </w:rPr>
              <w:t>Зоны</w:t>
            </w:r>
            <w:r>
              <w:rPr>
                <w:rFonts w:ascii="Times New Roman" w:hAnsi="Times New Roman"/>
                <w:b/>
                <w:bCs/>
                <w:sz w:val="24"/>
                <w:szCs w:val="24"/>
                <w:lang w:eastAsia="ru-RU"/>
              </w:rPr>
              <w:t>», тыс. руб.</w:t>
            </w:r>
          </w:p>
        </w:tc>
      </w:tr>
      <w:tr w:rsidR="00FB2D4E">
        <w:trPr>
          <w:trHeight w:val="258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FB2D4E" w:rsidRDefault="00FB2D4E">
            <w:pPr>
              <w:spacing w:after="0" w:line="240" w:lineRule="auto"/>
              <w:rPr>
                <w:rFonts w:ascii="Times New Roman" w:hAnsi="Times New Roman"/>
                <w:b/>
                <w:bCs/>
                <w:sz w:val="24"/>
                <w:szCs w:val="24"/>
                <w:lang w:eastAsia="ru-RU"/>
              </w:rPr>
            </w:pP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ВСЕГО ДОХОДЫ</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безвозмездные поступления</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РАСХОДЫ ВСЕГО</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Профицит, дефицит</w:t>
            </w:r>
            <w:proofErr w:type="gramStart"/>
            <w:r>
              <w:rPr>
                <w:rFonts w:ascii="Times New Roman" w:hAnsi="Times New Roman"/>
                <w:b/>
                <w:bCs/>
                <w:sz w:val="24"/>
                <w:szCs w:val="24"/>
                <w:lang w:eastAsia="ru-RU"/>
              </w:rPr>
              <w:t xml:space="preserve"> (-)</w:t>
            </w:r>
            <w:proofErr w:type="gramEnd"/>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Доля собственных источников %</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Доля безвозмездных поступлений, %</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Динамика изменения доли собственных источников, % </w:t>
            </w:r>
          </w:p>
        </w:tc>
      </w:tr>
      <w:tr w:rsidR="00FB2D4E">
        <w:trPr>
          <w:trHeight w:val="315"/>
        </w:trPr>
        <w:tc>
          <w:tcPr>
            <w:tcW w:w="851" w:type="dxa"/>
            <w:tcBorders>
              <w:top w:val="nil"/>
              <w:left w:val="single" w:sz="8" w:space="0" w:color="auto"/>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w:t>
            </w:r>
          </w:p>
        </w:tc>
        <w:tc>
          <w:tcPr>
            <w:tcW w:w="925"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528"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51"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06"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65"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539"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65"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FB2D4E">
        <w:trPr>
          <w:trHeight w:val="315"/>
        </w:trPr>
        <w:tc>
          <w:tcPr>
            <w:tcW w:w="851" w:type="dxa"/>
            <w:tcBorders>
              <w:top w:val="single" w:sz="8" w:space="0" w:color="auto"/>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201</w:t>
            </w:r>
            <w:r w:rsidR="00AA7C37">
              <w:rPr>
                <w:rFonts w:ascii="Times New Roman" w:hAnsi="Times New Roman"/>
                <w:b/>
                <w:bCs/>
                <w:sz w:val="24"/>
                <w:szCs w:val="24"/>
                <w:lang w:eastAsia="ru-RU"/>
              </w:rPr>
              <w:t>9</w:t>
            </w: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3972</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3170,5</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4012,1</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-40,1</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79,8%</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FB2D4E">
        <w:trPr>
          <w:trHeight w:val="315"/>
        </w:trPr>
        <w:tc>
          <w:tcPr>
            <w:tcW w:w="851" w:type="dxa"/>
            <w:tcBorders>
              <w:top w:val="nil"/>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w:t>
            </w:r>
            <w:r w:rsidR="00AA7C37">
              <w:rPr>
                <w:rFonts w:ascii="Times New Roman" w:hAnsi="Times New Roman"/>
                <w:b/>
                <w:bCs/>
                <w:sz w:val="24"/>
                <w:szCs w:val="24"/>
                <w:lang w:eastAsia="ru-RU"/>
              </w:rPr>
              <w:t>20</w:t>
            </w: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3479,7</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2546,5</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3526,4</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-46,7</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26,8%</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73,2%</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r>
      <w:tr w:rsidR="00FB2D4E">
        <w:trPr>
          <w:trHeight w:val="315"/>
        </w:trPr>
        <w:tc>
          <w:tcPr>
            <w:tcW w:w="851" w:type="dxa"/>
            <w:tcBorders>
              <w:top w:val="nil"/>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w:t>
            </w:r>
            <w:r w:rsidR="00AA7C37">
              <w:rPr>
                <w:rFonts w:ascii="Times New Roman" w:hAnsi="Times New Roman"/>
                <w:b/>
                <w:bCs/>
                <w:sz w:val="24"/>
                <w:szCs w:val="24"/>
                <w:lang w:eastAsia="ru-RU"/>
              </w:rPr>
              <w:t>21</w:t>
            </w: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3641,9</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2871,9</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3680,4</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-38,5</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21,1%</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w:t>
            </w:r>
          </w:p>
        </w:tc>
      </w:tr>
      <w:tr w:rsidR="00FB2D4E">
        <w:trPr>
          <w:trHeight w:val="315"/>
        </w:trPr>
        <w:tc>
          <w:tcPr>
            <w:tcW w:w="851" w:type="dxa"/>
            <w:tcBorders>
              <w:top w:val="nil"/>
              <w:left w:val="single" w:sz="8" w:space="0" w:color="auto"/>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w:t>
            </w:r>
            <w:r w:rsidR="00AA7C37">
              <w:rPr>
                <w:rFonts w:ascii="Times New Roman" w:hAnsi="Times New Roman"/>
                <w:b/>
                <w:bCs/>
                <w:sz w:val="24"/>
                <w:szCs w:val="24"/>
                <w:lang w:eastAsia="ru-RU"/>
              </w:rPr>
              <w:t>22</w:t>
            </w:r>
          </w:p>
        </w:tc>
        <w:tc>
          <w:tcPr>
            <w:tcW w:w="925"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7369,7</w:t>
            </w:r>
          </w:p>
        </w:tc>
        <w:tc>
          <w:tcPr>
            <w:tcW w:w="1528"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5873,9</w:t>
            </w:r>
          </w:p>
        </w:tc>
        <w:tc>
          <w:tcPr>
            <w:tcW w:w="1251"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7304,8</w:t>
            </w:r>
          </w:p>
        </w:tc>
        <w:tc>
          <w:tcPr>
            <w:tcW w:w="1206"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64,9</w:t>
            </w:r>
          </w:p>
        </w:tc>
        <w:tc>
          <w:tcPr>
            <w:tcW w:w="1365"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20,3%</w:t>
            </w:r>
          </w:p>
        </w:tc>
        <w:tc>
          <w:tcPr>
            <w:tcW w:w="1539"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79,7%</w:t>
            </w:r>
          </w:p>
        </w:tc>
        <w:tc>
          <w:tcPr>
            <w:tcW w:w="1365"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0,77%</w:t>
            </w:r>
          </w:p>
        </w:tc>
      </w:tr>
      <w:tr w:rsidR="00FB2D4E">
        <w:trPr>
          <w:trHeight w:val="315"/>
        </w:trPr>
        <w:tc>
          <w:tcPr>
            <w:tcW w:w="851"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w:t>
            </w:r>
            <w:r w:rsidR="00AA7C37">
              <w:rPr>
                <w:rFonts w:ascii="Times New Roman" w:hAnsi="Times New Roman"/>
                <w:b/>
                <w:bCs/>
                <w:sz w:val="24"/>
                <w:szCs w:val="24"/>
                <w:lang w:eastAsia="ru-RU"/>
              </w:rPr>
              <w:t>23</w:t>
            </w:r>
          </w:p>
        </w:tc>
        <w:tc>
          <w:tcPr>
            <w:tcW w:w="92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8921,0</w:t>
            </w:r>
          </w:p>
        </w:tc>
        <w:tc>
          <w:tcPr>
            <w:tcW w:w="1528"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7114,7</w:t>
            </w:r>
          </w:p>
        </w:tc>
        <w:tc>
          <w:tcPr>
            <w:tcW w:w="1251"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8729,3</w:t>
            </w:r>
          </w:p>
        </w:tc>
        <w:tc>
          <w:tcPr>
            <w:tcW w:w="120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191,7</w:t>
            </w:r>
          </w:p>
        </w:tc>
        <w:tc>
          <w:tcPr>
            <w:tcW w:w="136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539"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80,0%</w:t>
            </w:r>
          </w:p>
        </w:tc>
        <w:tc>
          <w:tcPr>
            <w:tcW w:w="136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17,2%</w:t>
            </w:r>
          </w:p>
        </w:tc>
      </w:tr>
      <w:tr w:rsidR="00FB2D4E">
        <w:trPr>
          <w:trHeight w:val="315"/>
        </w:trPr>
        <w:tc>
          <w:tcPr>
            <w:tcW w:w="851" w:type="dxa"/>
            <w:tcBorders>
              <w:top w:val="single" w:sz="4" w:space="0" w:color="auto"/>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w:t>
            </w:r>
            <w:r w:rsidR="00AA7C37">
              <w:rPr>
                <w:rFonts w:ascii="Times New Roman" w:hAnsi="Times New Roman"/>
                <w:b/>
                <w:bCs/>
                <w:sz w:val="24"/>
                <w:szCs w:val="24"/>
                <w:lang w:eastAsia="ru-RU"/>
              </w:rPr>
              <w:t>4</w:t>
            </w:r>
          </w:p>
        </w:tc>
        <w:tc>
          <w:tcPr>
            <w:tcW w:w="925"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7312,4</w:t>
            </w:r>
          </w:p>
        </w:tc>
        <w:tc>
          <w:tcPr>
            <w:tcW w:w="1528"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6129,4</w:t>
            </w:r>
          </w:p>
        </w:tc>
        <w:tc>
          <w:tcPr>
            <w:tcW w:w="1251"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7331,9</w:t>
            </w:r>
          </w:p>
        </w:tc>
        <w:tc>
          <w:tcPr>
            <w:tcW w:w="1206"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-19,5</w:t>
            </w:r>
          </w:p>
        </w:tc>
        <w:tc>
          <w:tcPr>
            <w:tcW w:w="1365"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539"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w:t>
            </w:r>
          </w:p>
        </w:tc>
        <w:tc>
          <w:tcPr>
            <w:tcW w:w="1365"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bl>
    <w:p w:rsidR="00FB2D4E" w:rsidRDefault="00FB2D4E">
      <w:pPr>
        <w:spacing w:after="0" w:line="240" w:lineRule="auto"/>
        <w:ind w:firstLine="426"/>
        <w:jc w:val="both"/>
        <w:rPr>
          <w:rFonts w:ascii="Times New Roman" w:hAnsi="Times New Roman"/>
          <w:sz w:val="24"/>
          <w:szCs w:val="24"/>
        </w:rPr>
      </w:pPr>
    </w:p>
    <w:p w:rsidR="00FB2D4E" w:rsidRDefault="00FB2D4E" w:rsidP="007A0BAC">
      <w:pPr>
        <w:spacing w:after="0" w:line="240" w:lineRule="auto"/>
        <w:ind w:firstLine="709"/>
        <w:jc w:val="both"/>
        <w:rPr>
          <w:rFonts w:ascii="Times New Roman" w:hAnsi="Times New Roman"/>
          <w:sz w:val="24"/>
          <w:szCs w:val="24"/>
        </w:rPr>
      </w:pPr>
      <w:r>
        <w:rPr>
          <w:rFonts w:ascii="Times New Roman" w:hAnsi="Times New Roman"/>
          <w:sz w:val="24"/>
          <w:szCs w:val="24"/>
        </w:rPr>
        <w:t>Примечание: В 202</w:t>
      </w:r>
      <w:r w:rsidR="006C4CE6">
        <w:rPr>
          <w:rFonts w:ascii="Times New Roman" w:hAnsi="Times New Roman"/>
          <w:sz w:val="24"/>
          <w:szCs w:val="24"/>
        </w:rPr>
        <w:t>4</w:t>
      </w:r>
      <w:r>
        <w:rPr>
          <w:rFonts w:ascii="Times New Roman" w:hAnsi="Times New Roman"/>
          <w:sz w:val="24"/>
          <w:szCs w:val="24"/>
        </w:rPr>
        <w:t xml:space="preserve"> году указаны фактические показатели бюджета на 01.10.202</w:t>
      </w:r>
      <w:r w:rsidR="006C4CE6">
        <w:rPr>
          <w:rFonts w:ascii="Times New Roman" w:hAnsi="Times New Roman"/>
          <w:sz w:val="24"/>
          <w:szCs w:val="24"/>
        </w:rPr>
        <w:t>4</w:t>
      </w:r>
      <w:bookmarkStart w:id="0" w:name="_GoBack"/>
      <w:bookmarkEnd w:id="0"/>
      <w:r>
        <w:rPr>
          <w:rFonts w:ascii="Times New Roman" w:hAnsi="Times New Roman"/>
          <w:sz w:val="24"/>
          <w:szCs w:val="24"/>
        </w:rPr>
        <w:t xml:space="preserve"> года.</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Анализ доходной части бюджета муниципального образования «</w:t>
      </w:r>
      <w:r w:rsidR="003D75D6">
        <w:rPr>
          <w:rFonts w:ascii="Times New Roman" w:hAnsi="Times New Roman"/>
          <w:sz w:val="24"/>
          <w:szCs w:val="24"/>
        </w:rPr>
        <w:t>Зоны</w:t>
      </w:r>
      <w:r>
        <w:rPr>
          <w:rFonts w:ascii="Times New Roman" w:hAnsi="Times New Roman"/>
          <w:sz w:val="24"/>
          <w:szCs w:val="24"/>
        </w:rPr>
        <w:t>» позволяет сделать вывод, что при определении минимальной обеспеченности объектами местного значения поселения населения МО «</w:t>
      </w:r>
      <w:r w:rsidR="003D75D6">
        <w:rPr>
          <w:rFonts w:ascii="Times New Roman" w:hAnsi="Times New Roman"/>
          <w:sz w:val="24"/>
          <w:szCs w:val="24"/>
        </w:rPr>
        <w:t>Зоны</w:t>
      </w:r>
      <w:r>
        <w:rPr>
          <w:rFonts w:ascii="Times New Roman" w:hAnsi="Times New Roman"/>
          <w:sz w:val="24"/>
          <w:szCs w:val="24"/>
        </w:rPr>
        <w:t>», учитывая устойчивую зависимость от финансовых поступлений от бюджетов иных уровней, необходимо исходить из консервативного варианта экономического развития.</w:t>
      </w: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r>
        <w:rPr>
          <w:rFonts w:ascii="Times New Roman" w:hAnsi="Times New Roman"/>
          <w:b/>
          <w:sz w:val="24"/>
          <w:szCs w:val="24"/>
        </w:rPr>
        <w:t>2. Обоснование расчетных показателей</w:t>
      </w:r>
    </w:p>
    <w:p w:rsidR="00FB2D4E" w:rsidRDefault="00FB2D4E">
      <w:pPr>
        <w:jc w:val="center"/>
        <w:rPr>
          <w:rFonts w:ascii="Times New Roman" w:hAnsi="Times New Roman"/>
          <w:b/>
          <w:sz w:val="24"/>
          <w:szCs w:val="24"/>
        </w:rPr>
      </w:pPr>
      <w:r>
        <w:rPr>
          <w:rFonts w:ascii="Times New Roman" w:hAnsi="Times New Roman"/>
          <w:b/>
          <w:sz w:val="24"/>
          <w:szCs w:val="24"/>
        </w:rPr>
        <w:t>2.1. Объекты инженерно-технической, дорожной, транспортной инфраструктур и иного специального назначения</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2410"/>
        <w:gridCol w:w="284"/>
        <w:gridCol w:w="3260"/>
        <w:gridCol w:w="284"/>
        <w:gridCol w:w="3402"/>
      </w:tblGrid>
      <w:tr w:rsidR="00FB2D4E">
        <w:tc>
          <w:tcPr>
            <w:tcW w:w="425" w:type="dxa"/>
            <w:tcBorders>
              <w:top w:val="single" w:sz="4" w:space="0" w:color="000000"/>
              <w:left w:val="single" w:sz="4" w:space="0" w:color="000000"/>
              <w:bottom w:val="single" w:sz="4" w:space="0" w:color="000000"/>
              <w:right w:val="single" w:sz="4" w:space="0" w:color="000000"/>
            </w:tcBorders>
            <w:vAlign w:val="center"/>
          </w:tcPr>
          <w:p w:rsidR="00FB2D4E" w:rsidRDefault="00FB2D4E">
            <w:pPr>
              <w:spacing w:after="0" w:line="322" w:lineRule="exact"/>
              <w:ind w:right="600"/>
              <w:jc w:val="center"/>
              <w:rPr>
                <w:rFonts w:ascii="Times New Roman" w:hAnsi="Times New Roman"/>
                <w:sz w:val="24"/>
                <w:szCs w:val="24"/>
                <w:lang w:eastAsia="ru-RU"/>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jc w:val="center"/>
              <w:rPr>
                <w:rFonts w:ascii="Times New Roman" w:hAnsi="Times New Roman"/>
                <w:b/>
                <w:sz w:val="24"/>
                <w:szCs w:val="24"/>
                <w:lang w:eastAsia="ru-RU"/>
              </w:rPr>
            </w:pPr>
            <w:r>
              <w:rPr>
                <w:rFonts w:ascii="Times New Roman" w:hAnsi="Times New Roman"/>
                <w:b/>
                <w:sz w:val="24"/>
                <w:szCs w:val="24"/>
                <w:lang w:eastAsia="ru-RU"/>
              </w:rPr>
              <w:t xml:space="preserve">Наименование видов объектов местного </w:t>
            </w:r>
            <w:r>
              <w:rPr>
                <w:rFonts w:ascii="Times New Roman" w:hAnsi="Times New Roman"/>
                <w:b/>
                <w:sz w:val="24"/>
                <w:szCs w:val="24"/>
                <w:lang w:eastAsia="ru-RU"/>
              </w:rPr>
              <w:lastRenderedPageBreak/>
              <w:t>значения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3"/>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Обоснование расчетных показателей минимально </w:t>
            </w:r>
            <w:r>
              <w:rPr>
                <w:rFonts w:ascii="Times New Roman" w:hAnsi="Times New Roman"/>
                <w:b/>
                <w:sz w:val="24"/>
                <w:szCs w:val="24"/>
                <w:lang w:eastAsia="ru-RU"/>
              </w:rPr>
              <w:lastRenderedPageBreak/>
              <w:t>допустимого уровня обеспеченности объектами</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4"/>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Обоснование расчетных показателей максимально </w:t>
            </w:r>
            <w:r>
              <w:rPr>
                <w:rFonts w:ascii="Times New Roman" w:hAnsi="Times New Roman"/>
                <w:b/>
                <w:sz w:val="24"/>
                <w:szCs w:val="24"/>
                <w:lang w:eastAsia="ru-RU"/>
              </w:rPr>
              <w:lastRenderedPageBreak/>
              <w:t>допустимого уровня территориальной доступности объектов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1</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Объекты электроснабжения населения</w:t>
            </w:r>
          </w:p>
        </w:tc>
        <w:tc>
          <w:tcPr>
            <w:tcW w:w="3260" w:type="dxa"/>
            <w:tcBorders>
              <w:top w:val="single" w:sz="4" w:space="0" w:color="000000"/>
              <w:left w:val="single" w:sz="4" w:space="0" w:color="000000"/>
              <w:bottom w:val="single" w:sz="4" w:space="0" w:color="000000"/>
              <w:right w:val="single" w:sz="4" w:space="0" w:color="000000"/>
            </w:tcBorders>
          </w:tcPr>
          <w:p w:rsidR="00FB2D4E" w:rsidRDefault="00FB2D4E">
            <w:pPr>
              <w:pStyle w:val="Default"/>
              <w:jc w:val="both"/>
            </w:pPr>
            <w:r>
              <w:t>За базовый показатель</w:t>
            </w:r>
            <w:proofErr w:type="gramStart"/>
            <w:r>
              <w:t xml:space="preserve"> (</w:t>
            </w:r>
            <w:r w:rsidR="00B0420D">
              <w:fldChar w:fldCharType="begin"/>
            </w:r>
            <w:r>
              <w:instrText xml:space="preserve"> QUOTE </w:instrText>
            </w:r>
            <w:r w:rsidR="00144AE2">
              <w:pict>
                <v:shape id="_x0000_i1034" type="#_x0000_t75" style="width:21pt;height:22.5pt" equationxml="&lt;">
                  <v:imagedata r:id="rId5" o:title="" chromakey="white"/>
                </v:shape>
              </w:pict>
            </w:r>
            <w:r w:rsidR="00B0420D">
              <w:fldChar w:fldCharType="separate"/>
            </w:r>
            <w:r w:rsidR="00144AE2">
              <w:pict>
                <v:shape id="_x0000_i1035" type="#_x0000_t75" style="width:21pt;height:22.5pt" equationxml="&lt;">
                  <v:imagedata r:id="rId5" o:title="" chromakey="white"/>
                </v:shape>
              </w:pict>
            </w:r>
            <w:r w:rsidR="00B0420D">
              <w:fldChar w:fldCharType="end"/>
            </w:r>
            <w:r>
              <w:t>)</w:t>
            </w:r>
            <w:proofErr w:type="gramEnd"/>
            <w:r>
              <w:t>электропотребления принимается электропотребление в сельских населенных пунктах при условии 100%-ой обеспеченности населения стационарными электрическими плитами.</w:t>
            </w:r>
          </w:p>
          <w:p w:rsidR="00FB2D4E" w:rsidRDefault="00FB2D4E">
            <w:pPr>
              <w:pStyle w:val="Default"/>
              <w:jc w:val="both"/>
            </w:pPr>
            <w:r>
              <w:t xml:space="preserve">В соответствии с РД 34.20.185-94 «Инструкция по проектированию городских электрических сетей» </w:t>
            </w:r>
            <w:r w:rsidR="00B0420D">
              <w:fldChar w:fldCharType="begin"/>
            </w:r>
            <w:r>
              <w:instrText xml:space="preserve"> QUOTE </w:instrText>
            </w:r>
            <w:r w:rsidR="00144AE2">
              <w:pict>
                <v:shape id="_x0000_i1036" type="#_x0000_t75" style="width:137.25pt;height:28.5pt" equationxml="&lt;">
                  <v:imagedata r:id="rId6" o:title="" chromakey="white"/>
                </v:shape>
              </w:pict>
            </w:r>
            <w:r w:rsidR="00B0420D">
              <w:fldChar w:fldCharType="separate"/>
            </w:r>
            <w:r w:rsidR="008979B7">
              <w:rPr>
                <w:noProof/>
              </w:rPr>
              <w:drawing>
                <wp:inline distT="0" distB="0" distL="0" distR="0">
                  <wp:extent cx="1285875" cy="3905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r w:rsidR="00B0420D">
              <w:fldChar w:fldCharType="end"/>
            </w:r>
            <w:r>
              <w:t>на 1 человека.</w:t>
            </w:r>
          </w:p>
          <w:p w:rsidR="00FB2D4E" w:rsidRDefault="00FB2D4E">
            <w:pPr>
              <w:spacing w:after="0" w:line="322" w:lineRule="exact"/>
              <w:ind w:right="33"/>
              <w:jc w:val="both"/>
              <w:rPr>
                <w:rFonts w:ascii="Times New Roman" w:hAnsi="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jc w:val="both"/>
            </w:pPr>
            <w:r>
              <w:t xml:space="preserve">100% расположение объектов энергоснабжения на территории населенных пунктов обусловлено необходимостью минимизировать затраты потребителей на технологическое подключение к сетям энергоснабжения. </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Объекты теплоснабжения и горячего водоснабжения</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ГПтеп.эл.=НГПэл.* Нфакт.,</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НГПэл</w:t>
            </w:r>
            <w:proofErr w:type="gramStart"/>
            <w:r>
              <w:rPr>
                <w:rFonts w:ascii="Times New Roman" w:hAnsi="Times New Roman"/>
                <w:sz w:val="24"/>
                <w:szCs w:val="24"/>
                <w:lang w:eastAsia="ru-RU"/>
              </w:rPr>
              <w:t xml:space="preserve">.. – </w:t>
            </w:r>
            <w:proofErr w:type="gramEnd"/>
            <w:r>
              <w:rPr>
                <w:rFonts w:ascii="Times New Roman" w:hAnsi="Times New Roman"/>
                <w:sz w:val="24"/>
                <w:szCs w:val="24"/>
                <w:lang w:eastAsia="ru-RU"/>
              </w:rPr>
              <w:t>норма потребления электроэнергии в целях теплоснабжения и снабжения горячей водой на 1 человека в год;</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Нфакт. – количество населения, фактически проживающего в неблагоустроенных домах.</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jc w:val="both"/>
            </w:pPr>
            <w:r>
              <w:t xml:space="preserve">100% расположение объектов энергоснабжения на территории населенных пунктов обусловлено необходимостью минимизировать затраты потребителей на технологическое подключение к сетям энергоснабжения. </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3</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Объекты газоснабжения населения </w:t>
            </w:r>
          </w:p>
        </w:tc>
        <w:tc>
          <w:tcPr>
            <w:tcW w:w="6946"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ГПгаз.=НГПгаз.* Н,</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НГПгаз. – норма потребления природного газа на 1 человека в год;</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 – количество населения.</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4</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 xml:space="preserve">Объекты </w:t>
            </w:r>
            <w:proofErr w:type="gramStart"/>
            <w:r>
              <w:rPr>
                <w:rFonts w:ascii="Times New Roman" w:hAnsi="Times New Roman"/>
                <w:b/>
                <w:sz w:val="24"/>
                <w:szCs w:val="24"/>
                <w:lang w:eastAsia="ru-RU"/>
              </w:rPr>
              <w:t>централизованным</w:t>
            </w:r>
            <w:proofErr w:type="gramEnd"/>
            <w:r>
              <w:rPr>
                <w:rFonts w:ascii="Times New Roman" w:hAnsi="Times New Roman"/>
                <w:b/>
                <w:sz w:val="24"/>
                <w:szCs w:val="24"/>
                <w:lang w:eastAsia="ru-RU"/>
              </w:rPr>
              <w:t xml:space="preserve"> водоснабжения населения холодной водой на хозяйственно-бытовые нужды</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Расчетный (средний за год) суточный расход воды </w:t>
            </w:r>
            <w:r>
              <w:rPr>
                <w:rFonts w:ascii="Times New Roman" w:hAnsi="Times New Roman"/>
                <w:i/>
                <w:iCs/>
                <w:sz w:val="24"/>
                <w:szCs w:val="24"/>
                <w:lang w:eastAsia="ru-RU"/>
              </w:rPr>
              <w:t>Q</w:t>
            </w:r>
            <w:r>
              <w:rPr>
                <w:rFonts w:ascii="Times New Roman" w:hAnsi="Times New Roman"/>
                <w:sz w:val="24"/>
                <w:szCs w:val="24"/>
                <w:vertAlign w:val="subscript"/>
                <w:lang w:eastAsia="ru-RU"/>
              </w:rPr>
              <w:t>cy</w:t>
            </w:r>
            <w:proofErr w:type="gramStart"/>
            <w:r>
              <w:rPr>
                <w:rFonts w:ascii="Times New Roman" w:hAnsi="Times New Roman"/>
                <w:sz w:val="24"/>
                <w:szCs w:val="24"/>
                <w:vertAlign w:val="subscript"/>
                <w:lang w:eastAsia="ru-RU"/>
              </w:rPr>
              <w:t>т</w:t>
            </w:r>
            <w:proofErr w:type="gramEnd"/>
            <w:r>
              <w:rPr>
                <w:rFonts w:ascii="Times New Roman" w:hAnsi="Times New Roman"/>
                <w:sz w:val="24"/>
                <w:szCs w:val="24"/>
                <w:vertAlign w:val="subscript"/>
                <w:lang w:eastAsia="ru-RU"/>
              </w:rPr>
              <w:t>.m</w:t>
            </w:r>
            <w:r>
              <w:rPr>
                <w:rFonts w:ascii="Times New Roman" w:hAnsi="Times New Roman"/>
                <w:sz w:val="24"/>
                <w:szCs w:val="24"/>
                <w:lang w:eastAsia="ru-RU"/>
              </w:rPr>
              <w:t>,</w:t>
            </w:r>
            <w:r>
              <w:rPr>
                <w:rFonts w:ascii="Times New Roman" w:hAnsi="Times New Roman"/>
                <w:i/>
                <w:iCs/>
                <w:sz w:val="24"/>
                <w:szCs w:val="24"/>
                <w:lang w:eastAsia="ru-RU"/>
              </w:rPr>
              <w:t> </w:t>
            </w:r>
            <w:r>
              <w:rPr>
                <w:rFonts w:ascii="Times New Roman" w:hAnsi="Times New Roman"/>
                <w:sz w:val="24"/>
                <w:szCs w:val="24"/>
                <w:lang w:eastAsia="ru-RU"/>
              </w:rPr>
              <w:t>м</w:t>
            </w:r>
            <w:r>
              <w:rPr>
                <w:rFonts w:ascii="Times New Roman" w:hAnsi="Times New Roman"/>
                <w:sz w:val="24"/>
                <w:szCs w:val="24"/>
                <w:vertAlign w:val="superscript"/>
                <w:lang w:eastAsia="ru-RU"/>
              </w:rPr>
              <w:t>3</w:t>
            </w:r>
            <w:r>
              <w:rPr>
                <w:rFonts w:ascii="Times New Roman" w:hAnsi="Times New Roman"/>
                <w:sz w:val="24"/>
                <w:szCs w:val="24"/>
                <w:lang w:eastAsia="ru-RU"/>
              </w:rPr>
              <w:t>/сут, на хозяйственно-питьевые нужды следует определять по формуле:</w:t>
            </w:r>
          </w:p>
          <w:p w:rsidR="00FB2D4E" w:rsidRDefault="00FB2D4E">
            <w:pPr>
              <w:spacing w:after="0" w:line="322" w:lineRule="exact"/>
              <w:ind w:right="33"/>
              <w:jc w:val="both"/>
              <w:rPr>
                <w:rFonts w:ascii="Times New Roman" w:hAnsi="Times New Roman"/>
                <w:sz w:val="24"/>
                <w:szCs w:val="24"/>
                <w:lang w:eastAsia="ru-RU"/>
              </w:rPr>
            </w:pPr>
            <w:proofErr w:type="gramStart"/>
            <w:r>
              <w:rPr>
                <w:rFonts w:ascii="Times New Roman" w:hAnsi="Times New Roman"/>
                <w:i/>
                <w:iCs/>
                <w:sz w:val="24"/>
                <w:szCs w:val="24"/>
                <w:lang w:eastAsia="ru-RU"/>
              </w:rPr>
              <w:t>Q</w:t>
            </w:r>
            <w:proofErr w:type="gramEnd"/>
            <w:r>
              <w:rPr>
                <w:rFonts w:ascii="Times New Roman" w:hAnsi="Times New Roman"/>
                <w:sz w:val="24"/>
                <w:szCs w:val="24"/>
                <w:vertAlign w:val="subscript"/>
                <w:lang w:eastAsia="ru-RU"/>
              </w:rPr>
              <w:t>сут</w:t>
            </w:r>
            <w:r>
              <w:rPr>
                <w:rFonts w:ascii="Times New Roman" w:hAnsi="Times New Roman"/>
                <w:sz w:val="24"/>
                <w:szCs w:val="24"/>
                <w:lang w:eastAsia="ru-RU"/>
              </w:rPr>
              <w:t xml:space="preserve"> = </w:t>
            </w:r>
            <w:r>
              <w:rPr>
                <w:rFonts w:ascii="Times New Roman" w:hAnsi="Times New Roman"/>
                <w:i/>
                <w:iCs/>
                <w:sz w:val="24"/>
                <w:szCs w:val="24"/>
                <w:lang w:eastAsia="ru-RU"/>
              </w:rPr>
              <w:t>q</w:t>
            </w:r>
            <w:r>
              <w:rPr>
                <w:rFonts w:ascii="Times New Roman" w:hAnsi="Times New Roman"/>
                <w:sz w:val="24"/>
                <w:szCs w:val="24"/>
                <w:vertAlign w:val="subscript"/>
                <w:lang w:eastAsia="ru-RU"/>
              </w:rPr>
              <w:t>сут</w:t>
            </w:r>
            <w:r>
              <w:rPr>
                <w:rFonts w:ascii="Times New Roman" w:hAnsi="Times New Roman"/>
                <w:i/>
                <w:iCs/>
                <w:sz w:val="24"/>
                <w:szCs w:val="24"/>
                <w:lang w:eastAsia="ru-RU"/>
              </w:rPr>
              <w:t>N</w:t>
            </w:r>
            <w:r>
              <w:rPr>
                <w:rFonts w:ascii="Times New Roman" w:hAnsi="Times New Roman"/>
                <w:sz w:val="24"/>
                <w:szCs w:val="24"/>
                <w:lang w:eastAsia="ru-RU"/>
              </w:rPr>
              <w:t>/1000,</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 </w:t>
            </w:r>
            <w:proofErr w:type="gramStart"/>
            <w:r>
              <w:rPr>
                <w:rFonts w:ascii="Times New Roman" w:hAnsi="Times New Roman"/>
                <w:i/>
                <w:iCs/>
                <w:sz w:val="24"/>
                <w:szCs w:val="24"/>
                <w:lang w:eastAsia="ru-RU"/>
              </w:rPr>
              <w:t>q</w:t>
            </w:r>
            <w:proofErr w:type="gramEnd"/>
            <w:r>
              <w:rPr>
                <w:rFonts w:ascii="Times New Roman" w:hAnsi="Times New Roman"/>
                <w:sz w:val="24"/>
                <w:szCs w:val="24"/>
                <w:vertAlign w:val="subscript"/>
                <w:lang w:eastAsia="ru-RU"/>
              </w:rPr>
              <w:t>сут</w:t>
            </w:r>
            <w:r>
              <w:rPr>
                <w:rFonts w:ascii="Times New Roman" w:hAnsi="Times New Roman"/>
                <w:i/>
                <w:iCs/>
                <w:sz w:val="24"/>
                <w:szCs w:val="24"/>
                <w:lang w:eastAsia="ru-RU"/>
              </w:rPr>
              <w:t> </w:t>
            </w:r>
            <w:r>
              <w:rPr>
                <w:rFonts w:ascii="Times New Roman" w:hAnsi="Times New Roman"/>
                <w:sz w:val="24"/>
                <w:szCs w:val="24"/>
                <w:lang w:eastAsia="ru-RU"/>
              </w:rPr>
              <w:t>– удельное водопотребление, принимаемое по таблице 3.12;</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i/>
                <w:iCs/>
                <w:sz w:val="24"/>
                <w:szCs w:val="24"/>
                <w:lang w:eastAsia="ru-RU"/>
              </w:rPr>
              <w:t>N </w:t>
            </w:r>
            <w:r>
              <w:rPr>
                <w:rFonts w:ascii="Times New Roman" w:hAnsi="Times New Roman"/>
                <w:sz w:val="24"/>
                <w:szCs w:val="24"/>
                <w:lang w:eastAsia="ru-RU"/>
              </w:rPr>
              <w:t xml:space="preserve">– расчетное число жителей в районах жилой застройки с </w:t>
            </w:r>
            <w:r>
              <w:rPr>
                <w:rFonts w:ascii="Times New Roman" w:hAnsi="Times New Roman"/>
                <w:sz w:val="24"/>
                <w:szCs w:val="24"/>
                <w:lang w:eastAsia="ru-RU"/>
              </w:rPr>
              <w:lastRenderedPageBreak/>
              <w:t>различной степенью благоустройства.</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Расчетные расходы воды в сутки наибольшего и наименьшего водопотребления </w:t>
            </w:r>
            <w:r>
              <w:rPr>
                <w:rFonts w:ascii="Times New Roman" w:hAnsi="Times New Roman"/>
                <w:i/>
                <w:iCs/>
                <w:sz w:val="24"/>
                <w:szCs w:val="24"/>
                <w:lang w:eastAsia="ru-RU"/>
              </w:rPr>
              <w:t>Q</w:t>
            </w:r>
            <w:r>
              <w:rPr>
                <w:rFonts w:ascii="Times New Roman" w:hAnsi="Times New Roman"/>
                <w:sz w:val="24"/>
                <w:szCs w:val="24"/>
                <w:vertAlign w:val="subscript"/>
                <w:lang w:eastAsia="ru-RU"/>
              </w:rPr>
              <w:t>cy</w:t>
            </w:r>
            <w:proofErr w:type="gramStart"/>
            <w:r>
              <w:rPr>
                <w:rFonts w:ascii="Times New Roman" w:hAnsi="Times New Roman"/>
                <w:sz w:val="24"/>
                <w:szCs w:val="24"/>
                <w:vertAlign w:val="subscript"/>
                <w:lang w:eastAsia="ru-RU"/>
              </w:rPr>
              <w:t>т</w:t>
            </w:r>
            <w:proofErr w:type="gramEnd"/>
            <w:r>
              <w:rPr>
                <w:rFonts w:ascii="Times New Roman" w:hAnsi="Times New Roman"/>
                <w:sz w:val="24"/>
                <w:szCs w:val="24"/>
                <w:vertAlign w:val="subscript"/>
                <w:lang w:eastAsia="ru-RU"/>
              </w:rPr>
              <w:t>.m</w:t>
            </w:r>
            <w:r>
              <w:rPr>
                <w:rFonts w:ascii="Times New Roman" w:hAnsi="Times New Roman"/>
                <w:sz w:val="24"/>
                <w:szCs w:val="24"/>
                <w:lang w:eastAsia="ru-RU"/>
              </w:rPr>
              <w:t>, м</w:t>
            </w:r>
            <w:r>
              <w:rPr>
                <w:rFonts w:ascii="Times New Roman" w:hAnsi="Times New Roman"/>
                <w:sz w:val="24"/>
                <w:szCs w:val="24"/>
                <w:vertAlign w:val="superscript"/>
                <w:lang w:eastAsia="ru-RU"/>
              </w:rPr>
              <w:t>3</w:t>
            </w:r>
            <w:r>
              <w:rPr>
                <w:rFonts w:ascii="Times New Roman" w:hAnsi="Times New Roman"/>
                <w:sz w:val="24"/>
                <w:szCs w:val="24"/>
                <w:lang w:eastAsia="ru-RU"/>
              </w:rPr>
              <w:t>/сут, следует определять:</w:t>
            </w:r>
          </w:p>
          <w:p w:rsidR="00FB2D4E" w:rsidRDefault="008979B7">
            <w:pPr>
              <w:spacing w:after="0" w:line="322" w:lineRule="exact"/>
              <w:ind w:right="33"/>
              <w:jc w:val="both"/>
              <w:rPr>
                <w:rFonts w:ascii="Times New Roman" w:hAnsi="Times New Roman"/>
                <w:sz w:val="24"/>
                <w:szCs w:val="24"/>
                <w:lang w:eastAsia="ru-RU"/>
              </w:rPr>
            </w:pPr>
            <w:r>
              <w:rPr>
                <w:rFonts w:ascii="Times New Roman" w:hAnsi="Times New Roman"/>
                <w:noProof/>
                <w:sz w:val="24"/>
                <w:szCs w:val="24"/>
                <w:vertAlign w:val="subscript"/>
                <w:lang w:eastAsia="ru-RU"/>
              </w:rPr>
              <w:drawing>
                <wp:inline distT="0" distB="0" distL="0" distR="0">
                  <wp:extent cx="1504950" cy="514350"/>
                  <wp:effectExtent l="0" t="0" r="0" b="0"/>
                  <wp:docPr id="17" name="Рисунок 2" descr="http://files.stroyinf.ru/data2/1/4293801/4293801307.files/x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iles.stroyinf.ru/data2/1/4293801/4293801307.files/x001.pn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514350"/>
                          </a:xfrm>
                          <a:prstGeom prst="rect">
                            <a:avLst/>
                          </a:prstGeom>
                          <a:noFill/>
                          <a:ln>
                            <a:noFill/>
                          </a:ln>
                        </pic:spPr>
                      </pic:pic>
                    </a:graphicData>
                  </a:graphic>
                </wp:inline>
              </w:drawing>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100% расположение объектов на территории населенных пунктов</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5</w:t>
            </w:r>
          </w:p>
        </w:tc>
        <w:tc>
          <w:tcPr>
            <w:tcW w:w="241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120" w:line="270" w:lineRule="exact"/>
              <w:ind w:left="120" w:right="33"/>
              <w:rPr>
                <w:rFonts w:ascii="Times New Roman" w:hAnsi="Times New Roman"/>
                <w:sz w:val="24"/>
                <w:szCs w:val="24"/>
                <w:lang w:eastAsia="ru-RU"/>
              </w:rPr>
            </w:pPr>
            <w:r>
              <w:rPr>
                <w:rFonts w:ascii="Times New Roman" w:hAnsi="Times New Roman"/>
                <w:b/>
                <w:bCs/>
                <w:sz w:val="24"/>
                <w:szCs w:val="24"/>
                <w:lang w:eastAsia="ru-RU"/>
              </w:rPr>
              <w:t>Объекты водоотведения</w:t>
            </w:r>
          </w:p>
        </w:tc>
        <w:tc>
          <w:tcPr>
            <w:tcW w:w="382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Удельное среднесуточное (за год) водоотведение бытовых сточных вод от жилых зданий следует принимать </w:t>
            </w:r>
            <w:proofErr w:type="gramStart"/>
            <w:r>
              <w:rPr>
                <w:rFonts w:ascii="Times New Roman" w:hAnsi="Times New Roman"/>
                <w:sz w:val="24"/>
                <w:szCs w:val="24"/>
                <w:lang w:eastAsia="ru-RU"/>
              </w:rPr>
              <w:t>равным</w:t>
            </w:r>
            <w:proofErr w:type="gramEnd"/>
            <w:r>
              <w:rPr>
                <w:rFonts w:ascii="Times New Roman" w:hAnsi="Times New Roman"/>
                <w:sz w:val="24"/>
                <w:szCs w:val="24"/>
                <w:lang w:eastAsia="ru-RU"/>
              </w:rPr>
              <w:t xml:space="preserve"> расчетному удельному среднесуточному (за год) водопотреблению.</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Удельное водоотведение в неканализованных районах следует принимать 25 л/сут на одного жителя.</w:t>
            </w:r>
          </w:p>
        </w:tc>
        <w:tc>
          <w:tcPr>
            <w:tcW w:w="3402" w:type="dxa"/>
            <w:tcBorders>
              <w:top w:val="single" w:sz="4" w:space="0" w:color="000000"/>
              <w:left w:val="single" w:sz="4" w:space="0" w:color="000000"/>
              <w:bottom w:val="single" w:sz="4" w:space="0" w:color="000000"/>
              <w:right w:val="single" w:sz="4" w:space="0" w:color="000000"/>
            </w:tcBorders>
          </w:tcPr>
          <w:p w:rsidR="00FB2D4E" w:rsidRDefault="00FB2D4E">
            <w:pPr>
              <w:pStyle w:val="Default"/>
              <w:jc w:val="both"/>
            </w:pPr>
            <w:r>
              <w:t xml:space="preserve">Максимальная доступность для населения объектов (очистных сооружений) не нормируется. </w:t>
            </w:r>
          </w:p>
          <w:p w:rsidR="00FB2D4E" w:rsidRDefault="00FB2D4E">
            <w:pPr>
              <w:spacing w:after="0" w:line="322" w:lineRule="exact"/>
              <w:ind w:right="34"/>
              <w:jc w:val="both"/>
              <w:rPr>
                <w:rFonts w:ascii="Times New Roman" w:hAnsi="Times New Roman"/>
                <w:sz w:val="24"/>
                <w:szCs w:val="24"/>
                <w:lang w:eastAsia="ru-RU"/>
              </w:rPr>
            </w:pP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6</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Автомобильные </w:t>
            </w:r>
            <w:r>
              <w:rPr>
                <w:rFonts w:ascii="Times New Roman" w:hAnsi="Times New Roman"/>
                <w:b/>
                <w:sz w:val="24"/>
                <w:szCs w:val="24"/>
                <w:lang w:eastAsia="ru-RU"/>
              </w:rPr>
              <w:lastRenderedPageBreak/>
              <w:t xml:space="preserve">дороги улично-дорожной сети населенного пункта с твердым покрытием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lastRenderedPageBreak/>
              <w:t xml:space="preserve">Показатель взят исходя из </w:t>
            </w:r>
            <w:r>
              <w:rPr>
                <w:rFonts w:ascii="Times New Roman" w:hAnsi="Times New Roman"/>
                <w:sz w:val="24"/>
                <w:szCs w:val="24"/>
                <w:lang w:eastAsia="ru-RU"/>
              </w:rPr>
              <w:lastRenderedPageBreak/>
              <w:t>анализа численности населения, площади населенных пунктов, размера дорожного фонда поселения и фактического состояния.</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Не нормируется</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б) пункта 1 части 5 статьи 23 Градостроительного кодекса Российской Федерации: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proofErr w:type="gramStart"/>
            <w:r>
              <w:rPr>
                <w:rFonts w:ascii="Times New Roman" w:hAnsi="Times New Roman"/>
                <w:sz w:val="24"/>
                <w:szCs w:val="24"/>
                <w:lang w:eastAsia="ru-RU"/>
              </w:rPr>
              <w:t>Пункт 5 части 1 статьи 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Pr>
                <w:rFonts w:ascii="Times New Roman" w:hAnsi="Times New Roman"/>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7</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Парковка (парковочные места)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площади населенных пунктов, преобладания индивидуального жилищного фонда и экономической целесообразности создания муниципальных бесплатных парковок, без учета коммерческих мест хранения автотранспорта и парковочных мест</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необходимости расположения объекта в границах населенного пункта в целях временного хранения автотранспортных средств населением поселения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Раздел 11 СП 42.13330.2011</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Приложение</w:t>
            </w:r>
            <w:proofErr w:type="gramStart"/>
            <w:r>
              <w:rPr>
                <w:rFonts w:ascii="Times New Roman" w:hAnsi="Times New Roman"/>
                <w:sz w:val="24"/>
                <w:szCs w:val="24"/>
                <w:lang w:eastAsia="ru-RU"/>
              </w:rPr>
              <w:t xml:space="preserve"> К</w:t>
            </w:r>
            <w:proofErr w:type="gramEnd"/>
            <w:r>
              <w:rPr>
                <w:rFonts w:ascii="Times New Roman" w:hAnsi="Times New Roman"/>
                <w:sz w:val="24"/>
                <w:szCs w:val="24"/>
                <w:lang w:eastAsia="ru-RU"/>
              </w:rPr>
              <w:t xml:space="preserve"> СП 42.13330.2011</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б) пункта 1 части 5 статьи 23 Градостроительного кодекса Российской Федерации: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proofErr w:type="gramStart"/>
            <w:r>
              <w:rPr>
                <w:rFonts w:ascii="Times New Roman" w:hAnsi="Times New Roman"/>
                <w:sz w:val="24"/>
                <w:szCs w:val="24"/>
                <w:lang w:eastAsia="ru-RU"/>
              </w:rPr>
              <w:t>2Пункт 5 части 1 статьи 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Pr>
                <w:rFonts w:ascii="Times New Roman" w:hAnsi="Times New Roman"/>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3. 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8</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Пешеходный переход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площади населенных пунктов и интенсивности движения.</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Кпеш.=Пдор./Пдост.,</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Пдор. – </w:t>
            </w:r>
            <w:proofErr w:type="gramStart"/>
            <w:r>
              <w:rPr>
                <w:rFonts w:ascii="Times New Roman" w:hAnsi="Times New Roman"/>
                <w:sz w:val="24"/>
                <w:szCs w:val="24"/>
                <w:lang w:eastAsia="ru-RU"/>
              </w:rPr>
              <w:t>протяженность</w:t>
            </w:r>
            <w:proofErr w:type="gramEnd"/>
            <w:r>
              <w:rPr>
                <w:rFonts w:ascii="Times New Roman" w:hAnsi="Times New Roman"/>
                <w:sz w:val="24"/>
                <w:szCs w:val="24"/>
                <w:lang w:eastAsia="ru-RU"/>
              </w:rPr>
              <w:t xml:space="preserve"> а/д местного значения;</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Пдост. – показатель территориальной доступности</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Показатель взят </w:t>
            </w:r>
            <w:proofErr w:type="gramStart"/>
            <w:r>
              <w:rPr>
                <w:rFonts w:ascii="Times New Roman" w:hAnsi="Times New Roman"/>
                <w:sz w:val="24"/>
                <w:szCs w:val="24"/>
                <w:lang w:eastAsia="ru-RU"/>
              </w:rPr>
              <w:t>исходя из необходимости минимизировать</w:t>
            </w:r>
            <w:proofErr w:type="gramEnd"/>
            <w:r>
              <w:rPr>
                <w:rFonts w:ascii="Times New Roman" w:hAnsi="Times New Roman"/>
                <w:sz w:val="24"/>
                <w:szCs w:val="24"/>
                <w:lang w:eastAsia="ru-RU"/>
              </w:rPr>
              <w:t xml:space="preserve"> время затраченное пешеходом в зимний период и повышения транспортной безопасности дорожного движения.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б) пункта 1 части 5 статьи 23 Градостроительного кодекса Российской Федерации: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proofErr w:type="gramStart"/>
            <w:r>
              <w:rPr>
                <w:rFonts w:ascii="Times New Roman" w:hAnsi="Times New Roman"/>
                <w:sz w:val="24"/>
                <w:szCs w:val="24"/>
                <w:lang w:eastAsia="ru-RU"/>
              </w:rPr>
              <w:t>2Пункт 5 части 1 статьи 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Pr>
                <w:rFonts w:ascii="Times New Roman" w:hAnsi="Times New Roman"/>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3. 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9</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Автобусные остановки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перспективной численности населения, проектной площади населенных пунктов.</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СП 42.13330.2011 «Градостроительство. Планировка и застройка городских и сельских поселений». П. 11.15</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ОСТ 218.1.002-2003.»Автобусные остановки на автомобильных дорогах. Общие технические требования»</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pStyle w:val="Default"/>
              <w:jc w:val="both"/>
            </w:pPr>
            <w: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t>,»</w:t>
            </w:r>
            <w:proofErr w:type="gramEnd"/>
            <w:r>
              <w:t xml:space="preserve">. </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Пункт 7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в границах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3. 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lastRenderedPageBreak/>
              <w:t>10</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Противопожарный водоем (резервуар)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пп. 4.1, 4.3, 9.10 СП 8.13130.2009 «Системы противопожарной защиты. Источники наружного противопожарного водоснабжения. Требования пожарной безопасности».</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 16.9 СП 31.13330.2012 «Водоснабжение. Наружные сети и сооружения». Актуализированная редакция.</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ч. 5 ст. 67 Федерального закона от 22.07.2008 № 123-ФЗ «Технический регламент о требованиях </w:t>
            </w:r>
            <w:proofErr w:type="gramStart"/>
            <w:r>
              <w:rPr>
                <w:rFonts w:ascii="Times New Roman" w:hAnsi="Times New Roman"/>
                <w:sz w:val="24"/>
                <w:szCs w:val="24"/>
                <w:lang w:eastAsia="ru-RU"/>
              </w:rPr>
              <w:t>пожарной</w:t>
            </w:r>
            <w:proofErr w:type="gramEnd"/>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 9.11 СП 8.13130.2009 «Системы противопожарной защиты. Источники наружного противопожарного водоснабжения. Требования пожарной безопасности».</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108"/>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 городского округа</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9 части 1 статьи 14 Федерального закона от 6 октября 2003 года № 131-ФЗ «Об общих принципах организации местного самоуправления в Российской Федерации»: «обеспечение первичных мер пожарной безопасности в границах населенных пунктов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11</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Общественные кладбища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ГПэл.= НПзу.*Нфакт./1000,</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НПзу. – нормативная площадь земельного участка в </w:t>
            </w:r>
            <w:proofErr w:type="gramStart"/>
            <w:r>
              <w:rPr>
                <w:rFonts w:ascii="Times New Roman" w:hAnsi="Times New Roman"/>
                <w:sz w:val="24"/>
                <w:szCs w:val="24"/>
                <w:lang w:eastAsia="ru-RU"/>
              </w:rPr>
              <w:t>га</w:t>
            </w:r>
            <w:proofErr w:type="gramEnd"/>
            <w:r>
              <w:rPr>
                <w:rFonts w:ascii="Times New Roman" w:hAnsi="Times New Roman"/>
                <w:sz w:val="24"/>
                <w:szCs w:val="24"/>
                <w:lang w:eastAsia="ru-RU"/>
              </w:rPr>
              <w:t xml:space="preserve"> на 1000 чел.;</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Нфакт. – количество населения.</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Показатель транспортной доступности взят по формуле: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ТрД=Рмах/Сср.,</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Рмах – расстояние между населенными пунктами;</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Сср. – средняя скорость движения транспортного средства в минуту.</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108"/>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22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ритуальных услуг и содержание мест захоронения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Пункт 10 части 3 статьи 3(1) Закона Иркутской области от 23 июля 2008 года № 59-оз «О градостроительной деятельности в Иркутской области»: «объекты, включая земельные участки, предназначенные для организации ритуальных услуг и содержания мест захоронения».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lastRenderedPageBreak/>
              <w:t>12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Муниципальный маневренный фонд</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Пмжф=(Нвжд+ Нажд)*</w:t>
            </w:r>
            <w:proofErr w:type="gramStart"/>
            <w:r>
              <w:rPr>
                <w:rFonts w:ascii="Times New Roman" w:hAnsi="Times New Roman"/>
                <w:sz w:val="24"/>
                <w:szCs w:val="24"/>
                <w:lang w:eastAsia="ru-RU"/>
              </w:rPr>
              <w:t>Пн</w:t>
            </w:r>
            <w:proofErr w:type="gramEnd"/>
            <w:r>
              <w:rPr>
                <w:rFonts w:ascii="Times New Roman" w:hAnsi="Times New Roman"/>
                <w:sz w:val="24"/>
                <w:szCs w:val="24"/>
                <w:lang w:eastAsia="ru-RU"/>
              </w:rPr>
              <w:t>*Кп,</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Нвжд - число людей проживающих в ветхих жилых домах;</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Нажд - число людей проживающих в аварийных жилых домах;</w:t>
            </w:r>
          </w:p>
          <w:p w:rsidR="00FB2D4E" w:rsidRDefault="00FB2D4E">
            <w:pPr>
              <w:spacing w:after="0" w:line="322" w:lineRule="exact"/>
              <w:ind w:right="33"/>
              <w:jc w:val="both"/>
              <w:rPr>
                <w:rFonts w:ascii="Times New Roman" w:hAnsi="Times New Roman"/>
                <w:sz w:val="24"/>
                <w:szCs w:val="24"/>
                <w:lang w:eastAsia="ru-RU"/>
              </w:rPr>
            </w:pPr>
            <w:proofErr w:type="gramStart"/>
            <w:r>
              <w:rPr>
                <w:rFonts w:ascii="Times New Roman" w:hAnsi="Times New Roman"/>
                <w:sz w:val="24"/>
                <w:szCs w:val="24"/>
                <w:lang w:eastAsia="ru-RU"/>
              </w:rPr>
              <w:t>Пн</w:t>
            </w:r>
            <w:proofErr w:type="gramEnd"/>
            <w:r>
              <w:rPr>
                <w:rFonts w:ascii="Times New Roman" w:hAnsi="Times New Roman"/>
                <w:sz w:val="24"/>
                <w:szCs w:val="24"/>
                <w:lang w:eastAsia="ru-RU"/>
              </w:rPr>
              <w:t xml:space="preserve"> – минимальная нормативная площадь жилого помещения маневренного фонда на 1 человека (6 м2/чел.);</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Кп – поправочный коэффициент на возможность одновременного заселения всех нуждающихся граждан</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ч.1 ст. 83 Земельного кодекса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108"/>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6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строительства и содержания муниципального жилищного фонда</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11 части 3 статьи 3(1) Закона Иркутской области от 23 июля 2008 года № 59-оз «О градостроительной деятельности в Иркутской области»: «муниципальный жилищный фонд».</w:t>
            </w:r>
          </w:p>
        </w:tc>
      </w:tr>
    </w:tbl>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r>
        <w:rPr>
          <w:rFonts w:ascii="Times New Roman" w:hAnsi="Times New Roman"/>
          <w:b/>
          <w:sz w:val="24"/>
          <w:szCs w:val="24"/>
        </w:rPr>
        <w:t>2.2. Объекты физической культуры и массового спорта, культуры, искусства и массового отдыха населения, благоустройства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3340"/>
        <w:gridCol w:w="2814"/>
        <w:gridCol w:w="2697"/>
      </w:tblGrid>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Наименование видов объектов местного значения</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Обоснование расчетных показателей минимально допустимого уровня обеспеченности объектами</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Обоснование расчетных показателей максимально допустимого уровня территориальной доступности объектов</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Спортивные объекты</w:t>
            </w:r>
          </w:p>
        </w:tc>
        <w:tc>
          <w:tcPr>
            <w:tcW w:w="2962" w:type="dxa"/>
            <w:tcBorders>
              <w:top w:val="single" w:sz="4" w:space="0" w:color="000000"/>
              <w:left w:val="single" w:sz="4" w:space="0" w:color="000000"/>
              <w:bottom w:val="single" w:sz="4" w:space="0" w:color="000000"/>
              <w:right w:val="single" w:sz="4" w:space="0" w:color="000000"/>
            </w:tcBorders>
          </w:tcPr>
          <w:p w:rsidR="00FB2D4E" w:rsidRDefault="00FB2D4E">
            <w:pPr>
              <w:pStyle w:val="Default"/>
              <w:jc w:val="center"/>
            </w:pPr>
            <w:r>
              <w:t xml:space="preserve">Минимально допустимый уровень обеспеченности </w:t>
            </w:r>
            <w:r>
              <w:lastRenderedPageBreak/>
              <w:t>населения муниципального образования определяется по формуле:</w:t>
            </w:r>
          </w:p>
          <w:p w:rsidR="00FB2D4E" w:rsidRDefault="00FB2D4E">
            <w:pPr>
              <w:pStyle w:val="Default"/>
              <w:jc w:val="center"/>
              <w:rPr>
                <w:i/>
                <w:iCs/>
              </w:rPr>
            </w:pPr>
            <w:proofErr w:type="gramStart"/>
            <w:r>
              <w:rPr>
                <w:bCs/>
                <w:i/>
                <w:iCs/>
              </w:rPr>
              <w:t>П</w:t>
            </w:r>
            <w:proofErr w:type="gramEnd"/>
            <w:r>
              <w:rPr>
                <w:bCs/>
                <w:i/>
                <w:iCs/>
              </w:rPr>
              <w:t>= П</w:t>
            </w:r>
            <w:r>
              <w:rPr>
                <w:bCs/>
                <w:i/>
                <w:iCs/>
                <w:vertAlign w:val="subscript"/>
              </w:rPr>
              <w:t xml:space="preserve">б </w:t>
            </w:r>
            <w:r>
              <w:rPr>
                <w:bCs/>
                <w:i/>
                <w:iCs/>
              </w:rPr>
              <w:t xml:space="preserve">∙ </w:t>
            </w:r>
            <w:r>
              <w:rPr>
                <w:i/>
              </w:rPr>
              <w:t>Кр</w:t>
            </w:r>
            <w:r>
              <w:rPr>
                <w:i/>
                <w:iCs/>
              </w:rPr>
              <w:t>,</w:t>
            </w:r>
          </w:p>
          <w:p w:rsidR="00FB2D4E" w:rsidRDefault="00FB2D4E">
            <w:pPr>
              <w:pStyle w:val="Default"/>
              <w:jc w:val="center"/>
            </w:pPr>
            <w:r>
              <w:rPr>
                <w:iCs/>
              </w:rPr>
              <w:t>где</w:t>
            </w:r>
            <w:r>
              <w:t>П – предельные значения расчетных показателей минимально допустимого уровня обеспеченности объектов физической культуры и массового спорта местного значения;</w:t>
            </w:r>
          </w:p>
          <w:p w:rsidR="00FB2D4E" w:rsidRDefault="00FB2D4E">
            <w:pPr>
              <w:pStyle w:val="Default"/>
              <w:jc w:val="center"/>
            </w:pPr>
            <w:r>
              <w:t>П</w:t>
            </w:r>
            <w:r>
              <w:rPr>
                <w:vertAlign w:val="subscript"/>
              </w:rPr>
              <w:t>б</w:t>
            </w:r>
            <w:r>
              <w:t xml:space="preserve"> – базовые показатели обеспеченности объектами физической культуры и массового спорта;</w:t>
            </w:r>
          </w:p>
          <w:p w:rsidR="00FB2D4E" w:rsidRDefault="00FB2D4E">
            <w:pPr>
              <w:pStyle w:val="Default"/>
              <w:jc w:val="center"/>
            </w:pPr>
            <w:r>
              <w:t>К</w:t>
            </w:r>
            <w:r>
              <w:rPr>
                <w:vertAlign w:val="subscript"/>
              </w:rPr>
              <w:t>р</w:t>
            </w:r>
            <w:r>
              <w:t xml:space="preserve"> – зональный коэффициент развития.</w:t>
            </w:r>
          </w:p>
          <w:p w:rsidR="00FB2D4E" w:rsidRDefault="00FB2D4E">
            <w:pPr>
              <w:pStyle w:val="Default"/>
              <w:jc w:val="center"/>
            </w:pP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 xml:space="preserve">Местные нормативы градостроительного проектирования </w:t>
            </w:r>
            <w:r>
              <w:rPr>
                <w:rFonts w:ascii="Times New Roman" w:hAnsi="Times New Roman"/>
                <w:bCs/>
                <w:sz w:val="24"/>
                <w:szCs w:val="24"/>
                <w:lang w:eastAsia="ru-RU"/>
              </w:rPr>
              <w:lastRenderedPageBreak/>
              <w:t>Аларского района</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Подпункт в) пункта 1 части 5 статьи 23 Градостроительного кодекса Российской Федерации: «физическая культура и массовый спорт». </w:t>
            </w:r>
          </w:p>
          <w:p w:rsidR="00FB2D4E" w:rsidRDefault="00FB2D4E">
            <w:pPr>
              <w:pStyle w:val="Default"/>
              <w:jc w:val="both"/>
            </w:pPr>
            <w:r>
              <w:t>Пункт 14 части 1 статьи 14 Федерального закона от 6 октября 2003 года № 131-ФЗ «Об общих принципах организации местного самоуправления в Российской Федерации»: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t>;»</w:t>
            </w:r>
            <w:proofErr w:type="gramEnd"/>
            <w:r>
              <w:t xml:space="preserve">. </w:t>
            </w:r>
          </w:p>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rPr>
                <w:rFonts w:ascii="Times New Roman" w:hAnsi="Times New Roman"/>
                <w:b/>
                <w:bCs/>
                <w:sz w:val="24"/>
                <w:szCs w:val="24"/>
                <w:lang w:eastAsia="ru-RU"/>
              </w:rPr>
            </w:pPr>
            <w:r>
              <w:rPr>
                <w:rFonts w:ascii="Times New Roman" w:hAnsi="Times New Roman"/>
                <w:sz w:val="24"/>
                <w:szCs w:val="24"/>
                <w:lang w:eastAsia="ru-RU"/>
              </w:rPr>
              <w:t>Пункт 5 части 3 статьи 3(1) Закона Иркутской области от 23 июля 2008 года № 59-оз «О градостроительной деятельности в Иркутской области»: «объекты физической культуры и массового спорта».</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Дом культуры и творчества</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Пб – базовые показатели для определения обеспеченности объектами культуры, досуга и художественного </w:t>
            </w:r>
            <w:r>
              <w:rPr>
                <w:rFonts w:ascii="Times New Roman" w:hAnsi="Times New Roman"/>
                <w:sz w:val="24"/>
                <w:szCs w:val="24"/>
                <w:lang w:eastAsia="ru-RU"/>
              </w:rPr>
              <w:lastRenderedPageBreak/>
              <w:t xml:space="preserve">творчества.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 – зональный коэффициент развития.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lastRenderedPageBreak/>
              <w:t>Местные нормативы градостроительного проектирования Аларского района</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12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организации досуга и обеспечения жителей поселения услугами организаций культуры</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7 части 3 статьи 3(1) Закона Иркутской области от 23 июля 2008 года № 59-оз «О градостроительной деятельности в Иркутской области»: «объекты культуры».</w:t>
            </w:r>
          </w:p>
          <w:p w:rsidR="00FB2D4E" w:rsidRDefault="00FB2D4E">
            <w:pPr>
              <w:spacing w:after="0" w:line="322" w:lineRule="exact"/>
              <w:jc w:val="both"/>
              <w:rPr>
                <w:rFonts w:ascii="Times New Roman" w:hAnsi="Times New Roman"/>
                <w:sz w:val="24"/>
                <w:szCs w:val="24"/>
                <w:lang w:eastAsia="ru-RU"/>
              </w:rPr>
            </w:pP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Муниципальный музей</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Пб – базовые показатели для определения обеспеченности объектами культуры, досуга и художественного творчества.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 – зональный коэффициент развития.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Местные нормативы градостроительного проектирования Аларского района</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12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организации досуга и обеспечения жителей поселения услугами организаций культуры</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rPr>
                <w:rFonts w:ascii="Times New Roman" w:hAnsi="Times New Roman"/>
                <w:sz w:val="24"/>
                <w:szCs w:val="24"/>
                <w:lang w:eastAsia="ru-RU"/>
              </w:rPr>
            </w:pPr>
            <w:r>
              <w:rPr>
                <w:rFonts w:ascii="Times New Roman" w:hAnsi="Times New Roman"/>
                <w:sz w:val="24"/>
                <w:szCs w:val="24"/>
                <w:lang w:eastAsia="ru-RU"/>
              </w:rPr>
              <w:t>Пункт 7 части 3 статьи 3(1) Закона Иркутской области от 23 июля 2008 года № 59-</w:t>
            </w:r>
            <w:r>
              <w:rPr>
                <w:rFonts w:ascii="Times New Roman" w:hAnsi="Times New Roman"/>
                <w:sz w:val="24"/>
                <w:szCs w:val="24"/>
                <w:lang w:eastAsia="ru-RU"/>
              </w:rPr>
              <w:lastRenderedPageBreak/>
              <w:t>оз «О градостроительной деятельности в Иркутской области»: «объекты культуры».</w:t>
            </w:r>
          </w:p>
          <w:p w:rsidR="00FB2D4E" w:rsidRDefault="00FB2D4E">
            <w:pPr>
              <w:spacing w:after="0" w:line="322" w:lineRule="exact"/>
              <w:rPr>
                <w:rFonts w:ascii="Times New Roman" w:hAnsi="Times New Roman"/>
                <w:sz w:val="24"/>
                <w:szCs w:val="24"/>
                <w:lang w:eastAsia="ru-RU"/>
              </w:rPr>
            </w:pPr>
            <w:r>
              <w:rPr>
                <w:rFonts w:ascii="Times New Roman" w:hAnsi="Times New Roman"/>
                <w:sz w:val="24"/>
                <w:szCs w:val="24"/>
                <w:lang w:eastAsia="ru-RU"/>
              </w:rPr>
              <w:t>Пункт 1 части 1 статьи 14.1 Федерального закона от 6 октября 2003 года № 131-ФЗ «Об общих принципах организации местного самоуправления в Российской Федерации»: «создание музеев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5</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Специально оборудованные места массового отдыха населения</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социально</w:t>
            </w:r>
            <w:r>
              <w:rPr>
                <w:rFonts w:ascii="Times New Roman" w:hAnsi="Times New Roman"/>
                <w:sz w:val="24"/>
                <w:szCs w:val="24"/>
                <w:lang w:eastAsia="ru-RU"/>
              </w:rPr>
              <w:softHyphen/>
              <w:t>демографического состава населения и экономической целесообразности.</w:t>
            </w:r>
          </w:p>
        </w:tc>
        <w:tc>
          <w:tcPr>
            <w:tcW w:w="2794"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Показатель пешеходной доступности взят по формуле:</w:t>
            </w:r>
          </w:p>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ПрД=Рмах/Сср,</w:t>
            </w:r>
          </w:p>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где</w:t>
            </w:r>
          </w:p>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Рмах – максимальное расстояние до объекта;</w:t>
            </w:r>
          </w:p>
          <w:p w:rsidR="00FB2D4E" w:rsidRDefault="00FB2D4E">
            <w:pPr>
              <w:spacing w:after="0" w:line="322" w:lineRule="exact"/>
              <w:jc w:val="center"/>
              <w:rPr>
                <w:rFonts w:ascii="Times New Roman" w:hAnsi="Times New Roman"/>
                <w:sz w:val="24"/>
                <w:szCs w:val="24"/>
                <w:lang w:eastAsia="ru-RU"/>
              </w:rPr>
            </w:pPr>
            <w:r>
              <w:rPr>
                <w:rFonts w:ascii="Times New Roman" w:hAnsi="Times New Roman"/>
                <w:bCs/>
                <w:sz w:val="24"/>
                <w:szCs w:val="24"/>
                <w:lang w:eastAsia="ru-RU"/>
              </w:rPr>
              <w:t>Сср – средняя скорость движения пешехода в минуту.</w:t>
            </w:r>
          </w:p>
          <w:p w:rsidR="00FB2D4E" w:rsidRDefault="00FB2D4E">
            <w:pPr>
              <w:spacing w:after="0" w:line="322" w:lineRule="exact"/>
              <w:jc w:val="center"/>
              <w:rPr>
                <w:rFonts w:ascii="Times New Roman" w:hAnsi="Times New Roman"/>
                <w:sz w:val="24"/>
                <w:szCs w:val="24"/>
                <w:lang w:eastAsia="ru-RU"/>
              </w:rPr>
            </w:pPr>
            <w:r>
              <w:rPr>
                <w:rFonts w:ascii="Times New Roman" w:hAnsi="Times New Roman"/>
                <w:sz w:val="24"/>
                <w:szCs w:val="24"/>
                <w:lang w:eastAsia="ru-RU"/>
              </w:rPr>
              <w:t>Показатель транспортной доступности взят по формуле:</w:t>
            </w:r>
          </w:p>
          <w:p w:rsidR="00FB2D4E" w:rsidRDefault="00FB2D4E">
            <w:pPr>
              <w:spacing w:after="120" w:line="270" w:lineRule="exact"/>
              <w:jc w:val="center"/>
              <w:rPr>
                <w:rFonts w:ascii="Times New Roman" w:hAnsi="Times New Roman"/>
                <w:sz w:val="24"/>
                <w:szCs w:val="24"/>
                <w:lang w:eastAsia="ru-RU"/>
              </w:rPr>
            </w:pPr>
            <w:r>
              <w:rPr>
                <w:rFonts w:ascii="Times New Roman" w:hAnsi="Times New Roman"/>
                <w:sz w:val="24"/>
                <w:szCs w:val="24"/>
                <w:lang w:eastAsia="ru-RU"/>
              </w:rPr>
              <w:t>ТрД=</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мах/Сср,</w:t>
            </w:r>
          </w:p>
          <w:p w:rsidR="00FB2D4E" w:rsidRDefault="00FB2D4E">
            <w:pPr>
              <w:spacing w:before="120" w:after="0" w:line="322" w:lineRule="exact"/>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jc w:val="center"/>
              <w:rPr>
                <w:rFonts w:ascii="Times New Roman" w:hAnsi="Times New Roman"/>
                <w:sz w:val="24"/>
                <w:szCs w:val="24"/>
                <w:lang w:eastAsia="ru-RU"/>
              </w:rPr>
            </w:pPr>
            <w:r>
              <w:rPr>
                <w:rFonts w:ascii="Times New Roman" w:hAnsi="Times New Roman"/>
                <w:sz w:val="24"/>
                <w:szCs w:val="24"/>
                <w:lang w:eastAsia="ru-RU"/>
              </w:rPr>
              <w:t>Рмах - расстояние от административного центра до наиболее отдаленного населенного пункта поселения;</w:t>
            </w:r>
          </w:p>
          <w:p w:rsidR="00FB2D4E" w:rsidRDefault="00FB2D4E">
            <w:pPr>
              <w:spacing w:after="0" w:line="322" w:lineRule="exact"/>
              <w:jc w:val="center"/>
              <w:rPr>
                <w:rFonts w:ascii="Times New Roman" w:hAnsi="Times New Roman"/>
                <w:sz w:val="24"/>
                <w:szCs w:val="24"/>
                <w:lang w:eastAsia="ru-RU"/>
              </w:rPr>
            </w:pPr>
            <w:r>
              <w:rPr>
                <w:rFonts w:ascii="Times New Roman" w:hAnsi="Times New Roman"/>
                <w:sz w:val="24"/>
                <w:szCs w:val="24"/>
                <w:lang w:eastAsia="ru-RU"/>
              </w:rPr>
              <w:t>Сср - средняя скорость движения транспортного средства в минуту.</w:t>
            </w:r>
          </w:p>
          <w:p w:rsidR="00FB2D4E" w:rsidRDefault="00FB2D4E">
            <w:pPr>
              <w:spacing w:after="0" w:line="240" w:lineRule="auto"/>
              <w:jc w:val="center"/>
              <w:rPr>
                <w:rFonts w:ascii="Times New Roman" w:hAnsi="Times New Roman"/>
                <w:sz w:val="24"/>
                <w:szCs w:val="24"/>
                <w:lang w:eastAsia="ru-RU"/>
              </w:rPr>
            </w:pP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15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массового отдыха жителей поселения и организация обустройства мест массового отдыха населения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12 части 3 статьи 3(1) Закона Иркутской области от 23 июля 2008 года № 59-оз «О градостроительной деятельности в Иркутской области»: «места массового отдыха населения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60" w:line="270" w:lineRule="exact"/>
              <w:jc w:val="center"/>
              <w:rPr>
                <w:rFonts w:ascii="Times New Roman" w:hAnsi="Times New Roman"/>
                <w:sz w:val="24"/>
                <w:szCs w:val="24"/>
                <w:lang w:eastAsia="ru-RU"/>
              </w:rPr>
            </w:pPr>
            <w:r>
              <w:rPr>
                <w:rFonts w:ascii="Times New Roman" w:hAnsi="Times New Roman"/>
                <w:b/>
                <w:bCs/>
                <w:sz w:val="24"/>
                <w:szCs w:val="24"/>
                <w:lang w:eastAsia="ru-RU"/>
              </w:rPr>
              <w:t>Муниципальныебиблиотеки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 предельные значения расчетных показателей минимально </w:t>
            </w:r>
            <w:r>
              <w:rPr>
                <w:rFonts w:ascii="Times New Roman" w:hAnsi="Times New Roman"/>
                <w:sz w:val="24"/>
                <w:szCs w:val="24"/>
                <w:lang w:eastAsia="ru-RU"/>
              </w:rPr>
              <w:lastRenderedPageBreak/>
              <w:t xml:space="preserve">допустимого уровня обеспеченности объектами культуры, досуга, художественного творчества и культуры местного значения.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Пб – базовые показатели для определения обеспеченности объектами культуры, досуга и художественного творчества.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Кр – зональный коэффициент развития.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lastRenderedPageBreak/>
              <w:t xml:space="preserve">Местные нормативы градостроительного проектирования </w:t>
            </w:r>
            <w:r>
              <w:rPr>
                <w:rFonts w:ascii="Times New Roman" w:hAnsi="Times New Roman"/>
                <w:bCs/>
                <w:sz w:val="24"/>
                <w:szCs w:val="24"/>
                <w:lang w:eastAsia="ru-RU"/>
              </w:rPr>
              <w:lastRenderedPageBreak/>
              <w:t>Аларского района</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17" w:lineRule="exact"/>
              <w:jc w:val="both"/>
              <w:rPr>
                <w:rFonts w:ascii="Times New Roman" w:hAnsi="Times New Roman"/>
                <w:sz w:val="24"/>
                <w:szCs w:val="24"/>
                <w:lang w:eastAsia="ru-RU"/>
              </w:rPr>
            </w:pPr>
            <w:r>
              <w:rPr>
                <w:rFonts w:ascii="Times New Roman" w:hAnsi="Times New Roman"/>
                <w:sz w:val="24"/>
                <w:szCs w:val="24"/>
                <w:lang w:eastAsia="ru-RU"/>
              </w:rPr>
              <w:t>СП 42.13330.2011 «Градостроительство. Планировка и застройка городских и сельских поселений», Приложение Ж.</w:t>
            </w:r>
          </w:p>
          <w:p w:rsidR="00FB2D4E" w:rsidRDefault="00FB2D4E">
            <w:pPr>
              <w:spacing w:after="0" w:line="317" w:lineRule="exact"/>
              <w:jc w:val="both"/>
              <w:rPr>
                <w:rFonts w:ascii="Times New Roman" w:hAnsi="Times New Roman"/>
                <w:bCs/>
                <w:sz w:val="24"/>
                <w:szCs w:val="24"/>
                <w:lang w:eastAsia="ru-RU"/>
              </w:rPr>
            </w:pPr>
            <w:r>
              <w:rPr>
                <w:rFonts w:ascii="Times New Roman" w:hAnsi="Times New Roman"/>
                <w:bCs/>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bCs/>
                <w:sz w:val="24"/>
                <w:szCs w:val="24"/>
                <w:lang w:eastAsia="ru-RU"/>
              </w:rPr>
              <w:t>,»</w:t>
            </w:r>
            <w:proofErr w:type="gramEnd"/>
            <w:r>
              <w:rPr>
                <w:rFonts w:ascii="Times New Roman" w:hAnsi="Times New Roman"/>
                <w:bCs/>
                <w:sz w:val="24"/>
                <w:szCs w:val="24"/>
                <w:lang w:eastAsia="ru-RU"/>
              </w:rPr>
              <w:t>.</w:t>
            </w:r>
          </w:p>
          <w:p w:rsidR="00FB2D4E" w:rsidRDefault="00FB2D4E">
            <w:pPr>
              <w:spacing w:after="0" w:line="317" w:lineRule="exact"/>
              <w:jc w:val="both"/>
              <w:rPr>
                <w:rFonts w:ascii="Times New Roman" w:hAnsi="Times New Roman"/>
                <w:bCs/>
                <w:sz w:val="24"/>
                <w:szCs w:val="24"/>
                <w:lang w:eastAsia="ru-RU"/>
              </w:rPr>
            </w:pPr>
            <w:r>
              <w:rPr>
                <w:rFonts w:ascii="Times New Roman" w:hAnsi="Times New Roman"/>
                <w:bCs/>
                <w:sz w:val="24"/>
                <w:szCs w:val="24"/>
                <w:lang w:eastAsia="ru-RU"/>
              </w:rPr>
              <w:t>Пункт 11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библиотечного обслуживания населения, комплектование и обеспечение сохранности библиотечных фондов библиотек поселения</w:t>
            </w:r>
            <w:proofErr w:type="gramStart"/>
            <w:r>
              <w:rPr>
                <w:rFonts w:ascii="Times New Roman" w:hAnsi="Times New Roman"/>
                <w:bCs/>
                <w:sz w:val="24"/>
                <w:szCs w:val="24"/>
                <w:lang w:eastAsia="ru-RU"/>
              </w:rPr>
              <w:t>;»</w:t>
            </w:r>
            <w:proofErr w:type="gramEnd"/>
            <w:r>
              <w:rPr>
                <w:rFonts w:ascii="Times New Roman" w:hAnsi="Times New Roman"/>
                <w:bCs/>
                <w:sz w:val="24"/>
                <w:szCs w:val="24"/>
                <w:lang w:eastAsia="ru-RU"/>
              </w:rPr>
              <w:t>.</w:t>
            </w:r>
          </w:p>
          <w:p w:rsidR="00FB2D4E" w:rsidRDefault="00FB2D4E">
            <w:pPr>
              <w:spacing w:after="0" w:line="317" w:lineRule="exact"/>
              <w:jc w:val="both"/>
              <w:rPr>
                <w:rFonts w:ascii="Times New Roman" w:hAnsi="Times New Roman"/>
                <w:bCs/>
                <w:sz w:val="24"/>
                <w:szCs w:val="24"/>
                <w:lang w:eastAsia="ru-RU"/>
              </w:rPr>
            </w:pPr>
            <w:r>
              <w:rPr>
                <w:rFonts w:ascii="Times New Roman" w:hAnsi="Times New Roman"/>
                <w:bCs/>
                <w:sz w:val="24"/>
                <w:szCs w:val="24"/>
                <w:lang w:eastAsia="ru-RU"/>
              </w:rPr>
              <w:t>Пункт 7 части 3 статьи 3(1) Закона Иркутской области от 23 июля 2008 года № 59-оз «О градостроительной деятельности в Иркутской области»: «объекты культуры».</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Уличное освещение</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Пуо= Пудс*Нп,</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Пудс – общая протяженность улиц, проездов, набережных;</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Но – принятый в Нормативах показатель минимального уровня освещенности (в процентах) и равный 45%</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при осуществлении градостроительной деятельности благоприятных условий жизнедеятельности человека.</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 42.13330.2011</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«Градостроительс</w:t>
            </w:r>
            <w:proofErr w:type="gramStart"/>
            <w:r>
              <w:rPr>
                <w:rFonts w:ascii="Times New Roman" w:hAnsi="Times New Roman"/>
                <w:sz w:val="24"/>
                <w:szCs w:val="24"/>
                <w:lang w:eastAsia="ru-RU"/>
              </w:rPr>
              <w:t>т-</w:t>
            </w:r>
            <w:proofErr w:type="gramEnd"/>
            <w:r>
              <w:rPr>
                <w:rFonts w:ascii="Times New Roman" w:hAnsi="Times New Roman"/>
                <w:sz w:val="24"/>
                <w:szCs w:val="24"/>
                <w:lang w:eastAsia="ru-RU"/>
              </w:rPr>
              <w:br/>
              <w:t>во». Планировки и застройки городских и сельских поселений».</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w:t>
            </w:r>
            <w:r>
              <w:rPr>
                <w:rFonts w:ascii="Times New Roman" w:hAnsi="Times New Roman"/>
                <w:sz w:val="24"/>
                <w:szCs w:val="24"/>
                <w:lang w:eastAsia="ru-RU"/>
              </w:rPr>
              <w:lastRenderedPageBreak/>
              <w:t>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Объекты озеленения территории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по населенным пунктам.</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Поз.=Ноз.*Н,</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Ноз. – норматив озеленения в кв</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/чел.;</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 – численность населения.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транспортной доступности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ТрД=Рмах/Сср,</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Рмах – расстояние от центра населенного пункта до места возможного размещения объекта за границами населенного пункта;</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Сср – средняя скорость движения транспортного средства в минуту.</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Детские площадки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по населенным пунктам.</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при осуществлении градостроительной деятельности благоприятных условий жизнедеятельности</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пешеходной доступности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ПрД=Рмах/Сср/Коб,</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Рмах – максимальный радиус обслуживания части населенного пункта;</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Сср – средняя скорость движения пешехода в минуту;</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Коб – минимальное количество объектов (детских площадок).</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10</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Площадки для отдыха населения и занятий спортом</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по населенным пунктам.</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при осуществлении градостроительной деятельности благоприятных условий жизнедеятельности</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пешеходной доступности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ПрД=Рмах/Сср/Коб,</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Рмах – максимальный радиус обслуживания части населенного пункта;</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Сср – средняя скорость движения пешехода в минуту;</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Коб – минимальное количество объектов (детских площадок).</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Пешеходные дорожки, тротуары, аллеи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Поп= Пудс*Нп,</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Пудс – общая протяженность улиц, проездов, набережных;</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Нп – принятый в Нормативах показатель минимальной обеспеченности пешеходными дорожками (в процентах) и равный 25%</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устанавливается</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w:t>
            </w:r>
            <w:r>
              <w:rPr>
                <w:rFonts w:ascii="Times New Roman" w:hAnsi="Times New Roman"/>
                <w:sz w:val="24"/>
                <w:szCs w:val="24"/>
                <w:lang w:eastAsia="ru-RU"/>
              </w:rPr>
              <w:lastRenderedPageBreak/>
              <w:t>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12</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урны для мусора</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Уок= Нфакт./Ну,</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Нфакт. – количество населения по состоянию на расчетный срок;</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Ну - принятый в Нормативах показатель минимальной обеспеченности урнами из расчета 1 урна на 15 человек</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Руу= Поп /Уок</w:t>
            </w:r>
            <w:proofErr w:type="gramStart"/>
            <w:r>
              <w:rPr>
                <w:rFonts w:ascii="Times New Roman" w:hAnsi="Times New Roman"/>
                <w:sz w:val="24"/>
                <w:szCs w:val="24"/>
                <w:lang w:eastAsia="ru-RU"/>
              </w:rPr>
              <w:t>*К</w:t>
            </w:r>
            <w:proofErr w:type="gramEnd"/>
            <w:r>
              <w:rPr>
                <w:rFonts w:ascii="Times New Roman" w:hAnsi="Times New Roman"/>
                <w:sz w:val="24"/>
                <w:szCs w:val="24"/>
                <w:lang w:eastAsia="ru-RU"/>
              </w:rPr>
              <w:t>,</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Поп </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бщая протяженность пешеходных дорожек (тротуаров);</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Уок – установленная Нормативами минимальная обеспеченность урнами;</w:t>
            </w:r>
          </w:p>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К</w:t>
            </w:r>
            <w:proofErr w:type="gramEnd"/>
            <w:r>
              <w:rPr>
                <w:rFonts w:ascii="Times New Roman" w:hAnsi="Times New Roman"/>
                <w:sz w:val="24"/>
                <w:szCs w:val="24"/>
                <w:lang w:eastAsia="ru-RU"/>
              </w:rPr>
              <w:t xml:space="preserve"> – увеличивающий коэффициент на сельскую местность.</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архитектурные</w:t>
            </w:r>
          </w:p>
          <w:p w:rsidR="00FB2D4E" w:rsidRDefault="00FB2D4E">
            <w:pPr>
              <w:pStyle w:val="Default"/>
              <w:rPr>
                <w:b/>
              </w:rPr>
            </w:pPr>
            <w:r>
              <w:rPr>
                <w:b/>
              </w:rPr>
              <w:t>формы</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при осуществлении градостроительной деятельности благоприятных условий жизнедеятельности человека.</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нормируется</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bl>
    <w:p w:rsidR="00FB2D4E" w:rsidRDefault="00FB2D4E">
      <w:pPr>
        <w:rPr>
          <w:rFonts w:ascii="Times New Roman" w:hAnsi="Times New Roman"/>
          <w:sz w:val="24"/>
          <w:szCs w:val="24"/>
        </w:rPr>
      </w:pPr>
    </w:p>
    <w:p w:rsidR="00FB2D4E" w:rsidRDefault="00FB2D4E">
      <w:pPr>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lang w:val="en-US"/>
        </w:rPr>
        <w:lastRenderedPageBreak/>
        <w:t>III</w:t>
      </w:r>
      <w:r>
        <w:rPr>
          <w:rFonts w:ascii="Times New Roman" w:hAnsi="Times New Roman"/>
          <w:sz w:val="24"/>
          <w:szCs w:val="24"/>
        </w:rPr>
        <w:t>. ПРАВИЛА И ОБЛАСТЬ ПРИМЕНЕНИЯ</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Настоящие местные нормативы градостроительного проектирования (далее – Нормативы) разработаны в целях обеспечения благоприятных условий жизнедеятельности человека на территории поселения и реализуют положения действующего законодательства о градостроительной деятельности.</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следующим областям:</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электро-, тепл</w:t>
      </w:r>
      <w:proofErr w:type="gramStart"/>
      <w:r>
        <w:rPr>
          <w:rFonts w:ascii="Times New Roman" w:hAnsi="Times New Roman"/>
          <w:sz w:val="24"/>
          <w:szCs w:val="24"/>
        </w:rPr>
        <w:t>о-</w:t>
      </w:r>
      <w:proofErr w:type="gramEnd"/>
      <w:r>
        <w:rPr>
          <w:rFonts w:ascii="Times New Roman" w:hAnsi="Times New Roman"/>
          <w:sz w:val="24"/>
          <w:szCs w:val="24"/>
        </w:rPr>
        <w:t>, газо- и водоснабжение населения, водоотведение;</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автомобильные дороги местного значения;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муниципальный жилищный фонд;</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физическая культура и массовый спорт;</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объектами благоустройства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иные области в связи с решением вопросов местного значения поселения, </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и расчетных показателей максимально допустимого уровня территориальной доступности таких объектов для населения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призваны обеспечивать благоприятные условия жизнедеятельности человека путем введения минимальных расчетных показателей, и предназначены для регулирования органами местного самоуправления градостроительной деятельности на основе требований законодательства Российской Федерации и субъекта Российской Федерации.</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территории.</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Нормативы обеспечивают такое пространственное развитие территории, которое соответствует качеству жизни населения, предусмотренному документами планирования, социально-экономического развития поселения, и решают следующие основные задачи: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установление минимального набора показателей, расчет которых необходим при разработке документов градостроительного проектирования;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Подготовка Нормативов осуществляется с учетом социально-демографического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определении проектируемых значений расчетных показателей Нормативов обеспечивается поддержание показателей условий жизнедеятельности на уровне не ниже достигнутого. </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Установленные Нормативами расчетные показатели минимально допустимого уровня обеспеченности не могут быть ниже, а показатели максимально допустимого уровня территориальной доступности не могут превышать предельные значения соответствующих расчетных показателей, если региональными нормативами градостроительного проектирования установлены такие предельные значения.</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Область применения расчетных показателей</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t>Применение Нормативов обязательно для всех субъектов градостроительных отношений при подготовке проекта генерального плана муниципального образования «</w:t>
      </w:r>
      <w:r w:rsidR="003D75D6">
        <w:rPr>
          <w:rFonts w:ascii="Times New Roman" w:hAnsi="Times New Roman"/>
          <w:sz w:val="24"/>
          <w:szCs w:val="24"/>
        </w:rPr>
        <w:t>Зоны</w:t>
      </w:r>
      <w:r>
        <w:rPr>
          <w:rFonts w:ascii="Times New Roman" w:hAnsi="Times New Roman"/>
          <w:sz w:val="24"/>
          <w:szCs w:val="24"/>
        </w:rPr>
        <w:t>», документации по планировке территории и правил и проектов благоустройства территории.</w:t>
      </w:r>
    </w:p>
    <w:p w:rsidR="00FB2D4E" w:rsidRDefault="00FB2D4E" w:rsidP="000562D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а именно:</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1) администрацией муниципального образования «</w:t>
      </w:r>
      <w:r w:rsidR="003D75D6">
        <w:rPr>
          <w:rFonts w:ascii="Times New Roman" w:hAnsi="Times New Roman"/>
          <w:sz w:val="24"/>
          <w:szCs w:val="24"/>
        </w:rPr>
        <w:t>Зоны</w:t>
      </w:r>
      <w:r>
        <w:rPr>
          <w:rFonts w:ascii="Times New Roman" w:hAnsi="Times New Roman"/>
          <w:sz w:val="24"/>
          <w:szCs w:val="24"/>
        </w:rPr>
        <w:t>»:</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генерального плана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внесении изменений в генеральный план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на основании генерального плана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в соответствии с частью 16 статьи 24 Градостроительного кодекса Российской Федерации предложений о внесении изменений в генеральный план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в соответствии с пунктом 4 части 3 статьи 33 Градостроительного кодекса Российской Федерации предложений о внесении изменений в правила землепользования и застройки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правил и проектов благоустройства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2) администрацией муниципального образования «Аларский район»:</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на основании схемы территориального планирования Аларского района;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разработке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3) федеральными органами исполнительной власти: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на основании схем территориального планирования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4) органами исполнительной власти Иркутской области: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на основании схемы территориального планирования Иркутской области;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5) лицами, с которыми заключены договора: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развитии застроенной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комплексном освоении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комплексном освоении территории в целях жилищного строительства;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комплексном освоении территории в целях строительства жилья экономического класса.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градостроительного проектирования применяются при подготовке документов территориального планирования и документации по планировке территории. Нормативы градостроительного проектирования должны в полной мере быть воспроизведены в документах территориального планирования и документации по планировке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Нормативы подлежат применению органами местного самоуправления муниципального образования «</w:t>
      </w:r>
      <w:r w:rsidR="003D75D6">
        <w:rPr>
          <w:rFonts w:ascii="Times New Roman" w:hAnsi="Times New Roman"/>
          <w:sz w:val="24"/>
          <w:szCs w:val="24"/>
        </w:rPr>
        <w:t>Зоны</w:t>
      </w:r>
      <w:r>
        <w:rPr>
          <w:rFonts w:ascii="Times New Roman" w:hAnsi="Times New Roman"/>
          <w:sz w:val="24"/>
          <w:szCs w:val="24"/>
        </w:rPr>
        <w:t xml:space="preserve">»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муниципального образования. </w:t>
      </w:r>
    </w:p>
    <w:p w:rsidR="00FB2D4E" w:rsidRDefault="00FB2D4E">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местных нормативов осуществляет уполномоченный орган местного самоуправления.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Термины, определения и понятия, используемые в настоящих нормативах, употребляются в значениях, соответствующих значениям данных понятий, содержащихся в федеральном и региональном законодательстве о градостроительной деятельности.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необходимости допускается уменьшать показатели минимально допустимого уровня обеспеченности объектами местного значения поселения населения муниципального образования «</w:t>
      </w:r>
      <w:r w:rsidR="003D75D6">
        <w:rPr>
          <w:rFonts w:ascii="Times New Roman" w:hAnsi="Times New Roman"/>
          <w:sz w:val="24"/>
          <w:szCs w:val="24"/>
        </w:rPr>
        <w:t>Зоны</w:t>
      </w:r>
      <w:r>
        <w:rPr>
          <w:rFonts w:ascii="Times New Roman" w:hAnsi="Times New Roman"/>
          <w:sz w:val="24"/>
          <w:szCs w:val="24"/>
        </w:rPr>
        <w:t xml:space="preserve">» и увеличивать показатели максимально допустимого уровня территориальной </w:t>
      </w:r>
      <w:proofErr w:type="gramStart"/>
      <w:r>
        <w:rPr>
          <w:rFonts w:ascii="Times New Roman" w:hAnsi="Times New Roman"/>
          <w:sz w:val="24"/>
          <w:szCs w:val="24"/>
        </w:rPr>
        <w:t>доступности объектов местного значения поселения населения муниципального</w:t>
      </w:r>
      <w:proofErr w:type="gramEnd"/>
      <w:r>
        <w:rPr>
          <w:rFonts w:ascii="Times New Roman" w:hAnsi="Times New Roman"/>
          <w:sz w:val="24"/>
          <w:szCs w:val="24"/>
        </w:rPr>
        <w:t xml:space="preserve"> образования «</w:t>
      </w:r>
      <w:r w:rsidR="003D75D6">
        <w:rPr>
          <w:rFonts w:ascii="Times New Roman" w:hAnsi="Times New Roman"/>
          <w:sz w:val="24"/>
          <w:szCs w:val="24"/>
        </w:rPr>
        <w:t>Зоны</w:t>
      </w:r>
      <w:r>
        <w:rPr>
          <w:rFonts w:ascii="Times New Roman" w:hAnsi="Times New Roman"/>
          <w:sz w:val="24"/>
          <w:szCs w:val="24"/>
        </w:rPr>
        <w:t>». При этом проект генерального плана поселения, проект документации по планировке территории и правила (проект) благоустройства территории должен содержать указание на отступление от Нормативов и обоснование такого отступления, с указанием причин отступления от Нормативов.</w:t>
      </w:r>
    </w:p>
    <w:p w:rsidR="00FB2D4E" w:rsidRDefault="00FB2D4E">
      <w:pPr>
        <w:spacing w:after="0" w:line="240" w:lineRule="auto"/>
        <w:ind w:firstLine="567"/>
        <w:jc w:val="both"/>
        <w:rPr>
          <w:rFonts w:ascii="Times New Roman" w:hAnsi="Times New Roman"/>
          <w:sz w:val="24"/>
          <w:szCs w:val="24"/>
        </w:rPr>
      </w:pPr>
    </w:p>
    <w:p w:rsidR="002A7C0F" w:rsidRDefault="002A7C0F"/>
    <w:sectPr w:rsidR="002A7C0F" w:rsidSect="00FB2D4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8DC"/>
    <w:multiLevelType w:val="hybridMultilevel"/>
    <w:tmpl w:val="7FE4AF72"/>
    <w:lvl w:ilvl="0" w:tplc="053895E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
    <w:nsid w:val="0A08776C"/>
    <w:multiLevelType w:val="hybridMultilevel"/>
    <w:tmpl w:val="40BCCB82"/>
    <w:lvl w:ilvl="0" w:tplc="266AFB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65F7619"/>
    <w:multiLevelType w:val="hybridMultilevel"/>
    <w:tmpl w:val="84286DA0"/>
    <w:lvl w:ilvl="0" w:tplc="D8FE288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1"/>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8E5"/>
    <w:rsid w:val="0000020E"/>
    <w:rsid w:val="000109FC"/>
    <w:rsid w:val="000562DB"/>
    <w:rsid w:val="000631FF"/>
    <w:rsid w:val="00071D42"/>
    <w:rsid w:val="001018E5"/>
    <w:rsid w:val="00114D66"/>
    <w:rsid w:val="00144AE2"/>
    <w:rsid w:val="0018084C"/>
    <w:rsid w:val="00203240"/>
    <w:rsid w:val="0028416B"/>
    <w:rsid w:val="002A5AC7"/>
    <w:rsid w:val="002A7C0F"/>
    <w:rsid w:val="003420CA"/>
    <w:rsid w:val="00377F2D"/>
    <w:rsid w:val="003D75D6"/>
    <w:rsid w:val="004024E7"/>
    <w:rsid w:val="004726F9"/>
    <w:rsid w:val="004A6D63"/>
    <w:rsid w:val="004D1A80"/>
    <w:rsid w:val="005837C7"/>
    <w:rsid w:val="005E2495"/>
    <w:rsid w:val="005E53DD"/>
    <w:rsid w:val="006173FD"/>
    <w:rsid w:val="00681929"/>
    <w:rsid w:val="006C09C0"/>
    <w:rsid w:val="006C4CE6"/>
    <w:rsid w:val="007767AB"/>
    <w:rsid w:val="007A0BAC"/>
    <w:rsid w:val="007D10E3"/>
    <w:rsid w:val="00820FDD"/>
    <w:rsid w:val="008979B7"/>
    <w:rsid w:val="009B620F"/>
    <w:rsid w:val="00A337D5"/>
    <w:rsid w:val="00AA7C37"/>
    <w:rsid w:val="00AB2689"/>
    <w:rsid w:val="00B0420D"/>
    <w:rsid w:val="00B37B2B"/>
    <w:rsid w:val="00C11CEA"/>
    <w:rsid w:val="00C87A09"/>
    <w:rsid w:val="00D403AA"/>
    <w:rsid w:val="00DE1D8D"/>
    <w:rsid w:val="00E4629D"/>
    <w:rsid w:val="00E7191A"/>
    <w:rsid w:val="00EC34D7"/>
    <w:rsid w:val="00EF5C39"/>
    <w:rsid w:val="00F13DA1"/>
    <w:rsid w:val="00F33F90"/>
    <w:rsid w:val="00FA2E80"/>
    <w:rsid w:val="00FA3BC4"/>
    <w:rsid w:val="00FB2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4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FB2D4E"/>
    <w:rPr>
      <w:rFonts w:ascii="Calibri" w:eastAsia="Times New Roman" w:hAnsi="Calibri" w:cs="Times New Roman"/>
    </w:rPr>
  </w:style>
  <w:style w:type="paragraph" w:styleId="a4">
    <w:name w:val="header"/>
    <w:basedOn w:val="a"/>
    <w:link w:val="a3"/>
    <w:semiHidden/>
    <w:unhideWhenUsed/>
    <w:rsid w:val="00FB2D4E"/>
    <w:pPr>
      <w:tabs>
        <w:tab w:val="center" w:pos="4677"/>
        <w:tab w:val="right" w:pos="9355"/>
      </w:tabs>
      <w:spacing w:after="0" w:line="240" w:lineRule="auto"/>
    </w:pPr>
  </w:style>
  <w:style w:type="character" w:customStyle="1" w:styleId="a5">
    <w:name w:val="Нижний колонтитул Знак"/>
    <w:basedOn w:val="a0"/>
    <w:link w:val="a6"/>
    <w:semiHidden/>
    <w:rsid w:val="00FB2D4E"/>
    <w:rPr>
      <w:rFonts w:ascii="Calibri" w:eastAsia="Times New Roman" w:hAnsi="Calibri" w:cs="Times New Roman"/>
    </w:rPr>
  </w:style>
  <w:style w:type="paragraph" w:styleId="a6">
    <w:name w:val="footer"/>
    <w:basedOn w:val="a"/>
    <w:link w:val="a5"/>
    <w:semiHidden/>
    <w:unhideWhenUsed/>
    <w:rsid w:val="00FB2D4E"/>
    <w:pPr>
      <w:tabs>
        <w:tab w:val="center" w:pos="4677"/>
        <w:tab w:val="right" w:pos="9355"/>
      </w:tabs>
      <w:spacing w:after="0" w:line="240" w:lineRule="auto"/>
    </w:pPr>
  </w:style>
  <w:style w:type="character" w:customStyle="1" w:styleId="2">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0"/>
    <w:semiHidden/>
    <w:locked/>
    <w:rsid w:val="00FB2D4E"/>
  </w:style>
  <w:style w:type="paragraph" w:styleId="20">
    <w:name w:val="Body Text Indent 2"/>
    <w:aliases w:val="Знак1 Знак1,Основной текст с отступом 2 Знак Знак,Знак1 Знак Знак,Знак1 Знак,Знак1,Знак1 Знак Знак1"/>
    <w:basedOn w:val="a"/>
    <w:link w:val="2"/>
    <w:semiHidden/>
    <w:unhideWhenUsed/>
    <w:rsid w:val="00FB2D4E"/>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aliases w:val="Знак1 Знак1 Знак1,Основной текст с отступом 2 Знак Знак Знак1,Знак1 Знак Знак Знак1,Знак1 Знак Знак3,Знак1 Знак3,Знак1 Знак Знак1 Знак1"/>
    <w:basedOn w:val="a0"/>
    <w:semiHidden/>
    <w:rsid w:val="00FB2D4E"/>
    <w:rPr>
      <w:rFonts w:ascii="Calibri" w:eastAsia="Times New Roman" w:hAnsi="Calibri" w:cs="Times New Roman"/>
    </w:rPr>
  </w:style>
  <w:style w:type="character" w:customStyle="1" w:styleId="a7">
    <w:name w:val="Текст Знак"/>
    <w:basedOn w:val="a0"/>
    <w:link w:val="a8"/>
    <w:semiHidden/>
    <w:rsid w:val="00FB2D4E"/>
    <w:rPr>
      <w:rFonts w:ascii="Courier New" w:eastAsia="Calibri" w:hAnsi="Courier New" w:cs="Courier New"/>
      <w:sz w:val="20"/>
      <w:szCs w:val="20"/>
      <w:lang w:eastAsia="ru-RU"/>
    </w:rPr>
  </w:style>
  <w:style w:type="paragraph" w:styleId="a8">
    <w:name w:val="Plain Text"/>
    <w:basedOn w:val="a"/>
    <w:link w:val="a7"/>
    <w:semiHidden/>
    <w:unhideWhenUsed/>
    <w:rsid w:val="00FB2D4E"/>
    <w:pPr>
      <w:spacing w:after="0" w:line="240" w:lineRule="auto"/>
    </w:pPr>
    <w:rPr>
      <w:rFonts w:ascii="Courier New" w:eastAsia="Calibri" w:hAnsi="Courier New" w:cs="Courier New"/>
      <w:sz w:val="20"/>
      <w:szCs w:val="20"/>
      <w:lang w:eastAsia="ru-RU"/>
    </w:rPr>
  </w:style>
  <w:style w:type="character" w:customStyle="1" w:styleId="a9">
    <w:name w:val="Текст выноски Знак"/>
    <w:basedOn w:val="a0"/>
    <w:link w:val="aa"/>
    <w:semiHidden/>
    <w:rsid w:val="00FB2D4E"/>
    <w:rPr>
      <w:rFonts w:ascii="Tahoma" w:eastAsia="Times New Roman" w:hAnsi="Tahoma" w:cs="Tahoma"/>
      <w:sz w:val="16"/>
      <w:szCs w:val="16"/>
    </w:rPr>
  </w:style>
  <w:style w:type="paragraph" w:styleId="aa">
    <w:name w:val="Balloon Text"/>
    <w:basedOn w:val="a"/>
    <w:link w:val="a9"/>
    <w:semiHidden/>
    <w:unhideWhenUsed/>
    <w:rsid w:val="00FB2D4E"/>
    <w:pPr>
      <w:spacing w:after="0" w:line="240" w:lineRule="auto"/>
    </w:pPr>
    <w:rPr>
      <w:rFonts w:ascii="Tahoma" w:hAnsi="Tahoma" w:cs="Tahoma"/>
      <w:sz w:val="16"/>
      <w:szCs w:val="16"/>
    </w:rPr>
  </w:style>
  <w:style w:type="character" w:customStyle="1" w:styleId="ab">
    <w:name w:val="Подпись к таблице_"/>
    <w:basedOn w:val="a0"/>
    <w:link w:val="ac"/>
    <w:locked/>
    <w:rsid w:val="00FB2D4E"/>
    <w:rPr>
      <w:rFonts w:ascii="Times New Roman" w:hAnsi="Times New Roman" w:cs="Times New Roman"/>
      <w:sz w:val="27"/>
      <w:szCs w:val="27"/>
      <w:shd w:val="clear" w:color="auto" w:fill="FFFFFF"/>
    </w:rPr>
  </w:style>
  <w:style w:type="paragraph" w:customStyle="1" w:styleId="ac">
    <w:name w:val="Подпись к таблице"/>
    <w:basedOn w:val="a"/>
    <w:link w:val="ab"/>
    <w:rsid w:val="00FB2D4E"/>
    <w:pPr>
      <w:widowControl w:val="0"/>
      <w:shd w:val="clear" w:color="auto" w:fill="FFFFFF"/>
      <w:spacing w:after="0" w:line="322" w:lineRule="exact"/>
    </w:pPr>
    <w:rPr>
      <w:rFonts w:ascii="Times New Roman" w:eastAsiaTheme="minorHAnsi" w:hAnsi="Times New Roman"/>
      <w:sz w:val="27"/>
      <w:szCs w:val="27"/>
    </w:rPr>
  </w:style>
  <w:style w:type="character" w:customStyle="1" w:styleId="NoSpacingChar">
    <w:name w:val="No Spacing Char"/>
    <w:basedOn w:val="a0"/>
    <w:link w:val="1"/>
    <w:locked/>
    <w:rsid w:val="00FB2D4E"/>
    <w:rPr>
      <w:rFonts w:ascii="Courier New" w:eastAsia="Times New Roman" w:hAnsi="Courier New" w:cs="Courier New"/>
      <w:color w:val="000000"/>
      <w:sz w:val="24"/>
      <w:szCs w:val="24"/>
    </w:rPr>
  </w:style>
  <w:style w:type="paragraph" w:customStyle="1" w:styleId="1">
    <w:name w:val="Без интервала1"/>
    <w:link w:val="NoSpacingChar"/>
    <w:rsid w:val="00FB2D4E"/>
    <w:pPr>
      <w:widowControl w:val="0"/>
      <w:spacing w:after="0" w:line="240" w:lineRule="auto"/>
    </w:pPr>
    <w:rPr>
      <w:rFonts w:ascii="Courier New" w:eastAsia="Times New Roman" w:hAnsi="Courier New" w:cs="Courier New"/>
      <w:color w:val="000000"/>
      <w:sz w:val="24"/>
      <w:szCs w:val="24"/>
    </w:rPr>
  </w:style>
  <w:style w:type="paragraph" w:customStyle="1" w:styleId="10">
    <w:name w:val="Абзац списка1"/>
    <w:basedOn w:val="a"/>
    <w:rsid w:val="00FB2D4E"/>
    <w:pPr>
      <w:ind w:left="720"/>
      <w:contextualSpacing/>
    </w:pPr>
  </w:style>
  <w:style w:type="paragraph" w:customStyle="1" w:styleId="Default">
    <w:name w:val="Default"/>
    <w:rsid w:val="00FB2D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FB2D4E"/>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S">
    <w:name w:val="S_Обычный Знак"/>
    <w:basedOn w:val="a0"/>
    <w:link w:val="S0"/>
    <w:semiHidden/>
    <w:locked/>
    <w:rsid w:val="00FB2D4E"/>
    <w:rPr>
      <w:sz w:val="24"/>
      <w:szCs w:val="24"/>
    </w:rPr>
  </w:style>
  <w:style w:type="paragraph" w:customStyle="1" w:styleId="S0">
    <w:name w:val="S_Обычный"/>
    <w:basedOn w:val="a"/>
    <w:link w:val="S"/>
    <w:semiHidden/>
    <w:rsid w:val="00FB2D4E"/>
    <w:pPr>
      <w:spacing w:after="0" w:line="360" w:lineRule="auto"/>
      <w:ind w:firstLine="709"/>
      <w:jc w:val="both"/>
    </w:pPr>
    <w:rPr>
      <w:rFonts w:asciiTheme="minorHAnsi" w:eastAsia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15667</Words>
  <Characters>89306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15</cp:revision>
  <dcterms:created xsi:type="dcterms:W3CDTF">2024-09-18T13:47:00Z</dcterms:created>
  <dcterms:modified xsi:type="dcterms:W3CDTF">2024-10-01T02:28:00Z</dcterms:modified>
</cp:coreProperties>
</file>