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E0149" w:rsidTr="0035647E">
        <w:trPr>
          <w:trHeight w:val="2420"/>
        </w:trPr>
        <w:tc>
          <w:tcPr>
            <w:tcW w:w="9356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0E0149" w:rsidRDefault="000E0149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lang w:eastAsia="zh-CN"/>
              </w:rPr>
            </w:pPr>
            <w:r>
              <w:rPr>
                <w:rFonts w:cs="Arial Unicode MS"/>
                <w:b/>
                <w:sz w:val="28"/>
                <w:lang w:eastAsia="zh-CN"/>
              </w:rPr>
              <w:t>Р о с с и й с к а я  Ф е д е р а ц и я</w:t>
            </w:r>
          </w:p>
          <w:p w:rsidR="000E0149" w:rsidRDefault="000E0149">
            <w:pPr>
              <w:keepNext/>
              <w:jc w:val="center"/>
              <w:outlineLvl w:val="4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Иркутская область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Тайшетский муниципальный округ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ДУМА ТАЙШЕТСКОГО МУНИЦИПАЛЬНОГО ОКРУГА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</w:p>
          <w:p w:rsidR="000E0149" w:rsidRDefault="000E0149">
            <w:pPr>
              <w:pStyle w:val="2"/>
              <w:suppressLineNumbers/>
              <w:spacing w:after="0" w:line="240" w:lineRule="auto"/>
              <w:jc w:val="center"/>
              <w:rPr>
                <w:b/>
                <w:sz w:val="44"/>
                <w:szCs w:val="44"/>
                <w:lang w:eastAsia="zh-CN"/>
              </w:rPr>
            </w:pPr>
            <w:r>
              <w:rPr>
                <w:b/>
                <w:sz w:val="44"/>
                <w:lang w:eastAsia="zh-CN"/>
              </w:rPr>
              <w:t>РЕШЕНИЕ</w:t>
            </w:r>
          </w:p>
        </w:tc>
      </w:tr>
    </w:tbl>
    <w:p w:rsidR="000E0149" w:rsidRPr="00770F03" w:rsidRDefault="000E0149" w:rsidP="000E0149">
      <w:pPr>
        <w:rPr>
          <w:sz w:val="22"/>
          <w:szCs w:val="22"/>
        </w:rPr>
      </w:pPr>
    </w:p>
    <w:p w:rsidR="00B701DB" w:rsidRDefault="000E0149" w:rsidP="000E0149">
      <w:pPr>
        <w:rPr>
          <w:szCs w:val="24"/>
        </w:rPr>
      </w:pPr>
      <w:r>
        <w:rPr>
          <w:szCs w:val="24"/>
        </w:rPr>
        <w:t>от «</w:t>
      </w:r>
      <w:r w:rsidR="006752BC">
        <w:rPr>
          <w:szCs w:val="24"/>
        </w:rPr>
        <w:t>29</w:t>
      </w:r>
      <w:r>
        <w:rPr>
          <w:szCs w:val="24"/>
        </w:rPr>
        <w:t xml:space="preserve">» </w:t>
      </w:r>
      <w:r w:rsidR="00E7085E">
        <w:rPr>
          <w:szCs w:val="24"/>
        </w:rPr>
        <w:t>мая</w:t>
      </w:r>
      <w:r w:rsidR="0023687D">
        <w:rPr>
          <w:szCs w:val="24"/>
        </w:rPr>
        <w:t xml:space="preserve"> </w:t>
      </w:r>
      <w:r>
        <w:rPr>
          <w:szCs w:val="24"/>
        </w:rPr>
        <w:t>202</w:t>
      </w:r>
      <w:r w:rsidR="0032121C">
        <w:rPr>
          <w:szCs w:val="24"/>
        </w:rPr>
        <w:t>6</w:t>
      </w:r>
      <w:r>
        <w:rPr>
          <w:szCs w:val="24"/>
        </w:rPr>
        <w:t xml:space="preserve"> года                                                                 </w:t>
      </w:r>
      <w:r w:rsidR="0023687D">
        <w:rPr>
          <w:szCs w:val="24"/>
        </w:rPr>
        <w:t xml:space="preserve">                        </w:t>
      </w:r>
      <w:r w:rsidR="006752BC">
        <w:rPr>
          <w:szCs w:val="24"/>
        </w:rPr>
        <w:t xml:space="preserve">         </w:t>
      </w:r>
      <w:r w:rsidR="0023687D">
        <w:rPr>
          <w:szCs w:val="24"/>
        </w:rPr>
        <w:t xml:space="preserve">   </w:t>
      </w:r>
      <w:r>
        <w:rPr>
          <w:szCs w:val="24"/>
        </w:rPr>
        <w:t xml:space="preserve">№ </w:t>
      </w:r>
      <w:r w:rsidR="006752BC">
        <w:rPr>
          <w:szCs w:val="24"/>
        </w:rPr>
        <w:t>355</w:t>
      </w:r>
    </w:p>
    <w:p w:rsidR="00B701DB" w:rsidRPr="00770F03" w:rsidRDefault="00B701DB" w:rsidP="000E0149">
      <w:pPr>
        <w:rPr>
          <w:sz w:val="22"/>
          <w:szCs w:val="22"/>
        </w:rPr>
      </w:pPr>
    </w:p>
    <w:p w:rsidR="00B701DB" w:rsidRPr="0035647E" w:rsidRDefault="000E0149" w:rsidP="00B701DB">
      <w:pPr>
        <w:pStyle w:val="ae"/>
        <w:spacing w:before="0" w:beforeAutospacing="0" w:after="0" w:afterAutospacing="0"/>
        <w:ind w:right="4959"/>
        <w:jc w:val="both"/>
      </w:pPr>
      <w:r>
        <w:t xml:space="preserve"> </w:t>
      </w:r>
      <w:r w:rsidR="00B701DB" w:rsidRPr="0035647E">
        <w:t>Об утверждении Положения «Об организации</w:t>
      </w:r>
      <w:r w:rsidR="00BF29D3" w:rsidRPr="0035647E">
        <w:t xml:space="preserve"> целевого</w:t>
      </w:r>
      <w:r w:rsidR="00B701DB" w:rsidRPr="0035647E">
        <w:t xml:space="preserve"> профессионального образования и дополнительного профессионального образования выборных должностных лиц местного самоуправления, депутатов Думы Тайшетского муниципального округа, муниципальных служащих и работников муниципальных учреждений»</w:t>
      </w:r>
    </w:p>
    <w:p w:rsidR="000E0149" w:rsidRPr="00770F03" w:rsidRDefault="000E0149" w:rsidP="000E0149">
      <w:pPr>
        <w:rPr>
          <w:b/>
          <w:sz w:val="22"/>
          <w:szCs w:val="22"/>
        </w:rPr>
      </w:pPr>
    </w:p>
    <w:p w:rsidR="00102469" w:rsidRPr="00E70D82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>В соответствии</w:t>
      </w:r>
      <w:r w:rsidR="00103F35">
        <w:t xml:space="preserve"> со ста</w:t>
      </w:r>
      <w:r w:rsidR="00CD7017">
        <w:t xml:space="preserve">тьей 17 Федерального закона от </w:t>
      </w:r>
      <w:r w:rsidR="00103F35">
        <w:t>6 октября 2003 года</w:t>
      </w:r>
      <w:r w:rsidR="00BB2EDF">
        <w:t xml:space="preserve"> № 131-ФЗ</w:t>
      </w:r>
      <w:r w:rsidR="00103F35">
        <w:t xml:space="preserve"> «Об общих принципах организации местного самоуправления в Российской Федерации»,</w:t>
      </w:r>
      <w:r w:rsidR="00BB2EDF">
        <w:t xml:space="preserve"> </w:t>
      </w:r>
      <w:r w:rsidR="00EC3F2C"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="00103F35">
        <w:t xml:space="preserve"> </w:t>
      </w:r>
      <w:r w:rsidR="000F6DB8">
        <w:t>статьями 28.1, 32 Федерального закона</w:t>
      </w:r>
      <w:r w:rsidR="00CD7017">
        <w:t xml:space="preserve"> от </w:t>
      </w:r>
      <w:r w:rsidR="00DB6C11">
        <w:t xml:space="preserve">2 марта 2007 </w:t>
      </w:r>
      <w:r w:rsidR="000F6DB8">
        <w:t>года №</w:t>
      </w:r>
      <w:r w:rsidR="00DB6C11">
        <w:t xml:space="preserve"> 25-ФЗ «</w:t>
      </w:r>
      <w:r>
        <w:t>О муниципально</w:t>
      </w:r>
      <w:r w:rsidR="00DB6C11">
        <w:t>й службе в Российской Федерации»</w:t>
      </w:r>
      <w:r>
        <w:t xml:space="preserve">, </w:t>
      </w:r>
      <w:r w:rsidR="000F6DB8">
        <w:t>статьями 14, 14(1</w:t>
      </w:r>
      <w:r w:rsidR="000F6DB8" w:rsidRPr="000F6DB8">
        <w:t>) Закона Иркутской области от 15  октября 2007 года № 88-оз «</w:t>
      </w:r>
      <w:r w:rsidRPr="000F6DB8">
        <w:t>О</w:t>
      </w:r>
      <w:r w:rsidR="000F6DB8" w:rsidRPr="000F6DB8">
        <w:t>б отдельных вопросах</w:t>
      </w:r>
      <w:r w:rsidRPr="000F6DB8">
        <w:t xml:space="preserve"> муниципальной службы в </w:t>
      </w:r>
      <w:r w:rsidR="000F6DB8" w:rsidRPr="000F6DB8">
        <w:t>Иркутской области»</w:t>
      </w:r>
      <w:r w:rsidRPr="000F6DB8">
        <w:t>,</w:t>
      </w:r>
      <w:r w:rsidR="000F6DB8" w:rsidRPr="000F6DB8">
        <w:t xml:space="preserve"> статьями 6,23</w:t>
      </w:r>
      <w:r w:rsidR="00CD7017">
        <w:t>,36</w:t>
      </w:r>
      <w:r w:rsidR="000F6DB8" w:rsidRPr="000F6DB8">
        <w:t xml:space="preserve"> Устава Тайшетского муниципального округа Иркутской области</w:t>
      </w:r>
      <w:r w:rsidR="00DB6C11" w:rsidRPr="000F6DB8">
        <w:t>,</w:t>
      </w:r>
      <w:r w:rsidRPr="000F6DB8">
        <w:t xml:space="preserve"> </w:t>
      </w:r>
      <w:r w:rsidRPr="000F6DB8">
        <w:rPr>
          <w:bCs/>
        </w:rPr>
        <w:t xml:space="preserve"> </w:t>
      </w:r>
      <w:r w:rsidR="00605A8F" w:rsidRPr="000F6DB8">
        <w:rPr>
          <w:bCs/>
        </w:rPr>
        <w:t>Дума Тайшетского муниципального округа</w:t>
      </w:r>
      <w:r w:rsidR="00605A8F" w:rsidRPr="00E70D82">
        <w:t xml:space="preserve"> </w:t>
      </w:r>
      <w:r w:rsidR="0035647E">
        <w:t>Иркутской области</w:t>
      </w:r>
    </w:p>
    <w:p w:rsidR="0032121C" w:rsidRPr="00770F03" w:rsidRDefault="0032121C" w:rsidP="00812CF2">
      <w:pPr>
        <w:spacing w:line="260" w:lineRule="exact"/>
        <w:ind w:firstLine="708"/>
        <w:jc w:val="both"/>
        <w:rPr>
          <w:sz w:val="22"/>
          <w:szCs w:val="22"/>
        </w:rPr>
      </w:pPr>
    </w:p>
    <w:p w:rsidR="00812CF2" w:rsidRDefault="00812CF2" w:rsidP="00B868E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812CF2" w:rsidRPr="00770F03" w:rsidRDefault="00812CF2" w:rsidP="00812CF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9617DF" w:rsidRPr="0035647E" w:rsidRDefault="00102469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 w:rsidRPr="0035647E">
        <w:t xml:space="preserve">1. </w:t>
      </w:r>
      <w:r w:rsidR="00DB6C11" w:rsidRPr="0035647E">
        <w:t>Утвердить Положение «</w:t>
      </w:r>
      <w:r w:rsidR="009617DF" w:rsidRPr="0035647E">
        <w:t xml:space="preserve">Об организации </w:t>
      </w:r>
      <w:r w:rsidR="00BF29D3" w:rsidRPr="0035647E">
        <w:t xml:space="preserve">целевого </w:t>
      </w:r>
      <w:r w:rsidR="009617DF" w:rsidRPr="0035647E">
        <w:t>профессионального образования и дополнительного профессионального образования выборных должностн</w:t>
      </w:r>
      <w:r w:rsidR="00DB6C11" w:rsidRPr="0035647E">
        <w:t xml:space="preserve">ых лиц местного самоуправления, </w:t>
      </w:r>
      <w:r w:rsidR="009617DF" w:rsidRPr="0035647E">
        <w:t xml:space="preserve">депутатов </w:t>
      </w:r>
      <w:r w:rsidR="00DB6C11" w:rsidRPr="0035647E">
        <w:t>Думы Тайшетского муниципального округа</w:t>
      </w:r>
      <w:r w:rsidR="009617DF" w:rsidRPr="0035647E">
        <w:t>, муниципальных служащих и работников муниципальных учреждений.</w:t>
      </w:r>
    </w:p>
    <w:p w:rsidR="009617DF" w:rsidRPr="000F6DB8" w:rsidRDefault="00DB6C11" w:rsidP="009617DF">
      <w:pPr>
        <w:tabs>
          <w:tab w:val="left" w:pos="851"/>
        </w:tabs>
        <w:ind w:firstLine="567"/>
        <w:jc w:val="both"/>
        <w:rPr>
          <w:szCs w:val="24"/>
        </w:rPr>
      </w:pPr>
      <w:r w:rsidRPr="000F6DB8">
        <w:rPr>
          <w:szCs w:val="24"/>
        </w:rPr>
        <w:t>2</w:t>
      </w:r>
      <w:r w:rsidR="009617DF" w:rsidRPr="000F6DB8">
        <w:rPr>
          <w:szCs w:val="24"/>
        </w:rPr>
        <w:t xml:space="preserve">. Настоящее решение вступает в силу со дня его официального опубликования и распространяется на правоотношения, возникшие с 1 января 2026 года. </w:t>
      </w:r>
    </w:p>
    <w:p w:rsidR="009617DF" w:rsidRPr="00760D45" w:rsidRDefault="00DB6C11" w:rsidP="009617DF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 w:rsidRPr="000F6DB8">
        <w:rPr>
          <w:rFonts w:ascii="Times New Roman" w:eastAsia="Times New Roman" w:cs="Times New Roman"/>
          <w:spacing w:val="3"/>
          <w:sz w:val="24"/>
          <w:szCs w:val="24"/>
          <w:lang w:eastAsia="ru-RU"/>
        </w:rPr>
        <w:t>3</w:t>
      </w:r>
      <w:r w:rsidR="009617DF" w:rsidRPr="000F6DB8">
        <w:rPr>
          <w:rFonts w:ascii="Times New Roman" w:eastAsia="Times New Roman" w:cs="Times New Roman"/>
          <w:spacing w:val="3"/>
          <w:sz w:val="24"/>
          <w:szCs w:val="24"/>
          <w:lang w:eastAsia="ru-RU"/>
        </w:rPr>
        <w:t xml:space="preserve">. </w:t>
      </w:r>
      <w:r w:rsidR="009617DF" w:rsidRPr="000F6DB8">
        <w:rPr>
          <w:rFonts w:asci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Администрации Тайшетского муниципального округа и в сетевом издании «Портал правовой информации </w:t>
      </w:r>
      <w:r w:rsidR="00D173A5">
        <w:rPr>
          <w:rFonts w:ascii="Times New Roman" w:cs="Times New Roman"/>
          <w:sz w:val="24"/>
          <w:szCs w:val="24"/>
        </w:rPr>
        <w:t>А</w:t>
      </w:r>
      <w:r w:rsidRPr="000F6DB8">
        <w:rPr>
          <w:rFonts w:ascii="Times New Roman" w:cs="Times New Roman"/>
          <w:sz w:val="24"/>
          <w:szCs w:val="24"/>
        </w:rPr>
        <w:t>дминистрации Тайшетского муниципального округа</w:t>
      </w:r>
      <w:r w:rsidR="009617DF" w:rsidRPr="000F6DB8">
        <w:rPr>
          <w:rFonts w:ascii="Times New Roman" w:cs="Times New Roman"/>
          <w:color w:val="000000" w:themeColor="text1"/>
          <w:sz w:val="24"/>
          <w:szCs w:val="24"/>
        </w:rPr>
        <w:t>» (</w:t>
      </w:r>
      <w:hyperlink r:id="rId7" w:history="1">
        <w:r w:rsidR="009617DF" w:rsidRPr="000F6DB8">
          <w:rPr>
            <w:rFonts w:ascii="Times New Roman" w:cs="Times New Roman"/>
            <w:color w:val="000000" w:themeColor="text1"/>
            <w:sz w:val="24"/>
            <w:szCs w:val="24"/>
            <w:u w:val="single"/>
          </w:rPr>
          <w:t>https://npa-tr.ru</w:t>
        </w:r>
      </w:hyperlink>
      <w:r w:rsidR="009617DF" w:rsidRPr="000F6DB8">
        <w:rPr>
          <w:rFonts w:ascii="Times New Roman" w:cs="Times New Roman"/>
          <w:color w:val="000000" w:themeColor="text1"/>
          <w:sz w:val="24"/>
          <w:szCs w:val="24"/>
        </w:rPr>
        <w:t>).</w:t>
      </w: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149" w:rsidRDefault="000E0149" w:rsidP="000E0149">
      <w:pPr>
        <w:spacing w:line="260" w:lineRule="exact"/>
        <w:jc w:val="both"/>
        <w:rPr>
          <w:szCs w:val="24"/>
        </w:rPr>
      </w:pPr>
    </w:p>
    <w:p w:rsidR="000E0149" w:rsidRPr="00BB2A86" w:rsidRDefault="000E0149" w:rsidP="000E0149">
      <w:pPr>
        <w:spacing w:line="260" w:lineRule="exact"/>
      </w:pPr>
      <w:r w:rsidRPr="00A11562">
        <w:t>Председатель</w:t>
      </w:r>
      <w:r w:rsidRPr="00BB2A86">
        <w:t xml:space="preserve"> Думы  </w:t>
      </w:r>
    </w:p>
    <w:p w:rsidR="003C0EAE" w:rsidRDefault="000E0149" w:rsidP="000E0149">
      <w:pPr>
        <w:spacing w:line="260" w:lineRule="exact"/>
      </w:pPr>
      <w:r w:rsidRPr="00BB2A86">
        <w:t xml:space="preserve">Тайшетского муниципального округа                                                    </w:t>
      </w:r>
      <w:r w:rsidR="006C6A9A" w:rsidRPr="00BB2A86">
        <w:t xml:space="preserve">              </w:t>
      </w:r>
      <w:r w:rsidRPr="00BB2A86">
        <w:t>И.</w:t>
      </w:r>
      <w:r w:rsidRPr="00501C27">
        <w:t>В. Ронжина</w:t>
      </w:r>
      <w:r>
        <w:t xml:space="preserve"> </w:t>
      </w:r>
    </w:p>
    <w:p w:rsidR="0035647E" w:rsidRDefault="0035647E" w:rsidP="000E0149">
      <w:pPr>
        <w:spacing w:line="260" w:lineRule="exact"/>
      </w:pPr>
    </w:p>
    <w:p w:rsidR="00BB2A86" w:rsidRDefault="00BB2A86" w:rsidP="000E0149">
      <w:pPr>
        <w:spacing w:line="260" w:lineRule="exact"/>
      </w:pPr>
    </w:p>
    <w:p w:rsidR="000E0149" w:rsidRDefault="00BB2A86" w:rsidP="000E0149">
      <w:pPr>
        <w:spacing w:line="260" w:lineRule="exact"/>
      </w:pPr>
      <w:r>
        <w:t xml:space="preserve">Мэр Тайшетского муниципального округа </w:t>
      </w:r>
      <w:r w:rsidR="001844D1">
        <w:t xml:space="preserve">                                                              А.С.</w:t>
      </w:r>
      <w:r w:rsidR="003C0EAE">
        <w:t xml:space="preserve"> </w:t>
      </w:r>
      <w:r w:rsidR="001844D1">
        <w:t>Кузин</w:t>
      </w:r>
      <w:r w:rsidR="007E7DE5">
        <w:t xml:space="preserve">                                                         </w:t>
      </w:r>
      <w:r w:rsidR="001844D1">
        <w:t xml:space="preserve">                               </w:t>
      </w:r>
      <w:r w:rsidR="000E0149">
        <w:t xml:space="preserve">                                     </w:t>
      </w:r>
    </w:p>
    <w:tbl>
      <w:tblPr>
        <w:tblpPr w:leftFromText="180" w:rightFromText="180" w:vertAnchor="text" w:horzAnchor="margin" w:tblpXSpec="right" w:tblpY="-280"/>
        <w:tblW w:w="0" w:type="auto"/>
        <w:tblLook w:val="00A0" w:firstRow="1" w:lastRow="0" w:firstColumn="1" w:lastColumn="0" w:noHBand="0" w:noVBand="0"/>
      </w:tblPr>
      <w:tblGrid>
        <w:gridCol w:w="5082"/>
      </w:tblGrid>
      <w:tr w:rsidR="0035647E" w:rsidRPr="00FC6B3B" w:rsidTr="0035647E">
        <w:trPr>
          <w:trHeight w:val="1563"/>
        </w:trPr>
        <w:tc>
          <w:tcPr>
            <w:tcW w:w="5082" w:type="dxa"/>
          </w:tcPr>
          <w:p w:rsidR="0035647E" w:rsidRDefault="0035647E" w:rsidP="0035647E">
            <w:pPr>
              <w:tabs>
                <w:tab w:val="left" w:pos="5868"/>
              </w:tabs>
              <w:jc w:val="right"/>
              <w:rPr>
                <w:szCs w:val="24"/>
              </w:rPr>
            </w:pPr>
          </w:p>
          <w:p w:rsidR="0035647E" w:rsidRDefault="0035647E" w:rsidP="0035647E">
            <w:pPr>
              <w:tabs>
                <w:tab w:val="left" w:pos="5868"/>
              </w:tabs>
              <w:jc w:val="right"/>
              <w:rPr>
                <w:szCs w:val="24"/>
              </w:rPr>
            </w:pPr>
          </w:p>
          <w:p w:rsidR="0035647E" w:rsidRDefault="0035647E" w:rsidP="0035647E">
            <w:pPr>
              <w:tabs>
                <w:tab w:val="left" w:pos="5868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УТВЕРЖДЕНО</w:t>
            </w:r>
          </w:p>
          <w:p w:rsidR="0035647E" w:rsidRPr="008D6728" w:rsidRDefault="0035647E" w:rsidP="0035647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решением </w:t>
            </w:r>
            <w:r w:rsidRPr="008D6728">
              <w:rPr>
                <w:szCs w:val="24"/>
              </w:rPr>
              <w:t xml:space="preserve">Думы Тайшетского </w:t>
            </w:r>
          </w:p>
          <w:p w:rsidR="0035647E" w:rsidRPr="008D6728" w:rsidRDefault="0035647E" w:rsidP="0035647E">
            <w:pPr>
              <w:jc w:val="right"/>
              <w:rPr>
                <w:szCs w:val="24"/>
              </w:rPr>
            </w:pPr>
            <w:r w:rsidRPr="008D6728">
              <w:rPr>
                <w:szCs w:val="24"/>
              </w:rPr>
              <w:t>муниципального округа</w:t>
            </w:r>
            <w:r>
              <w:rPr>
                <w:szCs w:val="24"/>
              </w:rPr>
              <w:t xml:space="preserve"> Иркутской области</w:t>
            </w:r>
          </w:p>
          <w:p w:rsidR="0035647E" w:rsidRPr="00AF6436" w:rsidRDefault="0001523A" w:rsidP="0001523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от «29</w:t>
            </w:r>
            <w:r w:rsidR="0035647E">
              <w:rPr>
                <w:szCs w:val="24"/>
              </w:rPr>
              <w:t xml:space="preserve">» мая </w:t>
            </w:r>
            <w:r w:rsidR="0035647E" w:rsidRPr="008D6728">
              <w:rPr>
                <w:szCs w:val="24"/>
              </w:rPr>
              <w:t>202</w:t>
            </w:r>
            <w:r w:rsidR="0035647E">
              <w:rPr>
                <w:szCs w:val="24"/>
              </w:rPr>
              <w:t>6 года</w:t>
            </w:r>
            <w:r w:rsidR="0035647E" w:rsidRPr="008D6728">
              <w:rPr>
                <w:szCs w:val="24"/>
              </w:rPr>
              <w:t xml:space="preserve"> №</w:t>
            </w:r>
            <w:r>
              <w:rPr>
                <w:szCs w:val="24"/>
              </w:rPr>
              <w:t xml:space="preserve"> 355</w:t>
            </w:r>
          </w:p>
        </w:tc>
      </w:tr>
    </w:tbl>
    <w:p w:rsidR="000E0149" w:rsidRDefault="000E0149" w:rsidP="000E0149">
      <w:pPr>
        <w:spacing w:line="260" w:lineRule="exact"/>
      </w:pPr>
    </w:p>
    <w:p w:rsidR="000E0149" w:rsidRDefault="000E0149" w:rsidP="000E0149">
      <w:pPr>
        <w:spacing w:line="260" w:lineRule="exact"/>
      </w:pPr>
    </w:p>
    <w:p w:rsidR="00FD2590" w:rsidRDefault="00FD2590" w:rsidP="000E0149">
      <w:pPr>
        <w:spacing w:line="260" w:lineRule="exact"/>
      </w:pPr>
    </w:p>
    <w:p w:rsidR="00501C27" w:rsidRDefault="00501C27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Pr="0035647E" w:rsidRDefault="006A1579" w:rsidP="00924113">
      <w:pPr>
        <w:jc w:val="both"/>
        <w:rPr>
          <w:b/>
          <w:sz w:val="28"/>
        </w:rPr>
      </w:pPr>
      <w:bookmarkStart w:id="0" w:name="_GoBack"/>
      <w:bookmarkEnd w:id="0"/>
    </w:p>
    <w:p w:rsidR="003C0EAE" w:rsidRDefault="003C0EAE" w:rsidP="00102469">
      <w:pPr>
        <w:jc w:val="center"/>
        <w:rPr>
          <w:b/>
          <w:bCs/>
          <w:sz w:val="28"/>
          <w:szCs w:val="28"/>
        </w:rPr>
      </w:pPr>
      <w:bookmarkStart w:id="1" w:name="Par24"/>
      <w:bookmarkStart w:id="2" w:name="Par35"/>
      <w:bookmarkEnd w:id="1"/>
      <w:bookmarkEnd w:id="2"/>
    </w:p>
    <w:p w:rsidR="009617DF" w:rsidRPr="0035647E" w:rsidRDefault="009617DF" w:rsidP="009617DF">
      <w:pPr>
        <w:pStyle w:val="ae"/>
        <w:spacing w:before="0" w:beforeAutospacing="0" w:after="0" w:afterAutospacing="0"/>
        <w:jc w:val="center"/>
      </w:pPr>
      <w:r w:rsidRPr="0035647E">
        <w:t>Положение</w:t>
      </w:r>
    </w:p>
    <w:p w:rsidR="00BF29D3" w:rsidRPr="0035647E" w:rsidRDefault="00DB6C11" w:rsidP="00BF29D3">
      <w:pPr>
        <w:pStyle w:val="ae"/>
        <w:spacing w:before="0" w:beforeAutospacing="0" w:after="0" w:afterAutospacing="0"/>
        <w:jc w:val="center"/>
      </w:pPr>
      <w:r w:rsidRPr="0035647E">
        <w:t>«</w:t>
      </w:r>
      <w:r w:rsidR="009617DF" w:rsidRPr="0035647E">
        <w:t>Об организации</w:t>
      </w:r>
      <w:r w:rsidR="0035647E" w:rsidRPr="0035647E">
        <w:t xml:space="preserve"> целевого</w:t>
      </w:r>
      <w:r w:rsidR="009617DF" w:rsidRPr="0035647E">
        <w:t xml:space="preserve"> профессионального образования и дополнительного профессионального образования выборных должностных лиц местного </w:t>
      </w:r>
      <w:r w:rsidR="004E33C1" w:rsidRPr="0035647E">
        <w:t>самоуправления,</w:t>
      </w:r>
      <w:r w:rsidR="002B075B" w:rsidRPr="0035647E">
        <w:t xml:space="preserve"> депутатов Думы</w:t>
      </w:r>
      <w:r w:rsidR="004E33C1" w:rsidRPr="0035647E">
        <w:t xml:space="preserve"> Тайшетского муниципального округа</w:t>
      </w:r>
      <w:r w:rsidR="009617DF" w:rsidRPr="0035647E">
        <w:t>, муниципальных служащих и работников муниципальных учреждений</w:t>
      </w:r>
      <w:r w:rsidR="00BF29D3" w:rsidRPr="0035647E">
        <w:t>»</w:t>
      </w:r>
    </w:p>
    <w:p w:rsidR="009617DF" w:rsidRDefault="009617DF" w:rsidP="009617DF">
      <w:pPr>
        <w:pStyle w:val="ae"/>
        <w:spacing w:before="0" w:beforeAutospacing="0" w:after="0" w:afterAutospacing="0"/>
        <w:jc w:val="center"/>
      </w:pP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617DF" w:rsidRDefault="009617DF" w:rsidP="009617DF">
      <w:pPr>
        <w:pStyle w:val="ae"/>
        <w:spacing w:before="0" w:beforeAutospacing="0" w:after="0" w:afterAutospacing="0"/>
        <w:jc w:val="center"/>
      </w:pPr>
      <w:r>
        <w:t xml:space="preserve">I. Общие положения </w:t>
      </w: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1. Настоящее Положение определяет порядок организации </w:t>
      </w:r>
      <w:r w:rsidR="00BF29D3" w:rsidRPr="0035647E">
        <w:t xml:space="preserve">целевого </w:t>
      </w:r>
      <w:r>
        <w:t xml:space="preserve">профессионального образования и дополнительного профессионального образования выборных должностных лиц местного самоуправления </w:t>
      </w:r>
      <w:r w:rsidR="001515BE">
        <w:t>Тайшетского муниципального округа Иркутской области (далее – Тайшетский округ</w:t>
      </w:r>
      <w:r w:rsidR="004E33C1">
        <w:t xml:space="preserve">), </w:t>
      </w:r>
      <w:r>
        <w:t xml:space="preserve"> депутатов </w:t>
      </w:r>
      <w:r w:rsidR="00DB6C11">
        <w:t>Думы Тайшетского муниципального округа</w:t>
      </w:r>
      <w:r>
        <w:t xml:space="preserve">, муниципальных служащих и работников муниципальных учреждений </w:t>
      </w:r>
      <w:r w:rsidR="00DB6C11">
        <w:t>Тайшетского муниципального округа</w:t>
      </w:r>
      <w:r>
        <w:t xml:space="preserve"> в порядке, предусмотренном законодательством Российской Федерации об образовании и законодательством Российской Фе</w:t>
      </w:r>
      <w:r w:rsidR="00DB6C11">
        <w:t xml:space="preserve">дерации о муниципальной службе </w:t>
      </w:r>
      <w:r>
        <w:t>(</w:t>
      </w:r>
      <w:r w:rsidR="00DB6C11">
        <w:t>далее</w:t>
      </w:r>
      <w:r w:rsidR="009222C5">
        <w:t>-</w:t>
      </w:r>
      <w:r w:rsidR="00DB6C11">
        <w:t xml:space="preserve"> кадры </w:t>
      </w:r>
      <w:r w:rsidR="009222C5">
        <w:t xml:space="preserve"> Тайшетского округа</w:t>
      </w:r>
      <w:r>
        <w:t xml:space="preserve">).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2. </w:t>
      </w:r>
      <w:r w:rsidRPr="00AC5EB4">
        <w:t xml:space="preserve">Организация </w:t>
      </w:r>
      <w:r w:rsidR="00BF29D3" w:rsidRPr="0035647E">
        <w:t>целевого</w:t>
      </w:r>
      <w:r w:rsidR="00BF29D3">
        <w:t xml:space="preserve"> </w:t>
      </w:r>
      <w:r w:rsidRPr="00AC5EB4">
        <w:t>профессионального образования и дополнительного профессионального образования</w:t>
      </w:r>
      <w:r w:rsidR="00C815C2" w:rsidRPr="00AC5EB4">
        <w:t xml:space="preserve"> Мэра Тайшетского муниципального округа Иркутской области, как главы адми</w:t>
      </w:r>
      <w:r w:rsidR="0035647E">
        <w:t xml:space="preserve">нистрации находится в ведении </w:t>
      </w:r>
      <w:r w:rsidR="00E254EC">
        <w:t>А</w:t>
      </w:r>
      <w:r w:rsidR="00C815C2" w:rsidRPr="00AC5EB4">
        <w:t>дминистрации Тайшетского муниципального округа.</w:t>
      </w:r>
      <w:r w:rsidR="00C3741E">
        <w:t xml:space="preserve"> </w:t>
      </w:r>
    </w:p>
    <w:p w:rsidR="00C3741E" w:rsidRDefault="00C815C2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 w:rsidRPr="00AC5EB4">
        <w:t xml:space="preserve">Организация </w:t>
      </w:r>
      <w:r w:rsidR="00BF29D3" w:rsidRPr="0035647E">
        <w:t>целевого</w:t>
      </w:r>
      <w:r w:rsidR="00BF29D3">
        <w:t xml:space="preserve"> </w:t>
      </w:r>
      <w:r w:rsidRPr="00AC5EB4">
        <w:t>профессионального образования и дополнительного профессионального образования депутатов Думы Тайшетского муниципальн</w:t>
      </w:r>
      <w:r w:rsidR="0035647E">
        <w:t xml:space="preserve">ого округа находится в ведении </w:t>
      </w:r>
      <w:r w:rsidRPr="00AC5EB4">
        <w:t>Думы Тайшетского муниципального округа.</w:t>
      </w:r>
      <w:r w:rsidR="00C3741E">
        <w:t xml:space="preserve"> </w:t>
      </w:r>
    </w:p>
    <w:p w:rsidR="00C3741E" w:rsidRDefault="00C815C2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 w:rsidRPr="00AC5EB4">
        <w:t xml:space="preserve">Организация </w:t>
      </w:r>
      <w:r w:rsidR="00BF29D3" w:rsidRPr="0035647E">
        <w:t>целевого</w:t>
      </w:r>
      <w:r w:rsidR="00BF29D3">
        <w:t xml:space="preserve"> </w:t>
      </w:r>
      <w:r w:rsidRPr="00AC5EB4">
        <w:t>профессионального образования и дополнительного профессионального образования председателя, аудитора и муниципальных служащих Контрольно-счетной палаты Тайшетского муниципальн</w:t>
      </w:r>
      <w:r w:rsidR="0035647E">
        <w:t xml:space="preserve">ого округа находится в ведении </w:t>
      </w:r>
      <w:r w:rsidRPr="00AC5EB4">
        <w:t>Контрольно-счетной палаты Тайшетского муниципального округа.</w:t>
      </w:r>
      <w:r w:rsidR="00C3741E">
        <w:t xml:space="preserve">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 w:rsidRPr="00AC5EB4">
        <w:t xml:space="preserve">Организация </w:t>
      </w:r>
      <w:r w:rsidR="00BF29D3" w:rsidRPr="0035647E">
        <w:t>целевого</w:t>
      </w:r>
      <w:r w:rsidR="00BF29D3">
        <w:t xml:space="preserve"> </w:t>
      </w:r>
      <w:r w:rsidRPr="00AC5EB4">
        <w:t>профессионального образования и дополнительного профессионального образования муниципа</w:t>
      </w:r>
      <w:r w:rsidR="009222C5" w:rsidRPr="00AC5EB4">
        <w:t xml:space="preserve">льных служащих </w:t>
      </w:r>
      <w:r w:rsidR="00E254EC">
        <w:t>А</w:t>
      </w:r>
      <w:r w:rsidRPr="00AC5EB4">
        <w:t>д</w:t>
      </w:r>
      <w:r w:rsidR="009222C5" w:rsidRPr="00AC5EB4">
        <w:t>министрации Тай</w:t>
      </w:r>
      <w:r w:rsidR="0035647E">
        <w:t xml:space="preserve">шетского муниципального округа находится в ведении </w:t>
      </w:r>
      <w:r w:rsidR="00E254EC">
        <w:t>А</w:t>
      </w:r>
      <w:r w:rsidRPr="00AC5EB4">
        <w:t>д</w:t>
      </w:r>
      <w:r w:rsidR="009222C5" w:rsidRPr="00AC5EB4">
        <w:t>министрации Тайшетского муниципального округа</w:t>
      </w:r>
      <w:r w:rsidRPr="00AC5EB4">
        <w:t xml:space="preserve">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 w:rsidRPr="00AC5EB4">
        <w:t xml:space="preserve">Организация </w:t>
      </w:r>
      <w:r w:rsidR="00BF29D3" w:rsidRPr="0035647E">
        <w:t>целевого</w:t>
      </w:r>
      <w:r w:rsidR="00BF29D3">
        <w:t xml:space="preserve"> </w:t>
      </w:r>
      <w:r w:rsidRPr="00AC5EB4">
        <w:t xml:space="preserve">профессионального образования и дополнительного профессионального образования работников </w:t>
      </w:r>
      <w:r w:rsidR="009222C5" w:rsidRPr="00AC5EB4">
        <w:t>муниципальных учреждений Тайшетского муниципального округа</w:t>
      </w:r>
      <w:r w:rsidRPr="00AC5EB4">
        <w:t xml:space="preserve"> находится в ведении соответствующего муниципального</w:t>
      </w:r>
      <w:r w:rsidR="00C815C2" w:rsidRPr="00AC5EB4">
        <w:t xml:space="preserve"> учреждения Т</w:t>
      </w:r>
      <w:r w:rsidR="009222C5" w:rsidRPr="00AC5EB4">
        <w:t>айшетского муниципального округа</w:t>
      </w:r>
      <w:r w:rsidRPr="00AC5EB4">
        <w:t>.</w:t>
      </w:r>
      <w:r>
        <w:t xml:space="preserve"> </w:t>
      </w:r>
    </w:p>
    <w:p w:rsidR="009617DF" w:rsidRDefault="0035647E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3. </w:t>
      </w:r>
      <w:r w:rsidR="009617DF">
        <w:t xml:space="preserve">Финансирование расходов, связанных с организацией </w:t>
      </w:r>
      <w:r w:rsidR="00BF29D3" w:rsidRPr="0035647E">
        <w:t>целевого</w:t>
      </w:r>
      <w:r w:rsidR="00BF29D3" w:rsidRPr="00BF29D3">
        <w:rPr>
          <w:b/>
        </w:rPr>
        <w:t xml:space="preserve"> </w:t>
      </w:r>
      <w:r w:rsidR="009617DF">
        <w:t>профессионального образования и дополнительного профессионального образования выборных должностных лиц местного сам</w:t>
      </w:r>
      <w:r w:rsidR="009222C5">
        <w:t>оуправления Тайшетского муниципального округа</w:t>
      </w:r>
      <w:r w:rsidR="009617DF">
        <w:t>, депутатов</w:t>
      </w:r>
      <w:r w:rsidR="009222C5">
        <w:t xml:space="preserve"> Думы Тайшетского муниципального округа</w:t>
      </w:r>
      <w:r w:rsidR="009617DF">
        <w:t>, муниципальных служащих и работников муниципальных</w:t>
      </w:r>
      <w:r w:rsidR="009222C5">
        <w:t xml:space="preserve"> учреждений Тайшетского муниципального округа</w:t>
      </w:r>
      <w:r w:rsidR="009617DF">
        <w:t>, организации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службе, осуществляется за счет сре</w:t>
      </w:r>
      <w:r w:rsidR="009222C5">
        <w:t>дств бюджета Тайшетского муниципального округа</w:t>
      </w:r>
      <w:r w:rsidR="00D64382">
        <w:t>,</w:t>
      </w:r>
      <w:r w:rsidR="00D64382" w:rsidRPr="00D64382">
        <w:t xml:space="preserve"> </w:t>
      </w:r>
      <w:r w:rsidR="00D64382">
        <w:t>в пределах бюджетных ассигнований, предусмотренных на эти цели</w:t>
      </w:r>
      <w:r w:rsidR="009617DF">
        <w:t xml:space="preserve">. </w:t>
      </w: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  </w:t>
      </w:r>
    </w:p>
    <w:p w:rsidR="009617DF" w:rsidRDefault="009617DF" w:rsidP="009617DF">
      <w:pPr>
        <w:pStyle w:val="ae"/>
        <w:spacing w:before="0" w:beforeAutospacing="0" w:after="0" w:afterAutospacing="0"/>
        <w:jc w:val="center"/>
      </w:pPr>
      <w:r>
        <w:t xml:space="preserve">II. Цель и принципы организации </w:t>
      </w:r>
      <w:r w:rsidR="00C92928" w:rsidRPr="00013636">
        <w:t>целевого</w:t>
      </w:r>
      <w:r w:rsidR="00C92928" w:rsidRPr="00C92928">
        <w:rPr>
          <w:b/>
        </w:rPr>
        <w:t xml:space="preserve"> </w:t>
      </w:r>
      <w:r>
        <w:t xml:space="preserve">профессионального образования и дополнительного профессионального образования </w:t>
      </w: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4. Целью организации </w:t>
      </w:r>
      <w:r w:rsidR="00C92928" w:rsidRPr="00013636">
        <w:t>целевого</w:t>
      </w:r>
      <w:r w:rsidR="00C92928" w:rsidRPr="00C92928">
        <w:rPr>
          <w:b/>
        </w:rPr>
        <w:t xml:space="preserve"> </w:t>
      </w:r>
      <w:r>
        <w:t>профессионального образования и дополнительного профессионального образования является постоянное и гарантированное обеспечение уровня профессионального образования, соответствующего содержанию и объему полномочий по должности, повышение эффективности управленческой деятельности органов и должностных лиц местного сам</w:t>
      </w:r>
      <w:r w:rsidR="009222C5">
        <w:t>оуправления Тайшетского муниципального округа</w:t>
      </w:r>
      <w:r>
        <w:t>, муниципальных учре</w:t>
      </w:r>
      <w:r w:rsidR="009222C5">
        <w:t>ждений Тайшетского муниципального округа</w:t>
      </w:r>
      <w:r>
        <w:t xml:space="preserve">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5. </w:t>
      </w:r>
      <w:r w:rsidR="00C92928" w:rsidRPr="00013636">
        <w:t>Целевое</w:t>
      </w:r>
      <w:r w:rsidR="00C92928">
        <w:t xml:space="preserve"> п</w:t>
      </w:r>
      <w:r>
        <w:t xml:space="preserve">рофессиональное образование и дополнительное профессиональное образование организуются и осуществляются на основании следующих основных принципов: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1) непрерывность и обязательность обучения, переподготовки и повышения квалифик</w:t>
      </w:r>
      <w:r w:rsidR="009222C5">
        <w:t>ации кадров Тайшетского муниципального округа</w:t>
      </w:r>
      <w:r>
        <w:t xml:space="preserve"> как неотъемлемой части исполнения должностных обязанностей в соответствии с квалификационными требованиями по должности;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2) обеспечение опережающего характера обучения с учетом перспектив развития </w:t>
      </w:r>
      <w:r w:rsidR="009222C5">
        <w:t>Тайшетского муниципального округа</w:t>
      </w:r>
      <w:r>
        <w:t xml:space="preserve">, усложнения функций и полномочий органов местного самоуправления и муниципальных учреждений, внедрения современных инновационных технологий, современных научных достижений;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3) </w:t>
      </w:r>
      <w:r w:rsidRPr="00013636">
        <w:t>целевое профессиональное образование</w:t>
      </w:r>
      <w:r>
        <w:t>, переподготовка и повышение квалифик</w:t>
      </w:r>
      <w:r w:rsidR="009222C5">
        <w:t>ации кадров Тайшетского муниципального округа</w:t>
      </w:r>
      <w:r>
        <w:t xml:space="preserve"> в соответствии с квалификационными требованиями по должности, а также для формирования кадрового резерва, использование обязательных и дополнительных программ профессионального образования, переподготовки и повышения квалифик</w:t>
      </w:r>
      <w:r w:rsidR="009222C5">
        <w:t>ации кадров Тайшетского муниципального округа</w:t>
      </w:r>
      <w:r>
        <w:t xml:space="preserve">, разнообразие форм организации обучения, переподготовки и повышения квалификации кадров </w:t>
      </w:r>
      <w:r w:rsidR="00B937A0">
        <w:t xml:space="preserve">Тайшетского муниципального округа </w:t>
      </w:r>
      <w:r>
        <w:t xml:space="preserve">при обучении по программам профессионального образования;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4) дифференциация обязательных программ подготовки, переподготовки и повышения квалификации кадров в зависимости от групп должностей и профессиональной специализации.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6</w:t>
      </w:r>
      <w:r w:rsidRPr="00AC5EB4">
        <w:t xml:space="preserve">. </w:t>
      </w:r>
      <w:r w:rsidR="00363825" w:rsidRPr="00013636">
        <w:t>Целевое п</w:t>
      </w:r>
      <w:r w:rsidR="0011549E" w:rsidRPr="00013636">
        <w:t>рофессиональное образование</w:t>
      </w:r>
      <w:r w:rsidR="0011549E" w:rsidRPr="00AC5EB4">
        <w:t xml:space="preserve"> — планомерное и организованное обучение в образовательных организациях высшего образования по требуемым направлениям подготовки и специализации</w:t>
      </w:r>
      <w:r w:rsidRPr="00AC5EB4">
        <w:t>, которое направлено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сфере муниципального управления.</w:t>
      </w:r>
      <w:r>
        <w:t xml:space="preserve">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7.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переподготовки).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Профессиональной переподготовкой является приобретение дополнительных профессиональных знаний и навыков, необходимых для выполнения нового вида профессиональной служебной деятельности. Профессиональная переподготовка осуществляется в целях: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а) совершенствования знаний или получения дополнительных знаний для выполнения нового вида профессиональной деятельности;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б) получения дополнительной квалификации.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Повышением квалификации является обновление знаний и совершенствование навыков лиц, имеющих профессиональное образование, в связи с повышением требований к уровню квалификации и необходимостью освоения новых способов решения профессиональных задач.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lastRenderedPageBreak/>
        <w:t xml:space="preserve">Повышение квалификации осуществляется в целях: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а) освоения актуальных изменений в конкретных вопросах профессиональной деятельности - (краткосрочное повышение квалификации);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б) комплексного обновления знаний в сфере профессиональной деятельности для решения соответствующих профессиональных задач.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8. Основаниями для направления лиц на переподготовку и повышение квалификации являются: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1) наступление очередного срока для получения образования в соответствии с утвержденными планами;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2) рекомендация аттестационной комиссии;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3) назначение лица в порядке должностного роста на иную должность муниципальной службы на конкурсной основе; </w:t>
      </w:r>
    </w:p>
    <w:p w:rsidR="00C3741E" w:rsidRDefault="00BD43F4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>4) включение в кадровый резерв;</w:t>
      </w:r>
      <w:r w:rsidR="00C3741E">
        <w:t xml:space="preserve"> </w:t>
      </w:r>
    </w:p>
    <w:p w:rsidR="00C3741E" w:rsidRDefault="00BD43F4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5) личная инициатива муниципального служащего или работника муниципального учреждения, выраженная в письменном заявлении.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9. В рамках поддержания необходимого профессионально-квалификационного уровня обеспечивается дифференцированный подход по: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1) должностным категориям специалистов;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2) предметной специализации (содержанию) должностных обязанностей;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3) уровню индивидуальной квалификации и базовому образованию;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4) формам обучения;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5) целям прохождения профессиональной подготовки, переподготовки и повышения квалификации.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10. </w:t>
      </w:r>
      <w:r w:rsidR="00363825" w:rsidRPr="00013636">
        <w:t>Целевое п</w:t>
      </w:r>
      <w:r w:rsidRPr="00013636">
        <w:t>рофессиональное образование</w:t>
      </w:r>
      <w:r>
        <w:t xml:space="preserve">, дополнительное профессиональное образование кадров </w:t>
      </w:r>
      <w:r w:rsidR="00B937A0">
        <w:t xml:space="preserve">Тайшетского муниципального округа </w:t>
      </w:r>
      <w:r>
        <w:t>осуществляются в форме обучения с отрывом от работы или без отрыва, а также в форме дистанционного обучения</w:t>
      </w:r>
      <w:r w:rsidR="0056084A">
        <w:t>,</w:t>
      </w:r>
      <w:r w:rsidR="0056084A" w:rsidRPr="0056084A">
        <w:t xml:space="preserve"> </w:t>
      </w:r>
      <w:r w:rsidR="0056084A">
        <w:t>в том числе с применением электронного обучения и дистанционных образовательных технологий</w:t>
      </w:r>
      <w:r>
        <w:t xml:space="preserve">. </w:t>
      </w: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617DF" w:rsidRDefault="009617DF" w:rsidP="009617DF">
      <w:pPr>
        <w:pStyle w:val="ae"/>
        <w:spacing w:before="0" w:beforeAutospacing="0" w:after="0" w:afterAutospacing="0"/>
        <w:jc w:val="center"/>
      </w:pPr>
      <w:r>
        <w:t xml:space="preserve">III. Организация </w:t>
      </w:r>
      <w:r w:rsidR="00861EF3" w:rsidRPr="00013636">
        <w:t>целевого</w:t>
      </w:r>
      <w:r w:rsidR="00861EF3">
        <w:t xml:space="preserve"> </w:t>
      </w:r>
      <w:r>
        <w:t xml:space="preserve">профессионального образования и дополнительного профессионального образования </w:t>
      </w: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11. Организация </w:t>
      </w:r>
      <w:r w:rsidR="00861EF3" w:rsidRPr="00013636">
        <w:t>целевого</w:t>
      </w:r>
      <w:r w:rsidR="00861EF3">
        <w:t xml:space="preserve"> </w:t>
      </w:r>
      <w:r>
        <w:t xml:space="preserve">профессионального образования и дополнительного профессионального образования включает: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1) анализ кадрового потенциала по образованию и соответствию квалификационным требованиям по замещаемой должности и расчет потребности на профессиональную переподготовку и повышение квалификации;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2) подготовка и утверждение плана (программы) профессионального образования и дополнительного профессионального образования на очередной финансовый год;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3) подготовку и заключение договоров (муниципальных контрактов) на </w:t>
      </w:r>
      <w:r w:rsidR="00861EF3" w:rsidRPr="00013636">
        <w:t xml:space="preserve">целевое </w:t>
      </w:r>
      <w:r>
        <w:t xml:space="preserve">профессиональное образование и дополнительное профессиональное образование с образовательными учреждениями, имеющими лицензию на данный вид деятельности и государственную аккредитацию;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4) организацию системы учета и осуществления контроля за </w:t>
      </w:r>
      <w:r w:rsidR="00861EF3" w:rsidRPr="00013636">
        <w:t>целевым</w:t>
      </w:r>
      <w:r w:rsidR="00861EF3">
        <w:t xml:space="preserve"> </w:t>
      </w:r>
      <w:r>
        <w:t xml:space="preserve">профессиональным образованием и дополнительным профессиональным образованием в образовательных учреждениях;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>5) анализ результатов обучения по итогам</w:t>
      </w:r>
      <w:r w:rsidR="00861EF3">
        <w:t xml:space="preserve"> </w:t>
      </w:r>
      <w:r w:rsidR="00861EF3" w:rsidRPr="00013636">
        <w:t>целевого</w:t>
      </w:r>
      <w:r>
        <w:t xml:space="preserve"> профессионального образования и дополнительного профессионального образования.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12. Направление на дополнительное профессиональное образование осуществляется с периодичностью: </w:t>
      </w:r>
    </w:p>
    <w:p w:rsidR="00C3741E" w:rsidRDefault="00B937A0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1) </w:t>
      </w:r>
      <w:r w:rsidRPr="00AC5EB4">
        <w:t>Мэр Тайшетского муниципального округа</w:t>
      </w:r>
      <w:r w:rsidR="009617DF" w:rsidRPr="00AC5EB4">
        <w:t xml:space="preserve">, депутаты </w:t>
      </w:r>
      <w:r w:rsidRPr="00AC5EB4">
        <w:t>Думы Тайшетского муниципального округа</w:t>
      </w:r>
      <w:r w:rsidR="009617DF" w:rsidRPr="00AC5EB4">
        <w:t xml:space="preserve">, </w:t>
      </w:r>
      <w:r w:rsidR="00C3741E">
        <w:t>председатель, аудитор и муниципальные служащие</w:t>
      </w:r>
      <w:r w:rsidR="00C3741E" w:rsidRPr="00AC5EB4">
        <w:t xml:space="preserve"> Контрольно-</w:t>
      </w:r>
      <w:r w:rsidR="00C3741E" w:rsidRPr="00AC5EB4">
        <w:lastRenderedPageBreak/>
        <w:t xml:space="preserve">счетной палаты Тайшетского муниципального округа </w:t>
      </w:r>
      <w:r w:rsidR="009617DF" w:rsidRPr="00AC5EB4">
        <w:t>руководители муниципального учреждения - по мере необходимости, но не реже одного раза в три года;</w:t>
      </w:r>
      <w:r w:rsidR="009617DF">
        <w:t xml:space="preserve">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>2) муниципальные служащие - по мере необходимости, но</w:t>
      </w:r>
      <w:r w:rsidR="00C3741E">
        <w:t xml:space="preserve"> не реже одного раза в три года.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13. В планы (программы) </w:t>
      </w:r>
      <w:r w:rsidR="001C338F" w:rsidRPr="00013636">
        <w:t>целевого</w:t>
      </w:r>
      <w:r w:rsidR="001C338F" w:rsidRPr="001C338F">
        <w:rPr>
          <w:b/>
        </w:rPr>
        <w:t xml:space="preserve"> </w:t>
      </w:r>
      <w:r>
        <w:t xml:space="preserve">профессионального образования и дополнительного профессионального образования не включаются лица: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>1) обучающиеся в вузах, аспирантуре по специализации должности муниципальной службы по заочной форме обучения</w:t>
      </w:r>
      <w:r w:rsidR="00B31D9A" w:rsidRPr="00B31D9A">
        <w:t xml:space="preserve"> </w:t>
      </w:r>
      <w:r w:rsidR="00B31D9A">
        <w:t>по направлениям, соответствующим замещаемой должности</w:t>
      </w:r>
      <w:r>
        <w:t xml:space="preserve">;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 w:rsidRPr="00AC5EB4">
        <w:t>2) достигшие возраста 65 лет</w:t>
      </w:r>
      <w:r w:rsidR="00BD43F4" w:rsidRPr="00AC5EB4">
        <w:t>, за исключением случаев, когда обучение осуществляется по их письменному заявлению и при отсутствии медицинских противопоказаний (решение о направлении принимается руководителем соответствующего органа или учреждения индивидуально)</w:t>
      </w:r>
      <w:r w:rsidRPr="00AC5EB4">
        <w:t>;</w:t>
      </w:r>
      <w:r>
        <w:t xml:space="preserve">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3) находящиеся в длительных отпусках (по беременности и родам, по уходу за ребенком и др.);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 xml:space="preserve">4) проходившие периодическое повышение квалификации или переподготовку в течение предыдущих трех календарных лет. </w:t>
      </w:r>
    </w:p>
    <w:p w:rsidR="00C3741E" w:rsidRPr="00013636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 w:rsidRPr="00013636">
        <w:t>1</w:t>
      </w:r>
      <w:r w:rsidR="00013636" w:rsidRPr="00013636">
        <w:t>4</w:t>
      </w:r>
      <w:r w:rsidRPr="00013636">
        <w:t xml:space="preserve">. При условии прохождения обучения за пределами </w:t>
      </w:r>
      <w:r w:rsidR="00B937A0" w:rsidRPr="00013636">
        <w:t xml:space="preserve">Тайшетского муниципального округа </w:t>
      </w:r>
      <w:r w:rsidRPr="00013636">
        <w:t xml:space="preserve">выборным должностным лицам местного самоуправления </w:t>
      </w:r>
      <w:r w:rsidR="00B937A0" w:rsidRPr="00013636">
        <w:t>Тайшетского муниципального округа</w:t>
      </w:r>
      <w:r w:rsidRPr="00013636">
        <w:t>, депутатам</w:t>
      </w:r>
      <w:r w:rsidR="00B937A0" w:rsidRPr="00013636">
        <w:t xml:space="preserve"> Думы Тайшетского муниципального округа</w:t>
      </w:r>
      <w:r w:rsidRPr="00013636">
        <w:t>, муниципальным служащим и работникам муниципальных учреждений производится оплата проезда к месту учебы и обратно, проживания, а также командировочные расходы в размерах, предусмотренных для служебных командировок, за счет средств бюджета</w:t>
      </w:r>
      <w:r w:rsidR="00B937A0" w:rsidRPr="00013636">
        <w:t xml:space="preserve"> Тайшетского муниципального округа</w:t>
      </w:r>
      <w:r w:rsidRPr="00013636">
        <w:t xml:space="preserve">.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39"/>
        <w:jc w:val="both"/>
      </w:pPr>
      <w:r>
        <w:t>1</w:t>
      </w:r>
      <w:r w:rsidR="00013636">
        <w:t>5</w:t>
      </w:r>
      <w:r>
        <w:t xml:space="preserve">. Контроль за прохождением </w:t>
      </w:r>
      <w:r w:rsidR="00363825">
        <w:t xml:space="preserve"> </w:t>
      </w:r>
      <w:r w:rsidR="00363825" w:rsidRPr="00013636">
        <w:t xml:space="preserve">целевого </w:t>
      </w:r>
      <w:r w:rsidRPr="00013636">
        <w:t>профессионального образования</w:t>
      </w:r>
      <w:r>
        <w:t xml:space="preserve"> и дополнительного профессионального образования кадров </w:t>
      </w:r>
      <w:r w:rsidR="00B937A0">
        <w:t>Тайшетского муниципального округа</w:t>
      </w:r>
      <w:r>
        <w:t>, а также контроль за выполнением образовательными учреждениями условий договора (муниципального контракта) на осуществление</w:t>
      </w:r>
      <w:r w:rsidRPr="001C338F">
        <w:rPr>
          <w:b/>
        </w:rPr>
        <w:t xml:space="preserve"> </w:t>
      </w:r>
      <w:r w:rsidR="00363825" w:rsidRPr="00013636">
        <w:t>целевого</w:t>
      </w:r>
      <w:r w:rsidR="00363825">
        <w:t xml:space="preserve"> </w:t>
      </w:r>
      <w:r>
        <w:t xml:space="preserve">профессионального образования и дополнительного профессионального образования кадров </w:t>
      </w:r>
      <w:r w:rsidR="00B937A0">
        <w:t xml:space="preserve">Тайшетского муниципального округа </w:t>
      </w:r>
      <w:r>
        <w:t xml:space="preserve">осуществляют руководители соответствующих органов местного самоуправления </w:t>
      </w:r>
      <w:r w:rsidR="00B937A0">
        <w:t xml:space="preserve">Тайшетского муниципального округа </w:t>
      </w:r>
      <w:r>
        <w:t xml:space="preserve">и руководители соответствующих муниципальных учреждений </w:t>
      </w:r>
      <w:r w:rsidR="00B937A0">
        <w:t>Тайшетского муниципального округа</w:t>
      </w:r>
      <w:r>
        <w:t xml:space="preserve">. </w:t>
      </w: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617DF" w:rsidRDefault="00C92928" w:rsidP="009617DF">
      <w:pPr>
        <w:pStyle w:val="ae"/>
        <w:spacing w:before="0" w:beforeAutospacing="0" w:after="0" w:afterAutospacing="0"/>
        <w:jc w:val="center"/>
      </w:pPr>
      <w:r>
        <w:t xml:space="preserve">IV. </w:t>
      </w:r>
      <w:r w:rsidRPr="00013636">
        <w:t>Подготовка</w:t>
      </w:r>
      <w:r w:rsidR="009617DF" w:rsidRPr="00013636">
        <w:t xml:space="preserve"> кадров для муниципальной службы</w:t>
      </w:r>
      <w:r w:rsidRPr="00013636">
        <w:t xml:space="preserve"> на договорной основе</w:t>
      </w:r>
      <w:r w:rsidR="009617DF">
        <w:t xml:space="preserve"> </w:t>
      </w: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1</w:t>
      </w:r>
      <w:r w:rsidR="00013636">
        <w:t>6</w:t>
      </w:r>
      <w:r>
        <w:t xml:space="preserve">. В целях формирования высококвалифицированного кадрового состава муниципальной службы органы местного самоуправления </w:t>
      </w:r>
      <w:r w:rsidR="00B937A0">
        <w:t xml:space="preserve">Тайшетского муниципального округа </w:t>
      </w:r>
      <w:r>
        <w:t xml:space="preserve">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</w:t>
      </w:r>
      <w:r w:rsidR="00B937A0">
        <w:t>и с учетом положений Федерального</w:t>
      </w:r>
      <w:r>
        <w:t xml:space="preserve"> закон</w:t>
      </w:r>
      <w:r w:rsidR="009B1EEA">
        <w:t>а от 02 марта 2007 №</w:t>
      </w:r>
      <w:r w:rsidR="00B937A0">
        <w:t xml:space="preserve"> 25-ФЗ «</w:t>
      </w:r>
      <w:r>
        <w:t>О муниципально</w:t>
      </w:r>
      <w:r w:rsidR="00B937A0">
        <w:t>й службе в Российской Федерации»</w:t>
      </w:r>
      <w:r>
        <w:t xml:space="preserve">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1</w:t>
      </w:r>
      <w:r w:rsidR="00013636">
        <w:t>7</w:t>
      </w:r>
      <w:r>
        <w:t xml:space="preserve">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</w:t>
      </w:r>
      <w:r w:rsidR="00B937A0">
        <w:t xml:space="preserve">Тайшетского муниципального округа </w:t>
      </w:r>
      <w:r>
        <w:t xml:space="preserve">и гражданином и предусматривает обязательство гражданина по прохождению муниципальной службы в указанном органе местного самоуправления </w:t>
      </w:r>
      <w:r w:rsidR="00B937A0">
        <w:t xml:space="preserve">Тайшетского муниципального округа </w:t>
      </w:r>
      <w:r>
        <w:t xml:space="preserve">в течение установленного срока после окончания обучения.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1</w:t>
      </w:r>
      <w:r w:rsidR="00013636">
        <w:t>8</w:t>
      </w:r>
      <w:r>
        <w:t xml:space="preserve">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 Гражданин, участвующий в конкурсе, должен на момент поступления на муниципальную службу, а также в течение всего срока, </w:t>
      </w:r>
      <w:r>
        <w:lastRenderedPageBreak/>
        <w:t>предусмотренного пунктом 21 настоящего раздела, соответствовать требованиям, установленн</w:t>
      </w:r>
      <w:r w:rsidR="00B937A0">
        <w:t>ым Федера</w:t>
      </w:r>
      <w:r w:rsidR="009B1EEA">
        <w:t>льным законом от 02 марта 2007 №</w:t>
      </w:r>
      <w:r w:rsidR="00B937A0">
        <w:t xml:space="preserve"> 25-ФЗ «</w:t>
      </w:r>
      <w:r>
        <w:t>О муниципально</w:t>
      </w:r>
      <w:r w:rsidR="00B937A0">
        <w:t>й службе в Российской Федерации»</w:t>
      </w:r>
      <w:r>
        <w:t xml:space="preserve"> для замещения должностей муниципальной службы. </w:t>
      </w:r>
    </w:p>
    <w:p w:rsidR="00C3741E" w:rsidRDefault="00013636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19</w:t>
      </w:r>
      <w:r w:rsidR="009617DF">
        <w:t xml:space="preserve">. Заключение договора о целевом обучении осуществляется на конкурсной основе в порядке, установленном </w:t>
      </w:r>
      <w:r w:rsidR="005A215F" w:rsidRPr="005A215F">
        <w:t xml:space="preserve">законом </w:t>
      </w:r>
      <w:r w:rsidR="005A215F">
        <w:t>Иркутской области</w:t>
      </w:r>
      <w:r w:rsidR="009B1EEA" w:rsidRPr="009B1EEA">
        <w:t xml:space="preserve"> </w:t>
      </w:r>
      <w:r>
        <w:t xml:space="preserve">от 15 </w:t>
      </w:r>
      <w:r w:rsidR="009B1EEA" w:rsidRPr="000F6DB8">
        <w:t>октября 2007 года № 88-оз</w:t>
      </w:r>
      <w:r w:rsidR="005A215F">
        <w:t xml:space="preserve"> </w:t>
      </w:r>
      <w:r w:rsidR="005A215F" w:rsidRPr="000F6DB8">
        <w:t>«Об отдельных вопросах муниципальной службы в Иркутской области»</w:t>
      </w:r>
      <w:r w:rsidR="009617DF">
        <w:t xml:space="preserve">. Информация о проведении конкурса на заключение договора о целевом обучении подлежит опубликованию </w:t>
      </w:r>
      <w:r w:rsidR="00E7085E">
        <w:t xml:space="preserve">на </w:t>
      </w:r>
      <w:r w:rsidR="00E7085E" w:rsidRPr="000F6DB8">
        <w:t>официальном сайте Администрации Тайшетского муниципального округа</w:t>
      </w:r>
      <w:r w:rsidR="00E7085E">
        <w:t xml:space="preserve"> </w:t>
      </w:r>
      <w:r w:rsidR="009617DF">
        <w:t xml:space="preserve">не позднее чем за один месяц до даты проведения указанного конкурса.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2</w:t>
      </w:r>
      <w:r w:rsidR="00013636">
        <w:t>0</w:t>
      </w:r>
      <w:r>
        <w:t xml:space="preserve">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договором о целевом обучении, но не более пяти лет.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2</w:t>
      </w:r>
      <w:r w:rsidR="00013636">
        <w:t>1</w:t>
      </w:r>
      <w:r>
        <w:t xml:space="preserve">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 </w:t>
      </w:r>
    </w:p>
    <w:p w:rsidR="00C3741E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2</w:t>
      </w:r>
      <w:r w:rsidR="00013636">
        <w:t>2</w:t>
      </w:r>
      <w:r>
        <w:t xml:space="preserve">. Договор о целевом обучении может быть заключен с гражданином один раз. </w:t>
      </w:r>
    </w:p>
    <w:p w:rsidR="009617DF" w:rsidRDefault="009617DF" w:rsidP="00C3741E">
      <w:pPr>
        <w:pStyle w:val="ae"/>
        <w:spacing w:before="0" w:beforeAutospacing="0" w:after="0" w:afterAutospacing="0" w:line="288" w:lineRule="atLeast"/>
        <w:ind w:firstLine="540"/>
        <w:jc w:val="both"/>
      </w:pPr>
      <w:r>
        <w:t>2</w:t>
      </w:r>
      <w:r w:rsidR="00013636">
        <w:t>3</w:t>
      </w:r>
      <w:r>
        <w:t xml:space="preserve">. Финансовое обеспечение расходов, предусмотренных договором о целевом обучении, осуществляется за счет средств </w:t>
      </w:r>
      <w:r w:rsidRPr="000F6DB8">
        <w:t>бюджета</w:t>
      </w:r>
      <w:r w:rsidR="00E7085E" w:rsidRPr="000F6DB8">
        <w:t xml:space="preserve"> Тайшетского муниципального округа</w:t>
      </w:r>
      <w:r w:rsidRPr="000F6DB8">
        <w:t>.</w:t>
      </w:r>
      <w:r>
        <w:t xml:space="preserve"> </w:t>
      </w:r>
    </w:p>
    <w:p w:rsidR="00D64382" w:rsidRDefault="00D64382" w:rsidP="009617DF">
      <w:pPr>
        <w:pStyle w:val="ae"/>
        <w:spacing w:before="0" w:beforeAutospacing="0" w:after="0" w:afterAutospacing="0" w:line="288" w:lineRule="atLeast"/>
        <w:ind w:firstLine="540"/>
        <w:jc w:val="both"/>
      </w:pPr>
    </w:p>
    <w:p w:rsidR="00D64382" w:rsidRDefault="00D64382" w:rsidP="009617DF">
      <w:pPr>
        <w:pStyle w:val="ae"/>
        <w:spacing w:before="0" w:beforeAutospacing="0" w:after="0" w:afterAutospacing="0" w:line="288" w:lineRule="atLeast"/>
        <w:ind w:firstLine="540"/>
        <w:jc w:val="both"/>
      </w:pPr>
    </w:p>
    <w:p w:rsidR="00D64382" w:rsidRDefault="00D64382" w:rsidP="009617DF">
      <w:pPr>
        <w:pStyle w:val="ae"/>
        <w:spacing w:before="0" w:beforeAutospacing="0" w:after="0" w:afterAutospacing="0" w:line="288" w:lineRule="atLeast"/>
        <w:ind w:firstLine="540"/>
        <w:jc w:val="both"/>
      </w:pPr>
    </w:p>
    <w:p w:rsidR="00D64382" w:rsidRPr="00BB2A86" w:rsidRDefault="00D64382" w:rsidP="00D64382">
      <w:pPr>
        <w:spacing w:line="260" w:lineRule="exact"/>
      </w:pPr>
      <w:r w:rsidRPr="00A11562">
        <w:t>Председатель</w:t>
      </w:r>
      <w:r w:rsidRPr="00BB2A86">
        <w:t xml:space="preserve"> Думы  </w:t>
      </w:r>
    </w:p>
    <w:p w:rsidR="00D64382" w:rsidRDefault="00D64382" w:rsidP="00D64382">
      <w:pPr>
        <w:spacing w:line="260" w:lineRule="exact"/>
      </w:pPr>
      <w:r w:rsidRPr="00BB2A86">
        <w:t>Тайшетского муниципального округа                                                                  И.</w:t>
      </w:r>
      <w:r w:rsidRPr="00501C27">
        <w:t>В. Ронжина</w:t>
      </w:r>
      <w:r>
        <w:t xml:space="preserve"> </w:t>
      </w:r>
    </w:p>
    <w:p w:rsidR="00D64382" w:rsidRDefault="00D64382" w:rsidP="00D64382">
      <w:pPr>
        <w:spacing w:line="260" w:lineRule="exact"/>
      </w:pPr>
    </w:p>
    <w:p w:rsidR="00D64382" w:rsidRDefault="00D64382" w:rsidP="00D64382">
      <w:pPr>
        <w:spacing w:line="260" w:lineRule="exact"/>
      </w:pPr>
    </w:p>
    <w:p w:rsidR="00D64382" w:rsidRDefault="00D64382" w:rsidP="00D64382">
      <w:pPr>
        <w:spacing w:line="260" w:lineRule="exact"/>
      </w:pPr>
    </w:p>
    <w:p w:rsidR="00D64382" w:rsidRDefault="00D64382" w:rsidP="00D64382">
      <w:pPr>
        <w:spacing w:line="260" w:lineRule="exact"/>
      </w:pPr>
      <w:r>
        <w:t xml:space="preserve">Мэр Тайшетского муниципального округа                                                               А.С. Кузин                                                                                                                                          </w:t>
      </w:r>
    </w:p>
    <w:p w:rsidR="009617DF" w:rsidRDefault="009617DF" w:rsidP="009617DF">
      <w:pPr>
        <w:pStyle w:val="ae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sectPr w:rsidR="009617DF" w:rsidSect="0035647E">
      <w:pgSz w:w="11906" w:h="16838"/>
      <w:pgMar w:top="851" w:right="851" w:bottom="62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7F" w:rsidRDefault="007D437F">
      <w:r>
        <w:separator/>
      </w:r>
    </w:p>
  </w:endnote>
  <w:endnote w:type="continuationSeparator" w:id="0">
    <w:p w:rsidR="007D437F" w:rsidRDefault="007D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7F" w:rsidRDefault="007D437F">
      <w:r>
        <w:separator/>
      </w:r>
    </w:p>
  </w:footnote>
  <w:footnote w:type="continuationSeparator" w:id="0">
    <w:p w:rsidR="007D437F" w:rsidRDefault="007D4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B07"/>
    <w:rsid w:val="00013636"/>
    <w:rsid w:val="0001523A"/>
    <w:rsid w:val="00016304"/>
    <w:rsid w:val="00016D01"/>
    <w:rsid w:val="00022225"/>
    <w:rsid w:val="00024AA1"/>
    <w:rsid w:val="0004110D"/>
    <w:rsid w:val="00041B3C"/>
    <w:rsid w:val="000508CB"/>
    <w:rsid w:val="00066B7D"/>
    <w:rsid w:val="00083533"/>
    <w:rsid w:val="00083E41"/>
    <w:rsid w:val="000A02D7"/>
    <w:rsid w:val="000A5E56"/>
    <w:rsid w:val="000C1A86"/>
    <w:rsid w:val="000E0149"/>
    <w:rsid w:val="000F6A2A"/>
    <w:rsid w:val="000F6DB8"/>
    <w:rsid w:val="00102469"/>
    <w:rsid w:val="00103F35"/>
    <w:rsid w:val="0011549E"/>
    <w:rsid w:val="00116469"/>
    <w:rsid w:val="00121F69"/>
    <w:rsid w:val="0015077F"/>
    <w:rsid w:val="001515BE"/>
    <w:rsid w:val="00172EE0"/>
    <w:rsid w:val="00175DC6"/>
    <w:rsid w:val="001844D1"/>
    <w:rsid w:val="00190923"/>
    <w:rsid w:val="001A6F5D"/>
    <w:rsid w:val="001B25F3"/>
    <w:rsid w:val="001B3AF5"/>
    <w:rsid w:val="001C338F"/>
    <w:rsid w:val="001D1BEC"/>
    <w:rsid w:val="00207E5F"/>
    <w:rsid w:val="00213CA8"/>
    <w:rsid w:val="0023687D"/>
    <w:rsid w:val="00237D5B"/>
    <w:rsid w:val="0024244C"/>
    <w:rsid w:val="00247C5F"/>
    <w:rsid w:val="00276221"/>
    <w:rsid w:val="002800E4"/>
    <w:rsid w:val="00294DB6"/>
    <w:rsid w:val="002B075B"/>
    <w:rsid w:val="002E674A"/>
    <w:rsid w:val="00315F03"/>
    <w:rsid w:val="0032121C"/>
    <w:rsid w:val="00327E9D"/>
    <w:rsid w:val="003346EE"/>
    <w:rsid w:val="00343BE1"/>
    <w:rsid w:val="00355F74"/>
    <w:rsid w:val="0035647E"/>
    <w:rsid w:val="0036100D"/>
    <w:rsid w:val="00362D7B"/>
    <w:rsid w:val="00363825"/>
    <w:rsid w:val="003C0EAE"/>
    <w:rsid w:val="003C7151"/>
    <w:rsid w:val="003F11BB"/>
    <w:rsid w:val="003F2D21"/>
    <w:rsid w:val="003F49D3"/>
    <w:rsid w:val="004164B4"/>
    <w:rsid w:val="004545C8"/>
    <w:rsid w:val="00455B8C"/>
    <w:rsid w:val="004602A4"/>
    <w:rsid w:val="00472175"/>
    <w:rsid w:val="004B36C8"/>
    <w:rsid w:val="004C2019"/>
    <w:rsid w:val="004C2549"/>
    <w:rsid w:val="004E1F65"/>
    <w:rsid w:val="004E33C1"/>
    <w:rsid w:val="00501671"/>
    <w:rsid w:val="00501C27"/>
    <w:rsid w:val="005210CF"/>
    <w:rsid w:val="0053368E"/>
    <w:rsid w:val="00542C2B"/>
    <w:rsid w:val="005523CB"/>
    <w:rsid w:val="0056084A"/>
    <w:rsid w:val="00561F4F"/>
    <w:rsid w:val="00583022"/>
    <w:rsid w:val="00593838"/>
    <w:rsid w:val="005A215F"/>
    <w:rsid w:val="005A3904"/>
    <w:rsid w:val="005E5CB3"/>
    <w:rsid w:val="005F47CB"/>
    <w:rsid w:val="005F6B89"/>
    <w:rsid w:val="00605A8F"/>
    <w:rsid w:val="00612C88"/>
    <w:rsid w:val="00617D76"/>
    <w:rsid w:val="00622F3F"/>
    <w:rsid w:val="00627CAD"/>
    <w:rsid w:val="00637086"/>
    <w:rsid w:val="006454AD"/>
    <w:rsid w:val="0065087A"/>
    <w:rsid w:val="00662696"/>
    <w:rsid w:val="00664262"/>
    <w:rsid w:val="006752BC"/>
    <w:rsid w:val="00680451"/>
    <w:rsid w:val="006A1579"/>
    <w:rsid w:val="006A1724"/>
    <w:rsid w:val="006B2FA3"/>
    <w:rsid w:val="006B36C9"/>
    <w:rsid w:val="006B4EA3"/>
    <w:rsid w:val="006C19F4"/>
    <w:rsid w:val="006C6A9A"/>
    <w:rsid w:val="006D400B"/>
    <w:rsid w:val="006F36B4"/>
    <w:rsid w:val="00712D1E"/>
    <w:rsid w:val="00714E00"/>
    <w:rsid w:val="007206CD"/>
    <w:rsid w:val="00770F03"/>
    <w:rsid w:val="00774E5D"/>
    <w:rsid w:val="00777CE7"/>
    <w:rsid w:val="007976A3"/>
    <w:rsid w:val="007B2831"/>
    <w:rsid w:val="007B7290"/>
    <w:rsid w:val="007C3A12"/>
    <w:rsid w:val="007D40EB"/>
    <w:rsid w:val="007D437F"/>
    <w:rsid w:val="007D58D2"/>
    <w:rsid w:val="007E77C2"/>
    <w:rsid w:val="007E7DE5"/>
    <w:rsid w:val="008056CD"/>
    <w:rsid w:val="00812CF2"/>
    <w:rsid w:val="008267A1"/>
    <w:rsid w:val="008536C0"/>
    <w:rsid w:val="00861EF3"/>
    <w:rsid w:val="00862DE6"/>
    <w:rsid w:val="008721CD"/>
    <w:rsid w:val="00882A9D"/>
    <w:rsid w:val="0089708A"/>
    <w:rsid w:val="008A2F04"/>
    <w:rsid w:val="008B17ED"/>
    <w:rsid w:val="008B701C"/>
    <w:rsid w:val="008C0BDA"/>
    <w:rsid w:val="008E0571"/>
    <w:rsid w:val="008E2BC0"/>
    <w:rsid w:val="008E3E14"/>
    <w:rsid w:val="008E471C"/>
    <w:rsid w:val="0090068F"/>
    <w:rsid w:val="009222C5"/>
    <w:rsid w:val="00924113"/>
    <w:rsid w:val="00927DA1"/>
    <w:rsid w:val="00953B07"/>
    <w:rsid w:val="0095692D"/>
    <w:rsid w:val="009617DF"/>
    <w:rsid w:val="00976D50"/>
    <w:rsid w:val="009949C3"/>
    <w:rsid w:val="00997272"/>
    <w:rsid w:val="009B1EEA"/>
    <w:rsid w:val="009B39E5"/>
    <w:rsid w:val="009B5A6B"/>
    <w:rsid w:val="009D010B"/>
    <w:rsid w:val="00A02997"/>
    <w:rsid w:val="00A07953"/>
    <w:rsid w:val="00A11562"/>
    <w:rsid w:val="00AC5EB4"/>
    <w:rsid w:val="00AD5B63"/>
    <w:rsid w:val="00AE5623"/>
    <w:rsid w:val="00AE6624"/>
    <w:rsid w:val="00B074D1"/>
    <w:rsid w:val="00B170A3"/>
    <w:rsid w:val="00B31D9A"/>
    <w:rsid w:val="00B526DC"/>
    <w:rsid w:val="00B625C9"/>
    <w:rsid w:val="00B650A9"/>
    <w:rsid w:val="00B66ADA"/>
    <w:rsid w:val="00B701DB"/>
    <w:rsid w:val="00B868E6"/>
    <w:rsid w:val="00B8751F"/>
    <w:rsid w:val="00B9318E"/>
    <w:rsid w:val="00B937A0"/>
    <w:rsid w:val="00B96BCB"/>
    <w:rsid w:val="00BB2A86"/>
    <w:rsid w:val="00BB2EDF"/>
    <w:rsid w:val="00BB34A7"/>
    <w:rsid w:val="00BC2E62"/>
    <w:rsid w:val="00BC4FF2"/>
    <w:rsid w:val="00BD43F4"/>
    <w:rsid w:val="00BD7A9C"/>
    <w:rsid w:val="00BF231B"/>
    <w:rsid w:val="00BF29D3"/>
    <w:rsid w:val="00BF7720"/>
    <w:rsid w:val="00C1232F"/>
    <w:rsid w:val="00C22B76"/>
    <w:rsid w:val="00C32117"/>
    <w:rsid w:val="00C33602"/>
    <w:rsid w:val="00C33AFD"/>
    <w:rsid w:val="00C3741E"/>
    <w:rsid w:val="00C5108A"/>
    <w:rsid w:val="00C75602"/>
    <w:rsid w:val="00C815C2"/>
    <w:rsid w:val="00C92928"/>
    <w:rsid w:val="00CD7017"/>
    <w:rsid w:val="00CF0388"/>
    <w:rsid w:val="00D116EA"/>
    <w:rsid w:val="00D167E1"/>
    <w:rsid w:val="00D16D29"/>
    <w:rsid w:val="00D173A5"/>
    <w:rsid w:val="00D205C4"/>
    <w:rsid w:val="00D21D40"/>
    <w:rsid w:val="00D246F7"/>
    <w:rsid w:val="00D277E7"/>
    <w:rsid w:val="00D53589"/>
    <w:rsid w:val="00D64382"/>
    <w:rsid w:val="00D92132"/>
    <w:rsid w:val="00DB6C11"/>
    <w:rsid w:val="00DB6EA3"/>
    <w:rsid w:val="00DC368B"/>
    <w:rsid w:val="00DD3E94"/>
    <w:rsid w:val="00DE2F7C"/>
    <w:rsid w:val="00DF5B49"/>
    <w:rsid w:val="00DF6C3D"/>
    <w:rsid w:val="00E05FA3"/>
    <w:rsid w:val="00E11FD4"/>
    <w:rsid w:val="00E13040"/>
    <w:rsid w:val="00E254EC"/>
    <w:rsid w:val="00E40D4F"/>
    <w:rsid w:val="00E42F59"/>
    <w:rsid w:val="00E51052"/>
    <w:rsid w:val="00E6109C"/>
    <w:rsid w:val="00E7085E"/>
    <w:rsid w:val="00E83F05"/>
    <w:rsid w:val="00EC10D8"/>
    <w:rsid w:val="00EC3F2C"/>
    <w:rsid w:val="00EE5091"/>
    <w:rsid w:val="00EE7C4E"/>
    <w:rsid w:val="00F20632"/>
    <w:rsid w:val="00F46548"/>
    <w:rsid w:val="00F46A82"/>
    <w:rsid w:val="00F829CF"/>
    <w:rsid w:val="00F85C0D"/>
    <w:rsid w:val="00F87A1E"/>
    <w:rsid w:val="00F87FAA"/>
    <w:rsid w:val="00FA6414"/>
    <w:rsid w:val="00FB065C"/>
    <w:rsid w:val="00FB1BC4"/>
    <w:rsid w:val="00FD2590"/>
    <w:rsid w:val="00FD58FC"/>
    <w:rsid w:val="00FD65CF"/>
    <w:rsid w:val="00FE7293"/>
    <w:rsid w:val="00FF1BD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8D89"/>
  <w15:docId w15:val="{ABF8E79F-29B1-4EA2-B924-FBE5C440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49"/>
    <w:pPr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E01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E0149"/>
    <w:rPr>
      <w:rFonts w:eastAsia="Times New Roman"/>
      <w:smallCaps w:val="0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812CF2"/>
    <w:pPr>
      <w:spacing w:after="0" w:line="240" w:lineRule="auto"/>
    </w:pPr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5">
    <w:name w:val="Hyperlink"/>
    <w:uiPriority w:val="99"/>
    <w:unhideWhenUsed/>
    <w:rsid w:val="00812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B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B3C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8">
    <w:name w:val="Subtle Emphasis"/>
    <w:basedOn w:val="a0"/>
    <w:uiPriority w:val="19"/>
    <w:qFormat/>
    <w:rsid w:val="00AD5B63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AD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AD5B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paragraph" w:customStyle="1" w:styleId="ConsPlusNormal">
    <w:name w:val="ConsPlusNormal"/>
    <w:rsid w:val="0032121C"/>
    <w:pPr>
      <w:widowControl w:val="0"/>
      <w:autoSpaceDE w:val="0"/>
      <w:autoSpaceDN w:val="0"/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024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mallCaps w:val="0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0246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02469"/>
    <w:rPr>
      <w:rFonts w:asciiTheme="minorHAnsi" w:hAnsiTheme="minorHAnsi" w:cstheme="minorBidi"/>
      <w:smallCaps w:val="0"/>
      <w:sz w:val="22"/>
      <w:szCs w:val="22"/>
    </w:rPr>
  </w:style>
  <w:style w:type="paragraph" w:styleId="ae">
    <w:name w:val="Normal (Web)"/>
    <w:basedOn w:val="a"/>
    <w:uiPriority w:val="99"/>
    <w:unhideWhenUsed/>
    <w:rsid w:val="009617DF"/>
    <w:pPr>
      <w:spacing w:before="100" w:beforeAutospacing="1" w:after="100" w:afterAutospacing="1"/>
    </w:pPr>
    <w:rPr>
      <w:szCs w:val="24"/>
    </w:rPr>
  </w:style>
  <w:style w:type="paragraph" w:customStyle="1" w:styleId="1">
    <w:name w:val="Абзац списка1"/>
    <w:basedOn w:val="a"/>
    <w:rsid w:val="009617DF"/>
    <w:pPr>
      <w:spacing w:after="160" w:line="259" w:lineRule="auto"/>
      <w:ind w:left="720"/>
      <w:contextualSpacing/>
    </w:pPr>
    <w:rPr>
      <w:rFonts w:ascii="Droid Sans" w:eastAsia="Droid Sans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B69B-5F9F-4889-83C2-BB3BE86D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Наталья Савкина</cp:lastModifiedBy>
  <cp:revision>11</cp:revision>
  <cp:lastPrinted>2026-06-02T02:41:00Z</cp:lastPrinted>
  <dcterms:created xsi:type="dcterms:W3CDTF">2026-05-28T00:36:00Z</dcterms:created>
  <dcterms:modified xsi:type="dcterms:W3CDTF">2026-06-05T02:05:00Z</dcterms:modified>
</cp:coreProperties>
</file>