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4A" w:rsidRPr="00F41CB3" w:rsidRDefault="003D6D4A" w:rsidP="003916AE">
      <w:pPr>
        <w:spacing w:after="0" w:line="240" w:lineRule="auto"/>
        <w:jc w:val="both"/>
        <w:rPr>
          <w:rFonts w:ascii="Times New Roman" w:hAnsi="Times New Roman"/>
          <w:sz w:val="24"/>
          <w:szCs w:val="24"/>
          <w:lang w:eastAsia="ru-RU"/>
        </w:rPr>
      </w:pPr>
    </w:p>
    <w:p w:rsidR="003D6D4A" w:rsidRPr="00272516" w:rsidRDefault="003D6D4A" w:rsidP="00272516">
      <w:pPr>
        <w:pStyle w:val="Heading5"/>
        <w:rPr>
          <w:sz w:val="40"/>
        </w:rPr>
      </w:pPr>
      <w:r>
        <w:rPr>
          <w:sz w:val="40"/>
        </w:rPr>
        <w:t xml:space="preserve">                      </w:t>
      </w:r>
      <w:r w:rsidRPr="00272516">
        <w:rPr>
          <w:sz w:val="40"/>
        </w:rPr>
        <w:t>РОССИЙСКАЯ  ФЕДЕРАЦИЯ</w:t>
      </w:r>
    </w:p>
    <w:p w:rsidR="003D6D4A" w:rsidRPr="00272516" w:rsidRDefault="003D6D4A" w:rsidP="00272516">
      <w:pPr>
        <w:pStyle w:val="Heading6"/>
        <w:ind w:left="-397"/>
        <w:rPr>
          <w:sz w:val="28"/>
        </w:rPr>
      </w:pPr>
      <w:r w:rsidRPr="00272516">
        <w:rPr>
          <w:sz w:val="28"/>
        </w:rPr>
        <w:t>ИРКУТСКАЯ ОБЛАСТЬ</w:t>
      </w:r>
    </w:p>
    <w:p w:rsidR="003D6D4A" w:rsidRPr="00272516" w:rsidRDefault="003D6D4A" w:rsidP="00272516">
      <w:pPr>
        <w:pStyle w:val="Heading7"/>
      </w:pPr>
      <w:r w:rsidRPr="00272516">
        <w:t>Д У М А</w:t>
      </w:r>
    </w:p>
    <w:p w:rsidR="003D6D4A" w:rsidRPr="00272516" w:rsidRDefault="003D6D4A" w:rsidP="00272516">
      <w:pPr>
        <w:pStyle w:val="Heading6"/>
        <w:ind w:left="-397"/>
        <w:rPr>
          <w:sz w:val="28"/>
        </w:rPr>
      </w:pPr>
      <w:r w:rsidRPr="00272516">
        <w:rPr>
          <w:sz w:val="28"/>
        </w:rPr>
        <w:t>муниципального образования</w:t>
      </w:r>
    </w:p>
    <w:p w:rsidR="003D6D4A" w:rsidRPr="00272516" w:rsidRDefault="003D6D4A" w:rsidP="00272516">
      <w:pPr>
        <w:pStyle w:val="Heading6"/>
        <w:ind w:left="-397"/>
        <w:rPr>
          <w:sz w:val="28"/>
        </w:rPr>
      </w:pPr>
      <w:r w:rsidRPr="00272516">
        <w:rPr>
          <w:sz w:val="28"/>
        </w:rPr>
        <w:t>«Жигаловский район»</w:t>
      </w:r>
    </w:p>
    <w:p w:rsidR="003D6D4A" w:rsidRPr="00272516" w:rsidRDefault="003D6D4A" w:rsidP="00272516">
      <w:pPr>
        <w:spacing w:after="0"/>
        <w:jc w:val="center"/>
        <w:rPr>
          <w:rFonts w:ascii="Times New Roman" w:hAnsi="Times New Roman"/>
          <w:b/>
          <w:sz w:val="28"/>
          <w:szCs w:val="28"/>
        </w:rPr>
      </w:pPr>
      <w:r w:rsidRPr="00272516">
        <w:rPr>
          <w:rFonts w:ascii="Times New Roman" w:hAnsi="Times New Roman"/>
          <w:b/>
          <w:sz w:val="28"/>
          <w:szCs w:val="28"/>
        </w:rPr>
        <w:t>пятый созыв</w:t>
      </w:r>
    </w:p>
    <w:p w:rsidR="003D6D4A" w:rsidRPr="00272516" w:rsidRDefault="003D6D4A" w:rsidP="00272516">
      <w:pPr>
        <w:pStyle w:val="Heading2"/>
        <w:rPr>
          <w:sz w:val="40"/>
          <w:szCs w:val="40"/>
        </w:rPr>
      </w:pPr>
      <w:r w:rsidRPr="00272516">
        <w:rPr>
          <w:sz w:val="40"/>
          <w:szCs w:val="40"/>
        </w:rPr>
        <w:t>Р Е Ш Е Н И Е</w:t>
      </w:r>
    </w:p>
    <w:p w:rsidR="003D6D4A" w:rsidRDefault="003D6D4A" w:rsidP="002045F1">
      <w:pPr>
        <w:rPr>
          <w:rFonts w:ascii="Times New Roman" w:hAnsi="Times New Roman"/>
          <w:b/>
          <w:sz w:val="24"/>
        </w:rPr>
      </w:pPr>
    </w:p>
    <w:p w:rsidR="003D6D4A" w:rsidRPr="002045F1" w:rsidRDefault="003D6D4A" w:rsidP="002045F1">
      <w:pPr>
        <w:rPr>
          <w:rFonts w:ascii="Times New Roman" w:hAnsi="Times New Roman"/>
          <w:b/>
          <w:sz w:val="24"/>
        </w:rPr>
      </w:pPr>
      <w:r w:rsidRPr="002045F1">
        <w:rPr>
          <w:rFonts w:ascii="Times New Roman" w:hAnsi="Times New Roman"/>
          <w:b/>
          <w:sz w:val="24"/>
        </w:rPr>
        <w:t>“</w:t>
      </w:r>
      <w:smartTag w:uri="urn:schemas-microsoft-com:office:smarttags" w:element="metricconverter">
        <w:smartTagPr>
          <w:attr w:name="ProductID" w:val="30”"/>
        </w:smartTagPr>
        <w:r w:rsidRPr="002045F1">
          <w:rPr>
            <w:rFonts w:ascii="Times New Roman" w:hAnsi="Times New Roman"/>
            <w:b/>
            <w:sz w:val="24"/>
          </w:rPr>
          <w:t>30”</w:t>
        </w:r>
      </w:smartTag>
      <w:r w:rsidRPr="002045F1">
        <w:rPr>
          <w:rFonts w:ascii="Times New Roman" w:hAnsi="Times New Roman"/>
          <w:b/>
          <w:sz w:val="24"/>
        </w:rPr>
        <w:t xml:space="preserve">  сентября </w:t>
      </w:r>
      <w:smartTag w:uri="urn:schemas-microsoft-com:office:smarttags" w:element="metricconverter">
        <w:smartTagPr>
          <w:attr w:name="ProductID" w:val="3 м"/>
        </w:smartTagPr>
        <w:r w:rsidRPr="002045F1">
          <w:rPr>
            <w:rFonts w:ascii="Times New Roman" w:hAnsi="Times New Roman"/>
            <w:b/>
            <w:sz w:val="24"/>
          </w:rPr>
          <w:t>2013 г</w:t>
        </w:r>
      </w:smartTag>
      <w:r w:rsidRPr="002045F1">
        <w:rPr>
          <w:rFonts w:ascii="Times New Roman" w:hAnsi="Times New Roman"/>
          <w:b/>
          <w:sz w:val="24"/>
        </w:rPr>
        <w:t>. № 70</w:t>
      </w:r>
    </w:p>
    <w:p w:rsidR="003D6D4A" w:rsidRPr="00B023CA" w:rsidRDefault="003D6D4A" w:rsidP="00713574">
      <w:pPr>
        <w:spacing w:after="0" w:line="240" w:lineRule="auto"/>
        <w:jc w:val="both"/>
        <w:rPr>
          <w:rFonts w:ascii="Times New Roman" w:hAnsi="Times New Roman"/>
          <w:bCs/>
          <w:kern w:val="28"/>
          <w:sz w:val="24"/>
          <w:szCs w:val="24"/>
          <w:lang w:eastAsia="ru-RU"/>
        </w:rPr>
      </w:pPr>
      <w:r w:rsidRPr="00B023CA">
        <w:rPr>
          <w:rFonts w:ascii="Times New Roman" w:hAnsi="Times New Roman"/>
          <w:bCs/>
          <w:kern w:val="28"/>
          <w:sz w:val="24"/>
          <w:szCs w:val="24"/>
          <w:lang w:eastAsia="ru-RU"/>
        </w:rPr>
        <w:t>Об утверждении правил землепол</w:t>
      </w:r>
      <w:r>
        <w:rPr>
          <w:rFonts w:ascii="Times New Roman" w:hAnsi="Times New Roman"/>
          <w:bCs/>
          <w:kern w:val="28"/>
          <w:sz w:val="24"/>
          <w:szCs w:val="24"/>
          <w:lang w:eastAsia="ru-RU"/>
        </w:rPr>
        <w:t xml:space="preserve">ьзования и застройки межселенной территории </w:t>
      </w:r>
      <w:r w:rsidRPr="00B023CA">
        <w:rPr>
          <w:rFonts w:ascii="Times New Roman" w:hAnsi="Times New Roman"/>
          <w:bCs/>
          <w:kern w:val="28"/>
          <w:sz w:val="24"/>
          <w:szCs w:val="24"/>
          <w:lang w:eastAsia="ru-RU"/>
        </w:rPr>
        <w:t>муниципального образования «Жигаловский район»</w:t>
      </w:r>
    </w:p>
    <w:p w:rsidR="003D6D4A" w:rsidRPr="00A93F99" w:rsidRDefault="003D6D4A" w:rsidP="00E41396">
      <w:pPr>
        <w:spacing w:after="0" w:line="240" w:lineRule="auto"/>
        <w:ind w:firstLine="709"/>
        <w:jc w:val="both"/>
        <w:rPr>
          <w:rFonts w:ascii="Times New Roman" w:hAnsi="Times New Roman"/>
          <w:color w:val="FF0000"/>
          <w:sz w:val="24"/>
          <w:szCs w:val="24"/>
          <w:lang w:eastAsia="ru-RU"/>
        </w:rPr>
      </w:pPr>
    </w:p>
    <w:p w:rsidR="003D6D4A" w:rsidRPr="00F41CB3" w:rsidRDefault="003D6D4A" w:rsidP="00E41396">
      <w:pPr>
        <w:spacing w:after="0" w:line="240" w:lineRule="auto"/>
        <w:ind w:firstLine="709"/>
        <w:jc w:val="both"/>
        <w:rPr>
          <w:rFonts w:ascii="Times New Roman" w:hAnsi="Times New Roman"/>
          <w:sz w:val="24"/>
          <w:szCs w:val="24"/>
          <w:lang w:eastAsia="ru-RU"/>
        </w:rPr>
      </w:pPr>
      <w:r w:rsidRPr="00B023CA">
        <w:rPr>
          <w:rFonts w:ascii="Times New Roman" w:hAnsi="Times New Roman"/>
          <w:sz w:val="24"/>
          <w:szCs w:val="24"/>
          <w:lang w:eastAsia="ru-RU"/>
        </w:rPr>
        <w:t xml:space="preserve">В целях создания </w:t>
      </w:r>
      <w:r>
        <w:rPr>
          <w:rFonts w:ascii="Times New Roman" w:hAnsi="Times New Roman"/>
          <w:sz w:val="24"/>
          <w:szCs w:val="24"/>
          <w:lang w:eastAsia="ru-RU"/>
        </w:rPr>
        <w:t>устойчивого развития межселенной территории</w:t>
      </w:r>
      <w:r w:rsidRPr="00B023CA">
        <w:rPr>
          <w:rFonts w:ascii="Times New Roman" w:hAnsi="Times New Roman"/>
          <w:sz w:val="24"/>
          <w:szCs w:val="24"/>
          <w:lang w:eastAsia="ru-RU"/>
        </w:rPr>
        <w:t xml:space="preserve"> муниципального образования «Жигаловский район», эффективного землепользования и застройки, планировки территории,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Pr>
          <w:rFonts w:ascii="Times New Roman" w:hAnsi="Times New Roman"/>
          <w:color w:val="FF0000"/>
          <w:sz w:val="24"/>
          <w:szCs w:val="24"/>
          <w:lang w:eastAsia="ru-RU"/>
        </w:rPr>
        <w:t xml:space="preserve"> </w:t>
      </w:r>
      <w:r>
        <w:rPr>
          <w:rFonts w:ascii="Times New Roman" w:hAnsi="Times New Roman"/>
          <w:sz w:val="24"/>
          <w:szCs w:val="24"/>
          <w:lang w:eastAsia="ru-RU"/>
        </w:rPr>
        <w:t>руководствуясь статьей</w:t>
      </w:r>
      <w:r w:rsidRPr="00F41CB3">
        <w:rPr>
          <w:rFonts w:ascii="Times New Roman" w:hAnsi="Times New Roman"/>
          <w:sz w:val="24"/>
          <w:szCs w:val="24"/>
          <w:lang w:eastAsia="ru-RU"/>
        </w:rPr>
        <w:t xml:space="preserve"> 31 Устава муниципального образования «Жигаловский район», Дума муниципального образования «Жигаловский район»,</w:t>
      </w:r>
    </w:p>
    <w:p w:rsidR="003D6D4A" w:rsidRPr="00F41CB3" w:rsidRDefault="003D6D4A" w:rsidP="00E41396">
      <w:pPr>
        <w:spacing w:after="0" w:line="240" w:lineRule="auto"/>
        <w:ind w:firstLine="709"/>
        <w:jc w:val="both"/>
        <w:rPr>
          <w:rFonts w:ascii="Times New Roman" w:hAnsi="Times New Roman"/>
          <w:sz w:val="24"/>
          <w:szCs w:val="24"/>
          <w:lang w:eastAsia="ru-RU"/>
        </w:rPr>
      </w:pPr>
    </w:p>
    <w:p w:rsidR="003D6D4A" w:rsidRPr="00F41CB3" w:rsidRDefault="003D6D4A" w:rsidP="00E41396">
      <w:pPr>
        <w:spacing w:after="0" w:line="240" w:lineRule="auto"/>
        <w:ind w:firstLine="709"/>
        <w:jc w:val="center"/>
        <w:rPr>
          <w:rFonts w:ascii="Times New Roman" w:hAnsi="Times New Roman"/>
          <w:b/>
          <w:bCs/>
          <w:iCs/>
          <w:sz w:val="24"/>
          <w:szCs w:val="24"/>
          <w:lang w:eastAsia="ru-RU"/>
        </w:rPr>
      </w:pPr>
      <w:r w:rsidRPr="00F41CB3">
        <w:rPr>
          <w:rFonts w:ascii="Times New Roman" w:hAnsi="Times New Roman"/>
          <w:b/>
          <w:bCs/>
          <w:iCs/>
          <w:sz w:val="24"/>
          <w:szCs w:val="24"/>
          <w:lang w:eastAsia="ru-RU"/>
        </w:rPr>
        <w:t>РЕШИЛА:</w:t>
      </w:r>
    </w:p>
    <w:p w:rsidR="003D6D4A" w:rsidRPr="00F41CB3" w:rsidRDefault="003D6D4A" w:rsidP="00E41396">
      <w:pPr>
        <w:spacing w:after="0" w:line="240" w:lineRule="auto"/>
        <w:ind w:firstLine="709"/>
        <w:jc w:val="both"/>
        <w:rPr>
          <w:rFonts w:ascii="Times New Roman" w:hAnsi="Times New Roman"/>
          <w:sz w:val="24"/>
          <w:szCs w:val="24"/>
          <w:lang w:eastAsia="ru-RU"/>
        </w:rPr>
      </w:pPr>
    </w:p>
    <w:p w:rsidR="003D6D4A" w:rsidRPr="00B023CA" w:rsidRDefault="003D6D4A" w:rsidP="00B023CA">
      <w:pPr>
        <w:spacing w:after="0" w:line="240" w:lineRule="auto"/>
        <w:jc w:val="both"/>
        <w:rPr>
          <w:rFonts w:ascii="Times New Roman" w:hAnsi="Times New Roman"/>
          <w:bCs/>
          <w:kern w:val="28"/>
          <w:sz w:val="24"/>
          <w:szCs w:val="24"/>
          <w:lang w:eastAsia="ru-RU"/>
        </w:rPr>
      </w:pPr>
      <w:r>
        <w:rPr>
          <w:rFonts w:ascii="Times New Roman" w:hAnsi="Times New Roman"/>
          <w:sz w:val="24"/>
          <w:szCs w:val="24"/>
          <w:lang w:eastAsia="ru-RU"/>
        </w:rPr>
        <w:t xml:space="preserve">           </w:t>
      </w:r>
      <w:r w:rsidRPr="00F41CB3">
        <w:rPr>
          <w:rFonts w:ascii="Times New Roman" w:hAnsi="Times New Roman"/>
          <w:sz w:val="24"/>
          <w:szCs w:val="24"/>
          <w:lang w:eastAsia="ru-RU"/>
        </w:rPr>
        <w:t xml:space="preserve">1. </w:t>
      </w:r>
      <w:r w:rsidRPr="005B5677">
        <w:rPr>
          <w:rFonts w:ascii="Times New Roman" w:hAnsi="Times New Roman"/>
          <w:sz w:val="24"/>
          <w:szCs w:val="24"/>
          <w:lang w:eastAsia="ru-RU"/>
        </w:rPr>
        <w:t xml:space="preserve">Утвердить </w:t>
      </w:r>
      <w:r>
        <w:rPr>
          <w:rFonts w:ascii="Times New Roman" w:hAnsi="Times New Roman"/>
          <w:sz w:val="24"/>
          <w:szCs w:val="24"/>
          <w:lang w:eastAsia="ru-RU"/>
        </w:rPr>
        <w:t xml:space="preserve">прилагаемые </w:t>
      </w:r>
      <w:r w:rsidRPr="00B023CA">
        <w:rPr>
          <w:rFonts w:ascii="Times New Roman" w:hAnsi="Times New Roman"/>
          <w:bCs/>
          <w:kern w:val="28"/>
          <w:sz w:val="24"/>
          <w:szCs w:val="24"/>
          <w:lang w:eastAsia="ru-RU"/>
        </w:rPr>
        <w:t>правил</w:t>
      </w:r>
      <w:r>
        <w:rPr>
          <w:rFonts w:ascii="Times New Roman" w:hAnsi="Times New Roman"/>
          <w:bCs/>
          <w:kern w:val="28"/>
          <w:sz w:val="24"/>
          <w:szCs w:val="24"/>
          <w:lang w:eastAsia="ru-RU"/>
        </w:rPr>
        <w:t>а</w:t>
      </w:r>
      <w:r w:rsidRPr="00B023CA">
        <w:rPr>
          <w:rFonts w:ascii="Times New Roman" w:hAnsi="Times New Roman"/>
          <w:bCs/>
          <w:kern w:val="28"/>
          <w:sz w:val="24"/>
          <w:szCs w:val="24"/>
          <w:lang w:eastAsia="ru-RU"/>
        </w:rPr>
        <w:t xml:space="preserve"> землепользования и застройки межселенной территории муниципального образования «Жигаловский район»</w:t>
      </w:r>
      <w:r>
        <w:rPr>
          <w:rFonts w:ascii="Times New Roman" w:hAnsi="Times New Roman"/>
          <w:bCs/>
          <w:kern w:val="28"/>
          <w:sz w:val="24"/>
          <w:szCs w:val="24"/>
          <w:lang w:eastAsia="ru-RU"/>
        </w:rPr>
        <w:t>.</w:t>
      </w:r>
    </w:p>
    <w:p w:rsidR="003D6D4A" w:rsidRPr="00B023CA" w:rsidRDefault="003D6D4A" w:rsidP="006428D4">
      <w:pPr>
        <w:spacing w:after="0" w:line="240" w:lineRule="auto"/>
        <w:jc w:val="both"/>
        <w:rPr>
          <w:rFonts w:ascii="Times New Roman" w:hAnsi="Times New Roman"/>
          <w:bCs/>
          <w:kern w:val="28"/>
          <w:sz w:val="24"/>
          <w:szCs w:val="24"/>
          <w:lang w:eastAsia="ru-RU"/>
        </w:rPr>
      </w:pPr>
      <w:r>
        <w:rPr>
          <w:rFonts w:ascii="Times New Roman" w:hAnsi="Times New Roman"/>
          <w:color w:val="FF0000"/>
          <w:sz w:val="24"/>
          <w:szCs w:val="24"/>
          <w:lang w:eastAsia="ru-RU"/>
        </w:rPr>
        <w:t xml:space="preserve">           </w:t>
      </w:r>
      <w:r w:rsidRPr="006428D4">
        <w:rPr>
          <w:rFonts w:ascii="Times New Roman" w:hAnsi="Times New Roman"/>
          <w:sz w:val="24"/>
          <w:szCs w:val="24"/>
          <w:lang w:eastAsia="ru-RU"/>
        </w:rPr>
        <w:t>2. Мэру муниципального образования «Жигаловский район»</w:t>
      </w:r>
      <w:r>
        <w:rPr>
          <w:rFonts w:ascii="Times New Roman" w:hAnsi="Times New Roman"/>
          <w:sz w:val="24"/>
          <w:szCs w:val="24"/>
          <w:lang w:eastAsia="ru-RU"/>
        </w:rPr>
        <w:t xml:space="preserve"> (И.Н. Федоровскому)</w:t>
      </w:r>
      <w:r w:rsidRPr="006428D4">
        <w:rPr>
          <w:rFonts w:ascii="Times New Roman" w:hAnsi="Times New Roman"/>
          <w:sz w:val="24"/>
          <w:szCs w:val="24"/>
          <w:lang w:eastAsia="ru-RU"/>
        </w:rPr>
        <w:t xml:space="preserve"> привести муниципаль</w:t>
      </w:r>
      <w:r>
        <w:rPr>
          <w:rFonts w:ascii="Times New Roman" w:hAnsi="Times New Roman"/>
          <w:sz w:val="24"/>
          <w:szCs w:val="24"/>
          <w:lang w:eastAsia="ru-RU"/>
        </w:rPr>
        <w:t>ные правовые акты в соответствие</w:t>
      </w:r>
      <w:r w:rsidRPr="006428D4">
        <w:rPr>
          <w:rFonts w:ascii="Times New Roman" w:hAnsi="Times New Roman"/>
          <w:sz w:val="24"/>
          <w:szCs w:val="24"/>
          <w:lang w:eastAsia="ru-RU"/>
        </w:rPr>
        <w:t xml:space="preserve"> с</w:t>
      </w:r>
      <w:r>
        <w:rPr>
          <w:rFonts w:ascii="Times New Roman" w:hAnsi="Times New Roman"/>
          <w:color w:val="FF0000"/>
          <w:sz w:val="24"/>
          <w:szCs w:val="24"/>
          <w:lang w:eastAsia="ru-RU"/>
        </w:rPr>
        <w:t xml:space="preserve"> </w:t>
      </w:r>
      <w:r>
        <w:rPr>
          <w:rFonts w:ascii="Times New Roman" w:hAnsi="Times New Roman"/>
          <w:bCs/>
          <w:kern w:val="28"/>
          <w:sz w:val="24"/>
          <w:szCs w:val="24"/>
          <w:lang w:eastAsia="ru-RU"/>
        </w:rPr>
        <w:t>П</w:t>
      </w:r>
      <w:r w:rsidRPr="00B023CA">
        <w:rPr>
          <w:rFonts w:ascii="Times New Roman" w:hAnsi="Times New Roman"/>
          <w:bCs/>
          <w:kern w:val="28"/>
          <w:sz w:val="24"/>
          <w:szCs w:val="24"/>
          <w:lang w:eastAsia="ru-RU"/>
        </w:rPr>
        <w:t>равил</w:t>
      </w:r>
      <w:r>
        <w:rPr>
          <w:rFonts w:ascii="Times New Roman" w:hAnsi="Times New Roman"/>
          <w:bCs/>
          <w:kern w:val="28"/>
          <w:sz w:val="24"/>
          <w:szCs w:val="24"/>
          <w:lang w:eastAsia="ru-RU"/>
        </w:rPr>
        <w:t>ами</w:t>
      </w:r>
      <w:r w:rsidRPr="00B023CA">
        <w:rPr>
          <w:rFonts w:ascii="Times New Roman" w:hAnsi="Times New Roman"/>
          <w:bCs/>
          <w:kern w:val="28"/>
          <w:sz w:val="24"/>
          <w:szCs w:val="24"/>
          <w:lang w:eastAsia="ru-RU"/>
        </w:rPr>
        <w:t xml:space="preserve"> землепользования и застройки межселенной территории муниципального образования «Жигаловский район»</w:t>
      </w:r>
    </w:p>
    <w:p w:rsidR="003D6D4A" w:rsidRPr="00F41CB3" w:rsidRDefault="003D6D4A" w:rsidP="00E41396">
      <w:pPr>
        <w:spacing w:after="0" w:line="240" w:lineRule="auto"/>
        <w:ind w:firstLine="709"/>
        <w:jc w:val="both"/>
        <w:rPr>
          <w:rFonts w:ascii="Times New Roman" w:hAnsi="Times New Roman"/>
          <w:sz w:val="24"/>
          <w:szCs w:val="24"/>
          <w:lang w:eastAsia="ru-RU"/>
        </w:rPr>
      </w:pPr>
      <w:r w:rsidRPr="00D53790">
        <w:rPr>
          <w:rFonts w:ascii="Times New Roman" w:hAnsi="Times New Roman"/>
          <w:sz w:val="24"/>
          <w:szCs w:val="24"/>
          <w:lang w:eastAsia="ru-RU"/>
        </w:rPr>
        <w:t>3.</w:t>
      </w:r>
      <w:r w:rsidRPr="00F41CB3">
        <w:rPr>
          <w:rFonts w:ascii="Times New Roman" w:hAnsi="Times New Roman"/>
          <w:sz w:val="24"/>
          <w:szCs w:val="24"/>
          <w:lang w:eastAsia="ru-RU"/>
        </w:rPr>
        <w:t xml:space="preserve"> </w:t>
      </w:r>
      <w:r>
        <w:rPr>
          <w:rFonts w:ascii="Times New Roman" w:hAnsi="Times New Roman"/>
          <w:sz w:val="24"/>
          <w:szCs w:val="24"/>
          <w:lang w:eastAsia="ru-RU"/>
        </w:rPr>
        <w:t>Опубликовать настоящее решение в газете «Ленская новь» и разместить на официальном сайте муниципального образования «Жигаловский район» в информационно – телекоммуникационной сети «Интернет»</w:t>
      </w:r>
      <w:r w:rsidRPr="00F41CB3">
        <w:rPr>
          <w:rFonts w:ascii="Times New Roman" w:hAnsi="Times New Roman"/>
          <w:sz w:val="24"/>
          <w:szCs w:val="24"/>
          <w:lang w:eastAsia="ru-RU"/>
        </w:rPr>
        <w:t>.</w:t>
      </w:r>
    </w:p>
    <w:p w:rsidR="003D6D4A" w:rsidRPr="00F41CB3" w:rsidRDefault="003D6D4A" w:rsidP="00E41396">
      <w:pPr>
        <w:spacing w:after="0" w:line="240" w:lineRule="auto"/>
        <w:ind w:firstLine="709"/>
        <w:jc w:val="both"/>
        <w:rPr>
          <w:rFonts w:ascii="Times New Roman" w:hAnsi="Times New Roman"/>
          <w:sz w:val="24"/>
          <w:szCs w:val="24"/>
          <w:lang w:eastAsia="ru-RU"/>
        </w:rPr>
      </w:pPr>
    </w:p>
    <w:p w:rsidR="003D6D4A" w:rsidRDefault="003D6D4A" w:rsidP="00E413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Думы муниципального образования </w:t>
      </w:r>
    </w:p>
    <w:p w:rsidR="003D6D4A" w:rsidRDefault="003D6D4A" w:rsidP="00E413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«Жигаловский район»                                                                                                       А.Ю. Дягилев</w:t>
      </w:r>
    </w:p>
    <w:p w:rsidR="003D6D4A" w:rsidRDefault="003D6D4A" w:rsidP="00E41396">
      <w:pPr>
        <w:spacing w:after="0" w:line="240" w:lineRule="auto"/>
        <w:jc w:val="both"/>
        <w:rPr>
          <w:rFonts w:ascii="Times New Roman" w:hAnsi="Times New Roman"/>
          <w:sz w:val="24"/>
          <w:szCs w:val="24"/>
          <w:lang w:eastAsia="ru-RU"/>
        </w:rPr>
      </w:pPr>
    </w:p>
    <w:p w:rsidR="003D6D4A" w:rsidRDefault="003D6D4A" w:rsidP="00E41396">
      <w:pPr>
        <w:spacing w:after="0" w:line="240" w:lineRule="auto"/>
        <w:jc w:val="both"/>
        <w:rPr>
          <w:rFonts w:ascii="Times New Roman" w:hAnsi="Times New Roman"/>
          <w:sz w:val="24"/>
          <w:szCs w:val="24"/>
          <w:lang w:eastAsia="ru-RU"/>
        </w:rPr>
      </w:pPr>
    </w:p>
    <w:p w:rsidR="003D6D4A" w:rsidRDefault="003D6D4A" w:rsidP="00E413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Мэр муниципального образования  </w:t>
      </w:r>
    </w:p>
    <w:p w:rsidR="003D6D4A" w:rsidRPr="00F41CB3" w:rsidRDefault="003D6D4A" w:rsidP="004631C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«Жигаловский район»                                                                                               И.Н. Федоровский</w:t>
      </w:r>
    </w:p>
    <w:p w:rsidR="003D6D4A" w:rsidRPr="00F41CB3"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Default="003D6D4A" w:rsidP="00E41396">
      <w:pPr>
        <w:spacing w:after="0" w:line="240" w:lineRule="auto"/>
        <w:ind w:left="567"/>
        <w:jc w:val="right"/>
        <w:rPr>
          <w:rFonts w:ascii="Times New Roman" w:hAnsi="Times New Roman"/>
          <w:sz w:val="24"/>
          <w:szCs w:val="24"/>
          <w:lang w:eastAsia="ru-RU"/>
        </w:rPr>
      </w:pPr>
    </w:p>
    <w:p w:rsidR="003D6D4A" w:rsidRPr="000E7B51" w:rsidRDefault="003D6D4A" w:rsidP="000E7B51">
      <w:pPr>
        <w:spacing w:after="0" w:line="240" w:lineRule="auto"/>
        <w:ind w:firstLine="567"/>
        <w:jc w:val="right"/>
        <w:rPr>
          <w:rFonts w:ascii="Times New Roman" w:hAnsi="Times New Roman"/>
          <w:sz w:val="24"/>
          <w:szCs w:val="24"/>
          <w:lang w:eastAsia="ru-RU"/>
        </w:rPr>
      </w:pPr>
      <w:r w:rsidRPr="000E7B51">
        <w:rPr>
          <w:rFonts w:ascii="Times New Roman" w:hAnsi="Times New Roman"/>
          <w:sz w:val="24"/>
          <w:szCs w:val="24"/>
          <w:lang w:eastAsia="ru-RU"/>
        </w:rPr>
        <w:t>Приложение</w:t>
      </w:r>
    </w:p>
    <w:p w:rsidR="003D6D4A" w:rsidRDefault="003D6D4A" w:rsidP="00E41396">
      <w:pPr>
        <w:spacing w:after="0" w:line="240" w:lineRule="auto"/>
        <w:ind w:left="567"/>
        <w:jc w:val="right"/>
        <w:rPr>
          <w:rFonts w:ascii="Times New Roman" w:hAnsi="Times New Roman"/>
          <w:sz w:val="24"/>
          <w:szCs w:val="24"/>
          <w:lang w:eastAsia="ru-RU"/>
        </w:rPr>
      </w:pPr>
      <w:r w:rsidRPr="00F41CB3">
        <w:rPr>
          <w:rFonts w:ascii="Times New Roman" w:hAnsi="Times New Roman"/>
          <w:sz w:val="24"/>
          <w:szCs w:val="24"/>
          <w:lang w:eastAsia="ru-RU"/>
        </w:rPr>
        <w:t xml:space="preserve">к решению Думы </w:t>
      </w:r>
    </w:p>
    <w:p w:rsidR="003D6D4A" w:rsidRDefault="003D6D4A" w:rsidP="000E7B51">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муниципального образования</w:t>
      </w:r>
    </w:p>
    <w:p w:rsidR="003D6D4A" w:rsidRPr="000E7B51" w:rsidRDefault="003D6D4A" w:rsidP="000E7B51">
      <w:pPr>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 xml:space="preserve"> «</w:t>
      </w:r>
      <w:r w:rsidRPr="000E7B51">
        <w:rPr>
          <w:rFonts w:ascii="Times New Roman" w:hAnsi="Times New Roman"/>
          <w:sz w:val="24"/>
          <w:szCs w:val="24"/>
          <w:lang w:eastAsia="ru-RU"/>
        </w:rPr>
        <w:t>Жигаловский район»</w:t>
      </w:r>
    </w:p>
    <w:p w:rsidR="003D6D4A" w:rsidRPr="000E7B51" w:rsidRDefault="003D6D4A" w:rsidP="000E7B51">
      <w:pPr>
        <w:spacing w:after="0" w:line="240" w:lineRule="auto"/>
        <w:ind w:firstLine="567"/>
        <w:jc w:val="right"/>
        <w:rPr>
          <w:rFonts w:ascii="Times New Roman" w:hAnsi="Times New Roman"/>
          <w:sz w:val="24"/>
          <w:szCs w:val="24"/>
          <w:lang w:eastAsia="ru-RU"/>
        </w:rPr>
      </w:pPr>
      <w:r w:rsidRPr="000E7B51">
        <w:rPr>
          <w:rFonts w:ascii="Times New Roman" w:hAnsi="Times New Roman"/>
          <w:sz w:val="24"/>
          <w:szCs w:val="24"/>
          <w:lang w:eastAsia="ru-RU"/>
        </w:rPr>
        <w:t>от «</w:t>
      </w:r>
      <w:r>
        <w:rPr>
          <w:rFonts w:ascii="Times New Roman" w:hAnsi="Times New Roman"/>
          <w:sz w:val="24"/>
          <w:szCs w:val="24"/>
          <w:lang w:eastAsia="ru-RU"/>
        </w:rPr>
        <w:t>30</w:t>
      </w:r>
      <w:r w:rsidRPr="000E7B51">
        <w:rPr>
          <w:rFonts w:ascii="Times New Roman" w:hAnsi="Times New Roman"/>
          <w:sz w:val="24"/>
          <w:szCs w:val="24"/>
          <w:lang w:eastAsia="ru-RU"/>
        </w:rPr>
        <w:t xml:space="preserve">» </w:t>
      </w:r>
      <w:r>
        <w:rPr>
          <w:rFonts w:ascii="Times New Roman" w:hAnsi="Times New Roman"/>
          <w:sz w:val="24"/>
          <w:szCs w:val="24"/>
          <w:lang w:eastAsia="ru-RU"/>
        </w:rPr>
        <w:t xml:space="preserve">сентября </w:t>
      </w:r>
      <w:smartTag w:uri="urn:schemas-microsoft-com:office:smarttags" w:element="metricconverter">
        <w:smartTagPr>
          <w:attr w:name="ProductID" w:val="3 м"/>
        </w:smartTagPr>
        <w:r w:rsidRPr="000E7B51">
          <w:rPr>
            <w:rFonts w:ascii="Times New Roman" w:hAnsi="Times New Roman"/>
            <w:sz w:val="24"/>
            <w:szCs w:val="24"/>
            <w:lang w:eastAsia="ru-RU"/>
          </w:rPr>
          <w:t>2013 г</w:t>
        </w:r>
      </w:smartTag>
      <w:r w:rsidRPr="000E7B51">
        <w:rPr>
          <w:rFonts w:ascii="Times New Roman" w:hAnsi="Times New Roman"/>
          <w:sz w:val="24"/>
          <w:szCs w:val="24"/>
          <w:lang w:eastAsia="ru-RU"/>
        </w:rPr>
        <w:t xml:space="preserve">. № </w:t>
      </w:r>
      <w:r>
        <w:rPr>
          <w:rFonts w:ascii="Times New Roman" w:hAnsi="Times New Roman"/>
          <w:sz w:val="24"/>
          <w:szCs w:val="24"/>
          <w:lang w:eastAsia="ru-RU"/>
        </w:rPr>
        <w:t>70</w:t>
      </w:r>
    </w:p>
    <w:p w:rsidR="003D6D4A" w:rsidRPr="000E7B51" w:rsidRDefault="003D6D4A" w:rsidP="000E7B51">
      <w:pPr>
        <w:spacing w:after="0" w:line="240" w:lineRule="auto"/>
        <w:ind w:firstLine="567"/>
        <w:jc w:val="right"/>
        <w:rPr>
          <w:rFonts w:ascii="Times New Roman" w:hAnsi="Times New Roman"/>
          <w:sz w:val="24"/>
          <w:szCs w:val="24"/>
          <w:lang w:eastAsia="ru-RU"/>
        </w:rPr>
      </w:pPr>
    </w:p>
    <w:p w:rsidR="003D6D4A" w:rsidRPr="000E7B51" w:rsidRDefault="003D6D4A" w:rsidP="000E7B51">
      <w:pPr>
        <w:spacing w:after="0" w:line="240" w:lineRule="auto"/>
        <w:ind w:firstLine="567"/>
        <w:jc w:val="center"/>
        <w:rPr>
          <w:rFonts w:ascii="Times New Roman" w:hAnsi="Times New Roman"/>
          <w:sz w:val="24"/>
          <w:szCs w:val="24"/>
          <w:lang w:eastAsia="ru-RU"/>
        </w:rPr>
      </w:pPr>
      <w:r w:rsidRPr="000E7B51">
        <w:rPr>
          <w:rFonts w:ascii="Times New Roman" w:hAnsi="Times New Roman"/>
          <w:sz w:val="24"/>
          <w:szCs w:val="24"/>
          <w:lang w:eastAsia="ru-RU"/>
        </w:rPr>
        <w:t>ПРАВИЛА ЗЕМЛЕПОЛЬЗОВАНИЯ И ЗАСТРОЙКИ</w:t>
      </w:r>
    </w:p>
    <w:p w:rsidR="003D6D4A" w:rsidRPr="000E7B51" w:rsidRDefault="003D6D4A" w:rsidP="000E7B51">
      <w:pPr>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МЕЖСЕЛЕННОЙ ТЕРРИТОРИИ</w:t>
      </w:r>
      <w:r w:rsidRPr="000E7B51">
        <w:rPr>
          <w:rFonts w:ascii="Times New Roman" w:hAnsi="Times New Roman"/>
          <w:sz w:val="24"/>
          <w:szCs w:val="24"/>
          <w:lang w:eastAsia="ru-RU"/>
        </w:rPr>
        <w:t xml:space="preserve"> МУНИЦИПАЛЬНОГО ОБРАЗОВАНИЯ</w:t>
      </w:r>
    </w:p>
    <w:p w:rsidR="003D6D4A" w:rsidRPr="000E7B51" w:rsidRDefault="003D6D4A" w:rsidP="000E7B51">
      <w:pPr>
        <w:spacing w:after="0" w:line="240" w:lineRule="auto"/>
        <w:ind w:firstLine="567"/>
        <w:jc w:val="center"/>
        <w:rPr>
          <w:rFonts w:ascii="Times New Roman" w:hAnsi="Times New Roman"/>
          <w:sz w:val="24"/>
          <w:szCs w:val="24"/>
          <w:lang w:eastAsia="ru-RU"/>
        </w:rPr>
      </w:pPr>
      <w:r w:rsidRPr="000E7B51">
        <w:rPr>
          <w:rFonts w:ascii="Times New Roman" w:hAnsi="Times New Roman"/>
          <w:sz w:val="24"/>
          <w:szCs w:val="24"/>
          <w:lang w:eastAsia="ru-RU"/>
        </w:rPr>
        <w:t>«ЖИГАЛОВСКИЙ РАЙОН»</w:t>
      </w:r>
    </w:p>
    <w:p w:rsidR="003D6D4A" w:rsidRPr="000E7B51" w:rsidRDefault="003D6D4A" w:rsidP="000E7B51">
      <w:pPr>
        <w:spacing w:after="0" w:line="240" w:lineRule="auto"/>
        <w:ind w:firstLine="567"/>
        <w:jc w:val="right"/>
        <w:rPr>
          <w:rFonts w:ascii="Times New Roman" w:hAnsi="Times New Roman"/>
          <w:sz w:val="24"/>
          <w:szCs w:val="24"/>
          <w:lang w:eastAsia="ru-RU"/>
        </w:rPr>
      </w:pPr>
    </w:p>
    <w:p w:rsidR="003D6D4A" w:rsidRPr="000E7B51" w:rsidRDefault="003D6D4A" w:rsidP="000E7B51">
      <w:pPr>
        <w:spacing w:after="0" w:line="240" w:lineRule="auto"/>
        <w:ind w:firstLine="567"/>
        <w:jc w:val="center"/>
        <w:rPr>
          <w:rFonts w:ascii="Times New Roman" w:hAnsi="Times New Roman"/>
          <w:sz w:val="24"/>
          <w:szCs w:val="24"/>
          <w:lang w:eastAsia="ru-RU"/>
        </w:rPr>
      </w:pPr>
      <w:r w:rsidRPr="000E7B51">
        <w:rPr>
          <w:rFonts w:ascii="Times New Roman" w:hAnsi="Times New Roman"/>
          <w:sz w:val="24"/>
          <w:szCs w:val="24"/>
          <w:lang w:eastAsia="ru-RU"/>
        </w:rPr>
        <w:t>ВВЕДЕНИЕ</w:t>
      </w:r>
    </w:p>
    <w:p w:rsidR="003D6D4A" w:rsidRPr="003F3D75" w:rsidRDefault="003D6D4A" w:rsidP="000E7B51">
      <w:pPr>
        <w:spacing w:after="0" w:line="240" w:lineRule="auto"/>
        <w:ind w:firstLine="567"/>
        <w:jc w:val="right"/>
        <w:rPr>
          <w:rFonts w:ascii="Times New Roman" w:hAnsi="Times New Roman"/>
          <w:sz w:val="24"/>
          <w:szCs w:val="24"/>
          <w:lang w:eastAsia="ru-RU"/>
        </w:rPr>
      </w:pPr>
    </w:p>
    <w:p w:rsidR="003D6D4A" w:rsidRPr="000E7B51" w:rsidRDefault="003D6D4A" w:rsidP="00D53790">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Правила землепол</w:t>
      </w:r>
      <w:r>
        <w:rPr>
          <w:rFonts w:ascii="Times New Roman" w:hAnsi="Times New Roman"/>
          <w:sz w:val="24"/>
          <w:szCs w:val="24"/>
          <w:lang w:eastAsia="ru-RU"/>
        </w:rPr>
        <w:t>ьзования и застройки межселенной территории</w:t>
      </w:r>
      <w:r w:rsidRPr="000E7B51">
        <w:rPr>
          <w:rFonts w:ascii="Times New Roman" w:hAnsi="Times New Roman"/>
          <w:sz w:val="24"/>
          <w:szCs w:val="24"/>
          <w:lang w:eastAsia="ru-RU"/>
        </w:rPr>
        <w:t xml:space="preserve"> муниципального образования «Жигаловский район»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«Жигаловский район» (далее - район) создают условия рациона</w:t>
      </w:r>
      <w:r>
        <w:rPr>
          <w:rFonts w:ascii="Times New Roman" w:hAnsi="Times New Roman"/>
          <w:sz w:val="24"/>
          <w:szCs w:val="24"/>
          <w:lang w:eastAsia="ru-RU"/>
        </w:rPr>
        <w:t>льного использования межселенной территории</w:t>
      </w:r>
      <w:r w:rsidRPr="000E7B51">
        <w:rPr>
          <w:rFonts w:ascii="Times New Roman" w:hAnsi="Times New Roman"/>
          <w:sz w:val="24"/>
          <w:szCs w:val="24"/>
          <w:lang w:eastAsia="ru-RU"/>
        </w:rPr>
        <w:t xml:space="preserve"> с целью формирования гармоничной среды жизнедеятельности, пл</w:t>
      </w:r>
      <w:r>
        <w:rPr>
          <w:rFonts w:ascii="Times New Roman" w:hAnsi="Times New Roman"/>
          <w:sz w:val="24"/>
          <w:szCs w:val="24"/>
          <w:lang w:eastAsia="ru-RU"/>
        </w:rPr>
        <w:t>анировки и застройки межселенной территории</w:t>
      </w:r>
      <w:r w:rsidRPr="000E7B51">
        <w:rPr>
          <w:rFonts w:ascii="Times New Roman" w:hAnsi="Times New Roman"/>
          <w:sz w:val="24"/>
          <w:szCs w:val="24"/>
          <w:lang w:eastAsia="ru-RU"/>
        </w:rPr>
        <w:t>,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3D6D4A" w:rsidRPr="000E7B51" w:rsidRDefault="003D6D4A" w:rsidP="000E7B51">
      <w:pPr>
        <w:spacing w:after="0" w:line="240" w:lineRule="auto"/>
        <w:ind w:firstLine="567"/>
        <w:jc w:val="center"/>
        <w:rPr>
          <w:rFonts w:ascii="Times New Roman" w:hAnsi="Times New Roman"/>
          <w:sz w:val="24"/>
          <w:szCs w:val="24"/>
          <w:lang w:eastAsia="ru-RU"/>
        </w:rPr>
      </w:pPr>
    </w:p>
    <w:p w:rsidR="003D6D4A" w:rsidRPr="000E7B51" w:rsidRDefault="003D6D4A" w:rsidP="000E7B51">
      <w:pPr>
        <w:spacing w:after="0" w:line="240" w:lineRule="auto"/>
        <w:ind w:firstLine="567"/>
        <w:jc w:val="center"/>
        <w:rPr>
          <w:rFonts w:ascii="Times New Roman" w:hAnsi="Times New Roman"/>
          <w:sz w:val="24"/>
          <w:szCs w:val="24"/>
          <w:lang w:eastAsia="ru-RU"/>
        </w:rPr>
      </w:pPr>
      <w:r w:rsidRPr="000E7B51">
        <w:rPr>
          <w:rFonts w:ascii="Times New Roman" w:hAnsi="Times New Roman"/>
          <w:sz w:val="24"/>
          <w:szCs w:val="24"/>
          <w:lang w:eastAsia="ru-RU"/>
        </w:rPr>
        <w:t>Глава 1. ОБЩИЕ ПОЛОЖЕНИЯ</w:t>
      </w:r>
    </w:p>
    <w:p w:rsidR="003D6D4A" w:rsidRPr="000E7B51" w:rsidRDefault="003D6D4A" w:rsidP="000E7B51">
      <w:pPr>
        <w:spacing w:after="0" w:line="240" w:lineRule="auto"/>
        <w:ind w:firstLine="567"/>
        <w:jc w:val="center"/>
        <w:rPr>
          <w:rFonts w:ascii="Times New Roman" w:hAnsi="Times New Roman"/>
          <w:sz w:val="24"/>
          <w:szCs w:val="24"/>
          <w:lang w:eastAsia="ru-RU"/>
        </w:rPr>
      </w:pPr>
    </w:p>
    <w:p w:rsidR="003D6D4A" w:rsidRPr="000E7B51" w:rsidRDefault="003D6D4A" w:rsidP="000E7B51">
      <w:pPr>
        <w:spacing w:after="0" w:line="240" w:lineRule="auto"/>
        <w:ind w:firstLine="567"/>
        <w:jc w:val="center"/>
        <w:rPr>
          <w:rFonts w:ascii="Times New Roman" w:hAnsi="Times New Roman"/>
          <w:sz w:val="24"/>
          <w:szCs w:val="24"/>
          <w:lang w:eastAsia="ru-RU"/>
        </w:rPr>
      </w:pPr>
      <w:r w:rsidRPr="000E7B51">
        <w:rPr>
          <w:rFonts w:ascii="Times New Roman" w:hAnsi="Times New Roman"/>
          <w:sz w:val="24"/>
          <w:szCs w:val="24"/>
          <w:lang w:eastAsia="ru-RU"/>
        </w:rPr>
        <w:t xml:space="preserve">Статья 1. Основные понятия, используемые в настоящих Правилах </w:t>
      </w:r>
    </w:p>
    <w:p w:rsidR="003D6D4A" w:rsidRPr="000E7B51" w:rsidRDefault="003D6D4A" w:rsidP="000E7B51">
      <w:pPr>
        <w:spacing w:after="0" w:line="240" w:lineRule="auto"/>
        <w:ind w:firstLine="567"/>
        <w:jc w:val="center"/>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Для целей настоящих Правил используются следующие основные понятия: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высота здания, строения, сооружения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градостроительное зонирование – зонирование межселенных территорий района в целях определения территориальных зон и установления градостроительных регламентов;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земельный участок – часть земной поверхности, границы которой определены в соответствии с федеральными законами;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использование земельных участков в целях, не связанных со строительством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7)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8)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9) лицо, осуществляющее строительство – застройщик либо привлекаемое застройщиком или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10) </w:t>
      </w:r>
      <w:r w:rsidRPr="00C813AA">
        <w:rPr>
          <w:rFonts w:ascii="Times New Roman" w:hAnsi="Times New Roman"/>
          <w:sz w:val="24"/>
          <w:szCs w:val="24"/>
          <w:lang w:eastAsia="ru-RU"/>
        </w:rPr>
        <w:t>органы местного самоуправления района</w:t>
      </w:r>
      <w:r w:rsidRPr="000E7B51">
        <w:rPr>
          <w:rFonts w:ascii="Times New Roman" w:hAnsi="Times New Roman"/>
          <w:sz w:val="24"/>
          <w:szCs w:val="24"/>
          <w:lang w:eastAsia="ru-RU"/>
        </w:rPr>
        <w:t xml:space="preserve"> – Дума муниципального образования «Жигаловский район» (далее – районная Дума), Администрация муниципального образования «Жигаловский район»  (далее – районная администрация), мэр муниципального образования «Жигаловский район» (далее – мэр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12) объекты недвижимости – земельные участки,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13) объект, не являющийся объектом капитального строительства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14) объекты транспортной инфраструктуры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15) разрешенное использование земельных участков и объектов капитального строительства – устанавливаемое градостроительными регламентами допустимое использование земельных участков и объектов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16) 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17) строительство – создание зданий, строений, сооружений (в том числе на месте сносимых объектов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18) территориальная зона – зона, для которой в настоящих Правилах определены границы и установлены градостроительные регламенты;</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19) иные понятия, употребляемые в настоящих Правилах, применяются в значениях, используемых в федеральном законодательстве.</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2. Сфера применения настоящих Правил</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Настоящие Правила по</w:t>
      </w:r>
      <w:r>
        <w:rPr>
          <w:rFonts w:ascii="Times New Roman" w:hAnsi="Times New Roman"/>
          <w:sz w:val="24"/>
          <w:szCs w:val="24"/>
          <w:lang w:eastAsia="ru-RU"/>
        </w:rPr>
        <w:t>длежат применению на межселенной территории</w:t>
      </w:r>
      <w:r w:rsidRPr="000E7B51">
        <w:rPr>
          <w:rFonts w:ascii="Times New Roman" w:hAnsi="Times New Roman"/>
          <w:sz w:val="24"/>
          <w:szCs w:val="24"/>
          <w:lang w:eastAsia="ru-RU"/>
        </w:rPr>
        <w:t xml:space="preserve"> района, включая </w:t>
      </w:r>
      <w:r>
        <w:rPr>
          <w:rFonts w:ascii="Times New Roman" w:hAnsi="Times New Roman"/>
          <w:sz w:val="24"/>
          <w:szCs w:val="24"/>
          <w:lang w:eastAsia="ru-RU"/>
        </w:rPr>
        <w:t>территории</w:t>
      </w:r>
      <w:r w:rsidRPr="008B4E29">
        <w:rPr>
          <w:rFonts w:ascii="Times New Roman" w:hAnsi="Times New Roman"/>
          <w:sz w:val="24"/>
          <w:szCs w:val="24"/>
          <w:lang w:eastAsia="ru-RU"/>
        </w:rPr>
        <w:t xml:space="preserve"> </w:t>
      </w:r>
      <w:r>
        <w:rPr>
          <w:rFonts w:ascii="Times New Roman" w:hAnsi="Times New Roman"/>
          <w:sz w:val="24"/>
          <w:szCs w:val="24"/>
          <w:lang w:eastAsia="ru-RU"/>
        </w:rPr>
        <w:t>села</w:t>
      </w:r>
      <w:r w:rsidRPr="000E7B51">
        <w:rPr>
          <w:rFonts w:ascii="Times New Roman" w:hAnsi="Times New Roman"/>
          <w:sz w:val="24"/>
          <w:szCs w:val="24"/>
          <w:lang w:eastAsia="ru-RU"/>
        </w:rPr>
        <w:t xml:space="preserve"> Коношаново и деревни Головское, в границах, установленных согласно Закону Иркутской области от 02.12.2004</w:t>
      </w:r>
      <w:r>
        <w:rPr>
          <w:rFonts w:ascii="Times New Roman" w:hAnsi="Times New Roman"/>
          <w:sz w:val="24"/>
          <w:szCs w:val="24"/>
          <w:lang w:eastAsia="ru-RU"/>
        </w:rPr>
        <w:t xml:space="preserve"> года</w:t>
      </w:r>
      <w:r w:rsidRPr="000E7B51">
        <w:rPr>
          <w:rFonts w:ascii="Times New Roman" w:hAnsi="Times New Roman"/>
          <w:sz w:val="24"/>
          <w:szCs w:val="24"/>
          <w:lang w:eastAsia="ru-RU"/>
        </w:rPr>
        <w:t xml:space="preserve"> № 68-оз «О статусе и границах муниципальных образований Жигаловского района Иркутской области».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Настоящие Правила обязательны для исполнения всеми субъектами градостроительных отношений.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Статья 3. Полномочия органов местного самоуправления в области землепользования и застройки и Комиссии по подготовке проекта правил землепользования и застройки </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К полномочиям органов местного самоуправления в области землепользования и застройки относятся: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утверждение схемы территориального планирования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утверждение правил землепол</w:t>
      </w:r>
      <w:r>
        <w:rPr>
          <w:rFonts w:ascii="Times New Roman" w:hAnsi="Times New Roman"/>
          <w:sz w:val="24"/>
          <w:szCs w:val="24"/>
          <w:lang w:eastAsia="ru-RU"/>
        </w:rPr>
        <w:t>ьзования и застройки межселенной территории</w:t>
      </w:r>
      <w:r w:rsidRPr="000E7B51">
        <w:rPr>
          <w:rFonts w:ascii="Times New Roman" w:hAnsi="Times New Roman"/>
          <w:sz w:val="24"/>
          <w:szCs w:val="24"/>
          <w:lang w:eastAsia="ru-RU"/>
        </w:rPr>
        <w:t xml:space="preserve">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Градостроительным кодексом Российской Федерации.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2. Иные полномочия органов местного самоуправления района определяются в соответствии с областным законодательством, а также Уставом муниципального </w:t>
      </w:r>
      <w:r>
        <w:rPr>
          <w:rFonts w:ascii="Times New Roman" w:hAnsi="Times New Roman"/>
          <w:sz w:val="24"/>
          <w:szCs w:val="24"/>
          <w:lang w:eastAsia="ru-RU"/>
        </w:rPr>
        <w:t xml:space="preserve">образования </w:t>
      </w:r>
      <w:r w:rsidRPr="000E7B51">
        <w:rPr>
          <w:rFonts w:ascii="Times New Roman" w:hAnsi="Times New Roman"/>
          <w:sz w:val="24"/>
          <w:szCs w:val="24"/>
          <w:lang w:eastAsia="ru-RU"/>
        </w:rPr>
        <w:t>«Жигаловский район» и иными муниципальными правовыми актами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3. Комиссия по подготовке проекта правил землепользования и застройки (далее также – комиссия) является постоянно действующим коллегиальным органом в области землепользования и застройки. Состав и порядок деятельности комиссии утверждаются </w:t>
      </w:r>
      <w:r>
        <w:rPr>
          <w:rFonts w:ascii="Times New Roman" w:hAnsi="Times New Roman"/>
          <w:sz w:val="24"/>
          <w:szCs w:val="24"/>
          <w:lang w:eastAsia="ru-RU"/>
        </w:rPr>
        <w:t>постановлением районной администрации</w:t>
      </w:r>
      <w:r w:rsidRPr="000E7B51">
        <w:rPr>
          <w:rFonts w:ascii="Times New Roman" w:hAnsi="Times New Roman"/>
          <w:sz w:val="24"/>
          <w:szCs w:val="24"/>
          <w:lang w:eastAsia="ru-RU"/>
        </w:rPr>
        <w:t>. К полномочиям комиссии относятся: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рассмотрение предложений о внесении изменений в настоящие Правила;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подготовка проекта решения о внесении изменений в настоящие Правила;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иные полномочия, отнесенные к компетенции комиссии муниципальными правовыми актами.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Глава 2. ПОДГОТОВКА ДОКУМЕНТАЦИИ ПО ПЛАНИРОВКЕ ТЕРРИТОРИИ ОРГАНАМИ МЕСТНОГО САМОУПРАВЛЕНИЯ</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4. Документация по планировке территории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Подготовка документации по планировке территории осуществляется в отношении застроенных или подлежащих застройке территорий.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Статья 5. Порядок подготовки документации по планировке территории </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C813AA"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1. Решение о подготовке документации по планировке территории района принимается мэром района </w:t>
      </w:r>
      <w:r w:rsidRPr="00C813AA">
        <w:rPr>
          <w:rFonts w:ascii="Times New Roman" w:hAnsi="Times New Roman"/>
          <w:sz w:val="24"/>
          <w:szCs w:val="24"/>
          <w:lang w:eastAsia="ru-RU"/>
        </w:rPr>
        <w:t>по инициативе органов государственной власти, органов местного самоуправления, физических или юридических лиц.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D6D4A" w:rsidRPr="00C813AA" w:rsidRDefault="003D6D4A" w:rsidP="00131E13">
      <w:pPr>
        <w:spacing w:after="0" w:line="240" w:lineRule="auto"/>
        <w:ind w:firstLine="567"/>
        <w:jc w:val="both"/>
        <w:rPr>
          <w:rFonts w:ascii="Times New Roman" w:hAnsi="Times New Roman"/>
          <w:sz w:val="24"/>
          <w:szCs w:val="24"/>
          <w:lang w:eastAsia="ru-RU"/>
        </w:rPr>
      </w:pPr>
      <w:r w:rsidRPr="00C813AA">
        <w:rPr>
          <w:rFonts w:ascii="Times New Roman" w:hAnsi="Times New Roman"/>
          <w:sz w:val="24"/>
          <w:szCs w:val="24"/>
          <w:lang w:eastAsia="ru-RU"/>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уполномоченное структурное подразделение районной администрации свои предложения о порядке, сроках подготовки и содержании документации по планировке территории.</w:t>
      </w:r>
    </w:p>
    <w:p w:rsidR="003D6D4A" w:rsidRPr="00C813AA" w:rsidRDefault="003D6D4A" w:rsidP="00131E13">
      <w:pPr>
        <w:spacing w:after="0" w:line="240" w:lineRule="auto"/>
        <w:ind w:firstLine="567"/>
        <w:jc w:val="both"/>
        <w:rPr>
          <w:rFonts w:ascii="Times New Roman" w:hAnsi="Times New Roman"/>
          <w:sz w:val="24"/>
          <w:szCs w:val="24"/>
          <w:lang w:eastAsia="ru-RU"/>
        </w:rPr>
      </w:pPr>
      <w:r w:rsidRPr="00C813AA">
        <w:rPr>
          <w:rFonts w:ascii="Times New Roman" w:hAnsi="Times New Roman"/>
          <w:sz w:val="24"/>
          <w:szCs w:val="24"/>
          <w:lang w:eastAsia="ru-RU"/>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3D6D4A" w:rsidRPr="00C813AA" w:rsidRDefault="003D6D4A" w:rsidP="00131E13">
      <w:pPr>
        <w:spacing w:after="0" w:line="240" w:lineRule="auto"/>
        <w:ind w:firstLine="567"/>
        <w:jc w:val="both"/>
        <w:rPr>
          <w:rFonts w:ascii="Times New Roman" w:hAnsi="Times New Roman"/>
          <w:sz w:val="24"/>
          <w:szCs w:val="24"/>
          <w:lang w:eastAsia="ru-RU"/>
        </w:rPr>
      </w:pPr>
      <w:r w:rsidRPr="00C813AA">
        <w:rPr>
          <w:rFonts w:ascii="Times New Roman" w:hAnsi="Times New Roman"/>
          <w:sz w:val="24"/>
          <w:szCs w:val="24"/>
          <w:lang w:eastAsia="ru-RU"/>
        </w:rPr>
        <w:t xml:space="preserve">4. Подготовка документации по планировке территории осуществляется уполномоченным структурным подразделением районной администрации самостоятельно либо на основании муниципального контракта, заключенного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p>
    <w:p w:rsidR="003D6D4A" w:rsidRPr="00C813AA" w:rsidRDefault="003D6D4A" w:rsidP="00131E13">
      <w:pPr>
        <w:spacing w:after="0" w:line="240" w:lineRule="auto"/>
        <w:ind w:firstLine="567"/>
        <w:jc w:val="both"/>
        <w:rPr>
          <w:rFonts w:ascii="Times New Roman" w:hAnsi="Times New Roman"/>
          <w:sz w:val="24"/>
          <w:szCs w:val="24"/>
          <w:lang w:eastAsia="ru-RU"/>
        </w:rPr>
      </w:pPr>
      <w:r w:rsidRPr="00C813AA">
        <w:rPr>
          <w:rFonts w:ascii="Times New Roman" w:hAnsi="Times New Roman"/>
          <w:sz w:val="24"/>
          <w:szCs w:val="24"/>
          <w:lang w:eastAsia="ru-RU"/>
        </w:rPr>
        <w:t>5.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областным законодательством, настоящими Правилами, муниципальными правовыми актами органов местного самоуправления района.</w:t>
      </w:r>
    </w:p>
    <w:p w:rsidR="003D6D4A" w:rsidRPr="00C813AA" w:rsidRDefault="003D6D4A" w:rsidP="00131E13">
      <w:pPr>
        <w:spacing w:after="0" w:line="240" w:lineRule="auto"/>
        <w:ind w:firstLine="567"/>
        <w:jc w:val="both"/>
        <w:rPr>
          <w:rFonts w:ascii="Times New Roman" w:hAnsi="Times New Roman"/>
          <w:sz w:val="24"/>
          <w:szCs w:val="24"/>
          <w:lang w:eastAsia="ru-RU"/>
        </w:rPr>
      </w:pPr>
      <w:r w:rsidRPr="00C813AA">
        <w:rPr>
          <w:rFonts w:ascii="Times New Roman" w:hAnsi="Times New Roman"/>
          <w:sz w:val="24"/>
          <w:szCs w:val="24"/>
          <w:lang w:eastAsia="ru-RU"/>
        </w:rPr>
        <w:t xml:space="preserve">6. Проекты планировки территории и проекты межевания территории, подготовленные в составе документации по планировке территории на основании решения мэра района, до их утверждения подлежат обязательному рассмотрению на публичных слушаниях, проводимых в порядке, установленном муниципальными правовыми актами района, настоящими Правилами.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C813AA">
        <w:rPr>
          <w:rFonts w:ascii="Times New Roman" w:hAnsi="Times New Roman"/>
          <w:sz w:val="24"/>
          <w:szCs w:val="24"/>
          <w:lang w:eastAsia="ru-RU"/>
        </w:rPr>
        <w:t>7. Уполномоченное структурное подразделение районной администрации</w:t>
      </w:r>
      <w:r w:rsidRPr="000E7B51">
        <w:rPr>
          <w:rFonts w:ascii="Times New Roman" w:hAnsi="Times New Roman"/>
          <w:sz w:val="24"/>
          <w:szCs w:val="24"/>
          <w:lang w:eastAsia="ru-RU"/>
        </w:rPr>
        <w:t xml:space="preserve"> направляет мэру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8. Мэр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районную администрацию на доработку с учетом указанных протокола и заключения.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9.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течение семи дней со дня утверждения указанной документации и размещается на официальном сайте района в </w:t>
      </w:r>
      <w:r>
        <w:rPr>
          <w:rFonts w:ascii="Times New Roman" w:hAnsi="Times New Roman"/>
          <w:sz w:val="24"/>
          <w:szCs w:val="24"/>
          <w:lang w:eastAsia="ru-RU"/>
        </w:rPr>
        <w:t xml:space="preserve">информационно – телекоммуникационной </w:t>
      </w:r>
      <w:r w:rsidRPr="000E7B51">
        <w:rPr>
          <w:rFonts w:ascii="Times New Roman" w:hAnsi="Times New Roman"/>
          <w:sz w:val="24"/>
          <w:szCs w:val="24"/>
          <w:lang w:eastAsia="ru-RU"/>
        </w:rPr>
        <w:t>сети «Интернет».</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10.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Глава 3. ГРАДОСТРОИТЕЛЬНОЕ РЕГЛАМЕНТИРОВАНИЕ</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6. Градостроительный регламент</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Действие градостроительного регламента не распространяется на земельные участки: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в границах территорий общего 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предназначенные для размещения линейных объектов и (или) занятые линейными объектами;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предоставленные для добычи полезных ископаемых.</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Граждане и юридические лица вправе выбирать виды и параметры разрешенного использования принадлежащих им на праве собственности, аренды, постоянного (бессрочного) пользования, безвозмездного срочного пользования, пожизненного наследуемого владения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условно разрешенные виды использования, решение о предоставлении разрешения на которые принимается мэром района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совместно с ними.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7.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предельное количество этажей или предельную высоту зданий, строений, сооружений;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показатели общей площади помещений (минимальные и/или максимальные) для вспомогательных видов разрешенного использования;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7) иные показатели.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7. Использование земельных участков и объектов капитального строительства, не соответствующих градостроительному регламенту</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3D6D4A" w:rsidRPr="000E7B51" w:rsidRDefault="003D6D4A" w:rsidP="00194C59">
      <w:pPr>
        <w:spacing w:after="0" w:line="240" w:lineRule="auto"/>
        <w:jc w:val="both"/>
        <w:rPr>
          <w:rFonts w:ascii="Times New Roman" w:hAnsi="Times New Roman"/>
          <w:sz w:val="24"/>
          <w:szCs w:val="24"/>
          <w:lang w:eastAsia="ru-RU"/>
        </w:rPr>
      </w:pPr>
    </w:p>
    <w:p w:rsidR="003D6D4A" w:rsidRDefault="003D6D4A" w:rsidP="00194C59">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8. Виды территориальных зон</w:t>
      </w:r>
    </w:p>
    <w:p w:rsidR="003D6D4A" w:rsidRPr="000E7B51" w:rsidRDefault="003D6D4A" w:rsidP="00194C59">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функциональных зон и параметров их планируемого развития, определенных генеральным планом городского поселения;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определенных Градостроительным кодексом Российской Федерации территориальных зон;</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сложившейся планировки территории и существующего землепользования;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планируемых изменений границ земель различных категорий в соответствии с генеральным планом и документацией по планировке территории;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Границы территориальных зон устанавливаются по:</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красным линиям;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границам земельных участков;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границам городского поселения;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естественным границам природных объектов;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иным границам.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На карте градостроительного зонирования отображены следующие виды территориальных зон:</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зона жилого назначения: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зона индивидуальной жилой застройки (ЖЗ 104);</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зона общественно-делового назначения: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зона общественно-деловая (ОДЗ 212);</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зона специального назначения: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зона ритуального назначения (СНЗ 701);</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зона сельскохозяйственного использования: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зона сельскохозяйственных угодий (СХЗ 801);</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зона акваторий (АЗ 1000);</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зоны природного ландшафта: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зоны территорий, покрытых лесом и кустарником (ПТЗ 1103);</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зоны природного ландшафта (ПТЗ 1106).</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Зоны жилого назначения предназначены для застройки индивидуальными жилыми домами, жилыми домами иных видов. В зонах жилого назначения может допускаться размещение отдельно стоящих, встроенных или пристроенных объектов социального и коммунально-бытового назначения, культовых зданий, стоянок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Зоны общественно-делового назначения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Зоны 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7.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8. В состав зон акваторий включаются территории, занятые водным пространством в пределах естественных, искусственных или условных границ.</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9. В состав зон природного ландшафта включаются территории, которые не подверглись изменению в результате хозяйственной и иной деятельности и характеризуется сочетанием определенных типов рельефа местности, почв, растительности.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Глава 4. ГРАДОСТРОИТЕЛЬНЫЕ ОГРАНИЧЕНИЯ (ЗОНЫ С ОСОБЫМИ УСЛОВИЯМИ ИСПОЛЬЗОВАНИЯ ТЕРРИТОРИИ)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Статья 9. Осуществление землепользования и застройки в зонах с особыми условиями использования территории </w:t>
      </w:r>
    </w:p>
    <w:p w:rsidR="003D6D4A" w:rsidRPr="00F75B3C"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Землепользование и застройка в зонах с особыми условиями использования территории осуществляются: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10. Охранные зоны</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3D6D4A"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11. Санитарно-защитные зоны</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12. Зоны охраны объектов культурного наследия (памятников истории и культуры) народов Российской Федерации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Государственный орган исполнительной власти Иркутской области,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13. Водоохранные зоны</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В границах водоохранных зон запрещаются: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использование сточных вод для удобрения почв;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осуществление авиационных мер по борьбе с вредителями и болезнями растений;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В границах прибрежных защитных полос наряду с установленными частью 3 настоящей статьи ограничениями запрещаются: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распашка земель;</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размещение отвалов размываемых грунтов;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выпас сельскохозяйственных животных и организация для них летних лагерей, ванн.</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14. Землепользование и застройка в границах территорий горных отводов</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В границах территорий горных отводов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В границах территорий горных отводов строительство объектов капитального строительства, не связанных с осуществлением добычи полезных ископаемых, запрещено.</w:t>
      </w:r>
    </w:p>
    <w:p w:rsidR="003D6D4A"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В случае осуществления строительства, реконструкции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разрешение на строительство выдается федеральным органом управления государственным фондом недр.</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4A7BD8">
      <w:pPr>
        <w:spacing w:after="0" w:line="240" w:lineRule="auto"/>
        <w:jc w:val="center"/>
        <w:rPr>
          <w:rFonts w:ascii="Times New Roman" w:hAnsi="Times New Roman"/>
          <w:sz w:val="24"/>
          <w:szCs w:val="24"/>
          <w:lang w:eastAsia="ru-RU"/>
        </w:rPr>
      </w:pPr>
      <w:r w:rsidRPr="000E7B51">
        <w:rPr>
          <w:rFonts w:ascii="Times New Roman" w:hAnsi="Times New Roman"/>
          <w:sz w:val="24"/>
          <w:szCs w:val="24"/>
          <w:lang w:eastAsia="ru-RU"/>
        </w:rPr>
        <w:t>Глава 5. ПУБЛИЧНЫЕ СЛУШАНИЯ</w:t>
      </w:r>
    </w:p>
    <w:p w:rsidR="003D6D4A" w:rsidRPr="000E7B51" w:rsidRDefault="003D6D4A" w:rsidP="004A7BD8">
      <w:pPr>
        <w:spacing w:after="0" w:line="240" w:lineRule="auto"/>
        <w:ind w:firstLine="567"/>
        <w:jc w:val="center"/>
        <w:rPr>
          <w:rFonts w:ascii="Times New Roman" w:hAnsi="Times New Roman"/>
          <w:sz w:val="24"/>
          <w:szCs w:val="24"/>
          <w:lang w:eastAsia="ru-RU"/>
        </w:rPr>
      </w:pPr>
      <w:r w:rsidRPr="000E7B51">
        <w:rPr>
          <w:rFonts w:ascii="Times New Roman" w:hAnsi="Times New Roman"/>
          <w:sz w:val="24"/>
          <w:szCs w:val="24"/>
          <w:lang w:eastAsia="ru-RU"/>
        </w:rPr>
        <w:t>ПО ВОПРОСАМ ЗЕМЛЕПОЛЬЗОВАНИЯ И ЗАСТРОЙКИ</w:t>
      </w:r>
    </w:p>
    <w:p w:rsidR="003D6D4A" w:rsidRPr="000E7B51" w:rsidRDefault="003D6D4A" w:rsidP="004A7BD8">
      <w:pPr>
        <w:spacing w:after="0" w:line="240" w:lineRule="auto"/>
        <w:ind w:firstLine="567"/>
        <w:jc w:val="center"/>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Статья 15. Общие положения организации и проведения публичных слушаний по вопросам землепользования и застройки </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Настоящими Правилами устанавливается порядок организации и проведения публичных слушаний по:</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1) проекту решения </w:t>
      </w:r>
      <w:r>
        <w:rPr>
          <w:rFonts w:ascii="Times New Roman" w:hAnsi="Times New Roman"/>
          <w:sz w:val="24"/>
          <w:szCs w:val="24"/>
          <w:lang w:eastAsia="ru-RU"/>
        </w:rPr>
        <w:t>о внесении</w:t>
      </w:r>
      <w:r w:rsidRPr="000E7B51">
        <w:rPr>
          <w:rFonts w:ascii="Times New Roman" w:hAnsi="Times New Roman"/>
          <w:sz w:val="24"/>
          <w:szCs w:val="24"/>
          <w:lang w:eastAsia="ru-RU"/>
        </w:rPr>
        <w:t xml:space="preserve"> изменений в настоящие Правила;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мэра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предоставлению разрешения на условно разрешенный вид использования земельного участка или объекта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Публичные слушания по вопросам землепользования и застройки (далее – публичные слушания) назначаются мэром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Публичные слушания проводятся в целях обсуждения муниципальных правовых актов в области землепользования и застройки, привлечения населения района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w:t>
      </w:r>
      <w:r>
        <w:rPr>
          <w:rFonts w:ascii="Times New Roman" w:hAnsi="Times New Roman"/>
          <w:sz w:val="24"/>
          <w:szCs w:val="24"/>
          <w:lang w:eastAsia="ru-RU"/>
        </w:rPr>
        <w:t xml:space="preserve"> жителей ра</w:t>
      </w:r>
      <w:r w:rsidRPr="000E7B51">
        <w:rPr>
          <w:rFonts w:ascii="Times New Roman" w:hAnsi="Times New Roman"/>
          <w:sz w:val="24"/>
          <w:szCs w:val="24"/>
          <w:lang w:eastAsia="ru-RU"/>
        </w:rPr>
        <w:t>й</w:t>
      </w:r>
      <w:r>
        <w:rPr>
          <w:rFonts w:ascii="Times New Roman" w:hAnsi="Times New Roman"/>
          <w:sz w:val="24"/>
          <w:szCs w:val="24"/>
          <w:lang w:eastAsia="ru-RU"/>
        </w:rPr>
        <w:t>о</w:t>
      </w:r>
      <w:r w:rsidRPr="000E7B51">
        <w:rPr>
          <w:rFonts w:ascii="Times New Roman" w:hAnsi="Times New Roman"/>
          <w:sz w:val="24"/>
          <w:szCs w:val="24"/>
          <w:lang w:eastAsia="ru-RU"/>
        </w:rPr>
        <w:t>на в процессе разработки и принятия градостроительных решений.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Иркутской области, Устав муниципального </w:t>
      </w:r>
      <w:r>
        <w:rPr>
          <w:rFonts w:ascii="Times New Roman" w:hAnsi="Times New Roman"/>
          <w:sz w:val="24"/>
          <w:szCs w:val="24"/>
          <w:lang w:eastAsia="ru-RU"/>
        </w:rPr>
        <w:t>образования</w:t>
      </w:r>
      <w:r w:rsidRPr="000E7B51">
        <w:rPr>
          <w:rFonts w:ascii="Times New Roman" w:hAnsi="Times New Roman"/>
          <w:sz w:val="24"/>
          <w:szCs w:val="24"/>
          <w:lang w:eastAsia="ru-RU"/>
        </w:rPr>
        <w:t xml:space="preserve"> «Жигаловский район» Иркутской области, иные муниципальные правовые акты, настоящие Правила.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5. В публичных слушаниях принимают участие жители района.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Результаты публичных слушаний носят рекомендательный характер для органов местного самоуправления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7. Документами публичных слушаний являются протокол публичных слушаний и заключение о результатах публичных слушаний.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16. Принятие решения о проведении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Решение о проведении публичных слушаний принимается мэром района в форме постановления</w:t>
      </w:r>
      <w:r>
        <w:rPr>
          <w:rFonts w:ascii="Times New Roman" w:hAnsi="Times New Roman"/>
          <w:sz w:val="24"/>
          <w:szCs w:val="24"/>
          <w:lang w:eastAsia="ru-RU"/>
        </w:rPr>
        <w:t xml:space="preserve"> районной администрации</w:t>
      </w:r>
      <w:r w:rsidRPr="000E7B51">
        <w:rPr>
          <w:rFonts w:ascii="Times New Roman" w:hAnsi="Times New Roman"/>
          <w:sz w:val="24"/>
          <w:szCs w:val="24"/>
          <w:lang w:eastAsia="ru-RU"/>
        </w:rPr>
        <w:t>.</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В постановлении о проведении публичных слушаний указываются: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наименование вопроса, выносимого на публичные слушания;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сроки и порядок проведения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место и время проведения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иная необходимая для проведения публичных слушаний информация.</w:t>
      </w:r>
    </w:p>
    <w:p w:rsidR="003D6D4A"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17. Сроки проведения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а также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районной администрации, проводятся в срок не менее одного и не более трех месяцев со дня оповещения жителей района о времени и месте их проведения до дня официального опубликования заключения о результатах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Статья 18. Проведение публичных слушаний по вопросу внесения изменений в настоящие Правила </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Публичные слушания по вопросу внесения изменений в настоящие Правила проводятся комиссией по решению мэра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После завершения публичных слушаний по вопросу внесения изменений в настоящие Правила комиссией с учетом результатов таких публичных слушаний обеспечивает внесение изменений в настоящие Правила и представляет указанный проект мэру района. Мэр района принимает решение о направлении проекта внесения изменений в настоящие Правила в районную Думу.</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19.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Публичные слушания по вопросу рассмотрения проектов планировки территории и проектов межевания территории проводятся комиссией по решению мэра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3. Не позднее чем через пятнадцать дней со дня проведения публичных слушаний районная администрация направляет мэру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4. Мэр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20.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мэру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5. На основании рекомендаций комиссии мэр района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района в </w:t>
      </w:r>
      <w:r>
        <w:rPr>
          <w:rFonts w:ascii="Times New Roman" w:hAnsi="Times New Roman"/>
          <w:sz w:val="24"/>
          <w:szCs w:val="24"/>
          <w:lang w:eastAsia="ru-RU"/>
        </w:rPr>
        <w:t xml:space="preserve">информационно-телекоммуникационной </w:t>
      </w:r>
      <w:r w:rsidRPr="000E7B51">
        <w:rPr>
          <w:rFonts w:ascii="Times New Roman" w:hAnsi="Times New Roman"/>
          <w:sz w:val="24"/>
          <w:szCs w:val="24"/>
          <w:lang w:eastAsia="ru-RU"/>
        </w:rPr>
        <w:t xml:space="preserve">сети «Интернет».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21.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мэру района.</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5. На основании рекомендаций комиссии мэр района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района в </w:t>
      </w:r>
      <w:r>
        <w:rPr>
          <w:rFonts w:ascii="Times New Roman" w:hAnsi="Times New Roman"/>
          <w:sz w:val="24"/>
          <w:szCs w:val="24"/>
          <w:lang w:eastAsia="ru-RU"/>
        </w:rPr>
        <w:t xml:space="preserve">информационно-телекоммуникационной </w:t>
      </w:r>
      <w:r w:rsidRPr="000E7B51">
        <w:rPr>
          <w:rFonts w:ascii="Times New Roman" w:hAnsi="Times New Roman"/>
          <w:sz w:val="24"/>
          <w:szCs w:val="24"/>
          <w:lang w:eastAsia="ru-RU"/>
        </w:rPr>
        <w:t>сети «Интернет».</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Глава 6. ЗАКЛЮЧИТЕЛЬНЫЕ ПОЛОЖЕНИЯ</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22. Вступление в силу настоящих Правил</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Настоящие Правила вступают в силу со дня их официального опубликования.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Статья 23. Порядок внесения изменений в настоящие Правила </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Основаниями для рассмотрения вопроса о внесении изменений в настоящие Правила являются: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несоответствие настоящих Правил схеме территориального планирования района, возникшее в результате внесения в схему территориального планирования изменений;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С предложениями о внесении изменений в настоящие Правила могут выступать:</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органами местного самоуправления района в случаях, если Правила могут воспрепятствовать функционированию, размещению объектов капитального строительства местного значения, или если необходимо совершенствовать порядок регулирования землепользования и застройки на межселенных территориях;</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Предложение о внесении изменений в настоящие Правила направляется в письменной форме в комиссию.</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поступившими предложениями изменений в настоящие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lang w:eastAsia="ru-RU"/>
        </w:rPr>
        <w:t>мэру района</w:t>
      </w:r>
      <w:r w:rsidRPr="00F75B3C">
        <w:rPr>
          <w:rFonts w:ascii="Times New Roman" w:hAnsi="Times New Roman"/>
          <w:sz w:val="24"/>
          <w:szCs w:val="24"/>
          <w:lang w:eastAsia="ru-RU"/>
        </w:rPr>
        <w:t>.</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6. </w:t>
      </w:r>
      <w:r>
        <w:rPr>
          <w:rFonts w:ascii="Times New Roman" w:hAnsi="Times New Roman"/>
          <w:sz w:val="24"/>
          <w:szCs w:val="24"/>
          <w:lang w:eastAsia="ru-RU"/>
        </w:rPr>
        <w:t>Мэр района</w:t>
      </w:r>
      <w:r w:rsidRPr="00F75B3C">
        <w:rPr>
          <w:rFonts w:ascii="Times New Roman" w:hAnsi="Times New Roman"/>
          <w:sz w:val="24"/>
          <w:szCs w:val="24"/>
          <w:lang w:eastAsia="ru-RU"/>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 </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7. По поручению </w:t>
      </w:r>
      <w:r>
        <w:rPr>
          <w:rFonts w:ascii="Times New Roman" w:hAnsi="Times New Roman"/>
          <w:sz w:val="24"/>
          <w:szCs w:val="24"/>
          <w:lang w:eastAsia="ru-RU"/>
        </w:rPr>
        <w:t xml:space="preserve">мэра района </w:t>
      </w:r>
      <w:r w:rsidRPr="00F75B3C">
        <w:rPr>
          <w:rFonts w:ascii="Times New Roman" w:hAnsi="Times New Roman"/>
          <w:sz w:val="24"/>
          <w:szCs w:val="24"/>
          <w:lang w:eastAsia="ru-RU"/>
        </w:rPr>
        <w:t xml:space="preserve">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sz w:val="24"/>
          <w:szCs w:val="24"/>
          <w:lang w:eastAsia="ru-RU"/>
        </w:rPr>
        <w:t>района</w:t>
      </w:r>
      <w:r w:rsidRPr="00F75B3C">
        <w:rPr>
          <w:rFonts w:ascii="Times New Roman" w:hAnsi="Times New Roman"/>
          <w:sz w:val="24"/>
          <w:szCs w:val="24"/>
          <w:lang w:eastAsia="ru-RU"/>
        </w:rPr>
        <w:t xml:space="preserve"> в </w:t>
      </w:r>
      <w:r>
        <w:rPr>
          <w:rFonts w:ascii="Times New Roman" w:hAnsi="Times New Roman"/>
          <w:sz w:val="24"/>
          <w:szCs w:val="24"/>
          <w:lang w:eastAsia="ru-RU"/>
        </w:rPr>
        <w:t xml:space="preserve">информационно-телекоммуникационной </w:t>
      </w:r>
      <w:r w:rsidRPr="00F75B3C">
        <w:rPr>
          <w:rFonts w:ascii="Times New Roman" w:hAnsi="Times New Roman"/>
          <w:sz w:val="24"/>
          <w:szCs w:val="24"/>
          <w:lang w:eastAsia="ru-RU"/>
        </w:rPr>
        <w:t>сети «Интернет». Сообщение о принятии такого решения также может быть распространено по местному радио и телевидению.</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8. Проект решения о внесении изменений в настоящие Правила рассматривается на публичных слушаниях, проводимых по решению мэра района и в порядке, устанавливаемом районной Думой.</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9.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указанн</w:t>
      </w:r>
      <w:r>
        <w:rPr>
          <w:rFonts w:ascii="Times New Roman" w:hAnsi="Times New Roman"/>
          <w:sz w:val="24"/>
          <w:szCs w:val="24"/>
          <w:lang w:eastAsia="ru-RU"/>
        </w:rPr>
        <w:t>ом</w:t>
      </w:r>
      <w:r w:rsidRPr="00F75B3C">
        <w:rPr>
          <w:rFonts w:ascii="Times New Roman" w:hAnsi="Times New Roman"/>
          <w:sz w:val="24"/>
          <w:szCs w:val="24"/>
          <w:lang w:eastAsia="ru-RU"/>
        </w:rPr>
        <w:t xml:space="preserve"> случа</w:t>
      </w:r>
      <w:r>
        <w:rPr>
          <w:rFonts w:ascii="Times New Roman" w:hAnsi="Times New Roman"/>
          <w:sz w:val="24"/>
          <w:szCs w:val="24"/>
          <w:lang w:eastAsia="ru-RU"/>
        </w:rPr>
        <w:t>е</w:t>
      </w:r>
      <w:r w:rsidRPr="00F75B3C">
        <w:rPr>
          <w:rFonts w:ascii="Times New Roman" w:hAnsi="Times New Roman"/>
          <w:sz w:val="24"/>
          <w:szCs w:val="24"/>
          <w:lang w:eastAsia="ru-RU"/>
        </w:rPr>
        <w:t xml:space="preserve"> срок проведения публичных слушаний не может быть более чем один месяц.</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Pr>
          <w:rFonts w:ascii="Times New Roman" w:hAnsi="Times New Roman"/>
          <w:sz w:val="24"/>
          <w:szCs w:val="24"/>
          <w:lang w:eastAsia="ru-RU"/>
        </w:rPr>
        <w:t>мэру района</w:t>
      </w:r>
      <w:r w:rsidRPr="00F75B3C">
        <w:rPr>
          <w:rFonts w:ascii="Times New Roman" w:hAnsi="Times New Roman"/>
          <w:sz w:val="24"/>
          <w:szCs w:val="24"/>
          <w:lang w:eastAsia="ru-RU"/>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11. </w:t>
      </w:r>
      <w:r>
        <w:rPr>
          <w:rFonts w:ascii="Times New Roman" w:hAnsi="Times New Roman"/>
          <w:sz w:val="24"/>
          <w:szCs w:val="24"/>
          <w:lang w:eastAsia="ru-RU"/>
        </w:rPr>
        <w:t>Мэр района</w:t>
      </w:r>
      <w:r w:rsidRPr="00F75B3C">
        <w:rPr>
          <w:rFonts w:ascii="Times New Roman" w:hAnsi="Times New Roman"/>
          <w:sz w:val="24"/>
          <w:szCs w:val="24"/>
          <w:lang w:eastAsia="ru-RU"/>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w:t>
      </w:r>
      <w:r>
        <w:rPr>
          <w:rFonts w:ascii="Times New Roman" w:hAnsi="Times New Roman"/>
          <w:sz w:val="24"/>
          <w:szCs w:val="24"/>
          <w:lang w:eastAsia="ru-RU"/>
        </w:rPr>
        <w:t xml:space="preserve"> в установленном порядке в районную Думу </w:t>
      </w:r>
      <w:r w:rsidRPr="00F75B3C">
        <w:rPr>
          <w:rFonts w:ascii="Times New Roman" w:hAnsi="Times New Roman"/>
          <w:sz w:val="24"/>
          <w:szCs w:val="24"/>
          <w:lang w:eastAsia="ru-RU"/>
        </w:rPr>
        <w:t>или об отклонении проекта и направлении его на доработку с указанием даты его повторного представления.</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 xml:space="preserve">12. При внесении изменений в настоящие Правила на рассмотрение </w:t>
      </w:r>
      <w:r>
        <w:rPr>
          <w:rFonts w:ascii="Times New Roman" w:hAnsi="Times New Roman"/>
          <w:sz w:val="24"/>
          <w:szCs w:val="24"/>
          <w:lang w:eastAsia="ru-RU"/>
        </w:rPr>
        <w:t xml:space="preserve">районной </w:t>
      </w:r>
      <w:r w:rsidRPr="00F75B3C">
        <w:rPr>
          <w:rFonts w:ascii="Times New Roman" w:hAnsi="Times New Roman"/>
          <w:sz w:val="24"/>
          <w:szCs w:val="24"/>
          <w:lang w:eastAsia="ru-RU"/>
        </w:rPr>
        <w:t>Думы представляются:</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проект решения мэра района о внесении изменений с обосновывающими материалами;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заключение комиссии;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протоколы публичных слушаний и заключение о результатах публичных слушаний.</w:t>
      </w:r>
    </w:p>
    <w:p w:rsidR="003D6D4A" w:rsidRPr="00F75B3C" w:rsidRDefault="003D6D4A" w:rsidP="00131E1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13. После утверждения районной Думой</w:t>
      </w:r>
      <w:r w:rsidRPr="00F75B3C">
        <w:rPr>
          <w:rFonts w:ascii="Times New Roman" w:hAnsi="Times New Roman"/>
          <w:sz w:val="24"/>
          <w:szCs w:val="24"/>
          <w:lang w:eastAsia="ru-RU"/>
        </w:rPr>
        <w:t xml:space="preserve"> изменения в настоящие Правила подлежат официальному опубликованию и размещаются на официальном сайте </w:t>
      </w:r>
      <w:r>
        <w:rPr>
          <w:rFonts w:ascii="Times New Roman" w:hAnsi="Times New Roman"/>
          <w:sz w:val="24"/>
          <w:szCs w:val="24"/>
          <w:lang w:eastAsia="ru-RU"/>
        </w:rPr>
        <w:t>района</w:t>
      </w:r>
      <w:r w:rsidRPr="00F75B3C">
        <w:rPr>
          <w:rFonts w:ascii="Times New Roman" w:hAnsi="Times New Roman"/>
          <w:sz w:val="24"/>
          <w:szCs w:val="24"/>
          <w:lang w:eastAsia="ru-RU"/>
        </w:rPr>
        <w:t xml:space="preserve"> в </w:t>
      </w:r>
      <w:r>
        <w:rPr>
          <w:rFonts w:ascii="Times New Roman" w:hAnsi="Times New Roman"/>
          <w:sz w:val="24"/>
          <w:szCs w:val="24"/>
          <w:lang w:eastAsia="ru-RU"/>
        </w:rPr>
        <w:t xml:space="preserve">информационно – телекоммуникационной </w:t>
      </w:r>
      <w:r w:rsidRPr="00F75B3C">
        <w:rPr>
          <w:rFonts w:ascii="Times New Roman" w:hAnsi="Times New Roman"/>
          <w:sz w:val="24"/>
          <w:szCs w:val="24"/>
          <w:lang w:eastAsia="ru-RU"/>
        </w:rPr>
        <w:t>сети «Интернет».</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14. Физические и юридические лица вправе оспорить решение о внесении изменений в настоящие Правила в судебном порядке.</w:t>
      </w:r>
    </w:p>
    <w:p w:rsidR="003D6D4A" w:rsidRPr="00F75B3C" w:rsidRDefault="003D6D4A" w:rsidP="00131E13">
      <w:pPr>
        <w:spacing w:after="0" w:line="240" w:lineRule="auto"/>
        <w:ind w:firstLine="567"/>
        <w:jc w:val="both"/>
        <w:rPr>
          <w:rFonts w:ascii="Times New Roman" w:hAnsi="Times New Roman"/>
          <w:sz w:val="24"/>
          <w:szCs w:val="24"/>
          <w:lang w:eastAsia="ru-RU"/>
        </w:rPr>
      </w:pPr>
      <w:r w:rsidRPr="00F75B3C">
        <w:rPr>
          <w:rFonts w:ascii="Times New Roman" w:hAnsi="Times New Roman"/>
          <w:sz w:val="24"/>
          <w:szCs w:val="24"/>
          <w:lang w:eastAsia="ru-RU"/>
        </w:rPr>
        <w:t>15.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24. Действие настоящих Правил во времени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3D6D4A" w:rsidRDefault="003D6D4A" w:rsidP="005B5677">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 xml:space="preserve">6. В случае отмены либо внесения изменений в нормативные правовые акты Российской Федерации, Иркутской области, используемые в настоящих Правилах, Правила применяются в части, не противоречащей федеральному и областному законодательству. </w:t>
      </w:r>
    </w:p>
    <w:p w:rsidR="003D6D4A" w:rsidRPr="000E7B51" w:rsidRDefault="003D6D4A" w:rsidP="005B5677">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Статья 25. Действие настоящих Правил по отношению к градостроительной документации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3D6D4A" w:rsidRPr="000E7B51" w:rsidRDefault="003D6D4A" w:rsidP="00131E13">
      <w:pPr>
        <w:spacing w:after="0" w:line="240" w:lineRule="auto"/>
        <w:ind w:firstLine="567"/>
        <w:jc w:val="both"/>
        <w:rPr>
          <w:rFonts w:ascii="Times New Roman" w:hAnsi="Times New Roman"/>
          <w:sz w:val="24"/>
          <w:szCs w:val="24"/>
          <w:lang w:eastAsia="ru-RU"/>
        </w:rPr>
      </w:pPr>
      <w:r w:rsidRPr="000E7B51">
        <w:rPr>
          <w:rFonts w:ascii="Times New Roman" w:hAnsi="Times New Roman"/>
          <w:sz w:val="24"/>
          <w:szCs w:val="24"/>
          <w:lang w:eastAsia="ru-RU"/>
        </w:rPr>
        <w:t>2. Мэр района после введения в действие настоящих Правил может принимать решения о разработке документации по планировке территории.</w:t>
      </w: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Pr="000E7B51" w:rsidRDefault="003D6D4A" w:rsidP="00131E13">
      <w:pPr>
        <w:spacing w:after="0" w:line="240" w:lineRule="auto"/>
        <w:ind w:firstLine="567"/>
        <w:jc w:val="both"/>
        <w:rPr>
          <w:rFonts w:ascii="Times New Roman" w:hAnsi="Times New Roman"/>
          <w:sz w:val="24"/>
          <w:szCs w:val="24"/>
          <w:lang w:eastAsia="ru-RU"/>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Default="003D6D4A" w:rsidP="00131E13">
      <w:pPr>
        <w:pStyle w:val="S"/>
        <w:ind w:left="0" w:right="-1"/>
        <w:jc w:val="center"/>
        <w:rPr>
          <w:b w:val="0"/>
        </w:rPr>
      </w:pPr>
    </w:p>
    <w:p w:rsidR="003D6D4A" w:rsidRPr="000E7B51" w:rsidRDefault="003D6D4A" w:rsidP="004A7BD8">
      <w:pPr>
        <w:pStyle w:val="S"/>
        <w:ind w:left="0" w:right="-1"/>
        <w:rPr>
          <w:b w:val="0"/>
        </w:rPr>
      </w:pPr>
      <w:r w:rsidRPr="000E7B51">
        <w:rPr>
          <w:b w:val="0"/>
        </w:rPr>
        <w:t>ПРАВИЛА ЗЕМЛЕПОЛЬЗОВАНИЯ</w:t>
      </w:r>
    </w:p>
    <w:p w:rsidR="003D6D4A" w:rsidRPr="000E7B51" w:rsidRDefault="003D6D4A" w:rsidP="004A7BD8">
      <w:pPr>
        <w:pStyle w:val="S"/>
        <w:ind w:left="2977" w:right="-1" w:hanging="2977"/>
        <w:rPr>
          <w:b w:val="0"/>
        </w:rPr>
      </w:pPr>
      <w:r w:rsidRPr="000E7B51">
        <w:rPr>
          <w:b w:val="0"/>
        </w:rPr>
        <w:t>И ЗАСТРОЙКИ</w:t>
      </w:r>
    </w:p>
    <w:p w:rsidR="003D6D4A" w:rsidRPr="000E7B51" w:rsidRDefault="003D6D4A" w:rsidP="004A7BD8">
      <w:pPr>
        <w:pStyle w:val="S"/>
        <w:ind w:left="2977" w:right="-1" w:hanging="2977"/>
        <w:rPr>
          <w:b w:val="0"/>
        </w:rPr>
      </w:pPr>
      <w:r w:rsidRPr="000E7B51">
        <w:rPr>
          <w:b w:val="0"/>
        </w:rPr>
        <w:t>МЕЖСЕЛЕННЫХ ТЕРРИТОРИЙ</w:t>
      </w:r>
    </w:p>
    <w:p w:rsidR="003D6D4A" w:rsidRDefault="003D6D4A" w:rsidP="004A7BD8">
      <w:pPr>
        <w:spacing w:line="360" w:lineRule="auto"/>
        <w:ind w:right="-1"/>
        <w:jc w:val="right"/>
        <w:rPr>
          <w:rFonts w:ascii="Times New Roman" w:hAnsi="Times New Roman"/>
          <w:caps/>
          <w:sz w:val="24"/>
          <w:szCs w:val="24"/>
        </w:rPr>
      </w:pPr>
      <w:r w:rsidRPr="000E7B51">
        <w:rPr>
          <w:rFonts w:ascii="Times New Roman" w:hAnsi="Times New Roman"/>
          <w:caps/>
          <w:sz w:val="24"/>
          <w:szCs w:val="24"/>
        </w:rPr>
        <w:t>градостроительные регламенты</w:t>
      </w:r>
    </w:p>
    <w:p w:rsidR="003D6D4A" w:rsidRPr="000E7B51" w:rsidRDefault="003D6D4A" w:rsidP="00131E13">
      <w:pPr>
        <w:jc w:val="both"/>
        <w:rPr>
          <w:rFonts w:ascii="Times New Roman" w:hAnsi="Times New Roman"/>
          <w:b/>
          <w:u w:val="single"/>
        </w:rPr>
      </w:pPr>
      <w:r w:rsidRPr="000E7B51">
        <w:rPr>
          <w:rFonts w:ascii="Times New Roman" w:hAnsi="Times New Roman"/>
          <w:b/>
          <w:u w:val="single"/>
        </w:rPr>
        <w:t>ЗОНА ИНДИВИДУАЛЬНОЙ ЖИЛОЙ ЗАСТРОЙКИ (ЖЗ 104)</w:t>
      </w:r>
    </w:p>
    <w:p w:rsidR="003D6D4A" w:rsidRPr="000E7B51" w:rsidRDefault="003D6D4A" w:rsidP="00131E13">
      <w:pPr>
        <w:jc w:val="both"/>
        <w:rPr>
          <w:rFonts w:ascii="Times New Roman" w:hAnsi="Times New Roman"/>
          <w:b/>
          <w:u w:val="single"/>
        </w:rPr>
      </w:pPr>
    </w:p>
    <w:p w:rsidR="003D6D4A" w:rsidRPr="000E7B51" w:rsidRDefault="003D6D4A" w:rsidP="00131E13">
      <w:pPr>
        <w:jc w:val="both"/>
        <w:outlineLvl w:val="0"/>
        <w:rPr>
          <w:rFonts w:ascii="Times New Roman" w:hAnsi="Times New Roman"/>
          <w:b/>
          <w:sz w:val="20"/>
        </w:rPr>
      </w:pPr>
      <w:r w:rsidRPr="000E7B51">
        <w:rPr>
          <w:rFonts w:ascii="Times New Roman" w:hAnsi="Times New Roman"/>
          <w:b/>
          <w:sz w:val="20"/>
        </w:rPr>
        <w:t>1.   ОСНОВНЫЕ ВИДЫ И ПАРАМЕТРЫ РАЗРЕШЁННОГО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552"/>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Индивидуальные жилые дома</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Этажность - до 3 эт.</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жилого дома с мансардным завершением до конька скатной кровли - до 14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ограждения земельных участков - до 1,8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Размеры земельных участков – от 0,04 га до 0,4 га;</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 допускается размещение хозяйственных построек со стороны улиц, за исключением гаражей</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учебно-образовательного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Этажность - до 3 эт.</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процент земельного участка под спортивно-игровые площадки - 20.</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процент озеленения – 50.</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от 10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Территория участка ограждается забором – от 1,2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Земельные участки объектов не делимы.</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Недопустимо перепрофилирование объектов.</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rPr>
      </w:pPr>
    </w:p>
    <w:p w:rsidR="003D6D4A" w:rsidRPr="000E7B51" w:rsidRDefault="003D6D4A" w:rsidP="00131E13">
      <w:pPr>
        <w:jc w:val="both"/>
        <w:outlineLvl w:val="0"/>
        <w:rPr>
          <w:rFonts w:ascii="Times New Roman" w:hAnsi="Times New Roman"/>
          <w:b/>
          <w:sz w:val="20"/>
        </w:rPr>
      </w:pPr>
      <w:r w:rsidRPr="000E7B51">
        <w:rPr>
          <w:rFonts w:ascii="Times New Roman" w:hAnsi="Times New Roman"/>
          <w:b/>
          <w:sz w:val="20"/>
        </w:rPr>
        <w:t>2.   УСЛОВНО РАЗРЕШЁННЫЕ ВИДЫ И ПАРАМЕТРЫ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384"/>
        </w:trPr>
        <w:tc>
          <w:tcPr>
            <w:tcW w:w="2448" w:type="dxa"/>
            <w:vAlign w:val="center"/>
          </w:tcPr>
          <w:p w:rsidR="003D6D4A" w:rsidRPr="000E7B51" w:rsidRDefault="003D6D4A" w:rsidP="00131E13">
            <w:pPr>
              <w:tabs>
                <w:tab w:val="center" w:pos="4677"/>
                <w:tab w:val="right" w:pos="9355"/>
              </w:tabs>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tabs>
                <w:tab w:val="center" w:pos="4677"/>
                <w:tab w:val="right" w:pos="9355"/>
              </w:tabs>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tabs>
                <w:tab w:val="center" w:pos="4677"/>
                <w:tab w:val="right" w:pos="9355"/>
              </w:tabs>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спортивного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30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Недопустимо перепрофилирование объектов.</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За исключением спортивно-оздоровительные сооружения закрытого типа</w:t>
            </w:r>
          </w:p>
        </w:tc>
      </w:tr>
      <w:tr w:rsidR="003D6D4A" w:rsidRPr="000E7B51" w:rsidTr="00A5301E">
        <w:trPr>
          <w:trHeight w:val="206"/>
        </w:trPr>
        <w:tc>
          <w:tcPr>
            <w:tcW w:w="2448" w:type="dxa"/>
          </w:tcPr>
          <w:p w:rsidR="003D6D4A" w:rsidRPr="000E7B51" w:rsidRDefault="003D6D4A" w:rsidP="00131E13">
            <w:pPr>
              <w:pStyle w:val="10"/>
              <w:jc w:val="both"/>
              <w:rPr>
                <w:rFonts w:ascii="Times New Roman" w:hAnsi="Times New Roman"/>
                <w:sz w:val="20"/>
                <w:szCs w:val="20"/>
              </w:rPr>
            </w:pPr>
            <w:r w:rsidRPr="000E7B51">
              <w:rPr>
                <w:rFonts w:ascii="Times New Roman" w:hAnsi="Times New Roman"/>
                <w:sz w:val="20"/>
                <w:szCs w:val="20"/>
              </w:rPr>
              <w:t>Объекты социального и коммунально-бытового назначения.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здравоохранения.</w:t>
            </w:r>
          </w:p>
          <w:p w:rsidR="003D6D4A" w:rsidRPr="000E7B51" w:rsidRDefault="003D6D4A" w:rsidP="00131E13">
            <w:pPr>
              <w:tabs>
                <w:tab w:val="center" w:pos="4677"/>
                <w:tab w:val="right" w:pos="9355"/>
              </w:tabs>
              <w:jc w:val="both"/>
              <w:rPr>
                <w:rFonts w:ascii="Times New Roman" w:hAnsi="Times New Roman"/>
                <w:sz w:val="20"/>
                <w:szCs w:val="20"/>
              </w:rPr>
            </w:pPr>
            <w:r w:rsidRPr="000E7B51">
              <w:rPr>
                <w:rFonts w:ascii="Times New Roman" w:hAnsi="Times New Roman"/>
                <w:sz w:val="20"/>
                <w:szCs w:val="20"/>
              </w:rPr>
              <w:t>Объекты торгового назначения и общественного питания</w:t>
            </w:r>
          </w:p>
        </w:tc>
        <w:tc>
          <w:tcPr>
            <w:tcW w:w="5031" w:type="dxa"/>
          </w:tcPr>
          <w:p w:rsidR="003D6D4A" w:rsidRPr="000E7B51" w:rsidRDefault="003D6D4A" w:rsidP="00131E13">
            <w:pPr>
              <w:tabs>
                <w:tab w:val="center" w:pos="4677"/>
                <w:tab w:val="right" w:pos="9355"/>
              </w:tabs>
              <w:jc w:val="both"/>
              <w:rPr>
                <w:rFonts w:ascii="Times New Roman" w:hAnsi="Times New Roman"/>
                <w:sz w:val="20"/>
                <w:szCs w:val="20"/>
              </w:rPr>
            </w:pPr>
            <w:r w:rsidRPr="000E7B51">
              <w:rPr>
                <w:rFonts w:ascii="Times New Roman" w:hAnsi="Times New Roman"/>
                <w:sz w:val="20"/>
                <w:szCs w:val="20"/>
              </w:rPr>
              <w:t>Этажность - до 2 эт.</w:t>
            </w:r>
          </w:p>
          <w:p w:rsidR="003D6D4A" w:rsidRPr="000E7B51" w:rsidRDefault="003D6D4A" w:rsidP="00131E13">
            <w:pPr>
              <w:tabs>
                <w:tab w:val="center" w:pos="4677"/>
                <w:tab w:val="right" w:pos="9355"/>
              </w:tabs>
              <w:jc w:val="both"/>
              <w:rPr>
                <w:rFonts w:ascii="Times New Roman" w:hAnsi="Times New Roman"/>
                <w:sz w:val="20"/>
                <w:szCs w:val="20"/>
              </w:rPr>
            </w:pPr>
            <w:r w:rsidRPr="000E7B51">
              <w:rPr>
                <w:rFonts w:ascii="Times New Roman" w:hAnsi="Times New Roman"/>
                <w:sz w:val="20"/>
                <w:szCs w:val="20"/>
              </w:rPr>
              <w:t>Общая площадь помещений - 70-100 кв.м.</w:t>
            </w:r>
          </w:p>
          <w:p w:rsidR="003D6D4A" w:rsidRPr="000E7B51" w:rsidRDefault="003D6D4A" w:rsidP="00131E13">
            <w:pPr>
              <w:tabs>
                <w:tab w:val="left" w:pos="3204"/>
              </w:tabs>
              <w:jc w:val="both"/>
              <w:rPr>
                <w:rFonts w:ascii="Times New Roman" w:hAnsi="Times New Roman"/>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rPr>
            </w:pPr>
            <w:r w:rsidRPr="000E7B51">
              <w:rPr>
                <w:rFonts w:ascii="Times New Roman" w:hAnsi="Times New Roman"/>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культового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20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outlineLvl w:val="0"/>
        <w:rPr>
          <w:rFonts w:ascii="Times New Roman" w:hAnsi="Times New Roman"/>
          <w:b/>
          <w:sz w:val="20"/>
        </w:rPr>
      </w:pPr>
    </w:p>
    <w:p w:rsidR="003D6D4A" w:rsidRPr="000E7B51" w:rsidRDefault="003D6D4A" w:rsidP="00131E13">
      <w:pPr>
        <w:jc w:val="both"/>
        <w:outlineLvl w:val="0"/>
        <w:rPr>
          <w:rFonts w:ascii="Times New Roman" w:hAnsi="Times New Roman"/>
          <w:b/>
          <w:sz w:val="20"/>
        </w:rPr>
      </w:pPr>
      <w:r w:rsidRPr="000E7B51">
        <w:rPr>
          <w:rFonts w:ascii="Times New Roman" w:hAnsi="Times New Roman"/>
          <w:b/>
          <w:sz w:val="20"/>
        </w:rPr>
        <w:t>3.   ВСПОМОГАТЕЛЬНЫЕ ВИДЫ И ПАРАМЕТРЫ РАЗРЕШЁННОГО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384"/>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инженерно-технического обеспечения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Этажность - 1 эт.</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tc>
        <w:tc>
          <w:tcPr>
            <w:tcW w:w="2835" w:type="dxa"/>
          </w:tcPr>
          <w:p w:rsidR="003D6D4A" w:rsidRPr="000E7B51" w:rsidRDefault="003D6D4A" w:rsidP="00131E13">
            <w:pPr>
              <w:jc w:val="both"/>
              <w:rPr>
                <w:rFonts w:ascii="Times New Roman" w:hAnsi="Times New Roman"/>
                <w:sz w:val="20"/>
                <w:szCs w:val="20"/>
              </w:rPr>
            </w:pP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хранения индивидуального автомобильного транспорта</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Парковка (парковочное место)</w:t>
            </w:r>
          </w:p>
        </w:tc>
        <w:tc>
          <w:tcPr>
            <w:tcW w:w="5031" w:type="dxa"/>
          </w:tcPr>
          <w:p w:rsidR="003D6D4A" w:rsidRPr="000E7B51" w:rsidRDefault="003D6D4A" w:rsidP="00131E13">
            <w:pPr>
              <w:jc w:val="both"/>
              <w:rPr>
                <w:rFonts w:ascii="Times New Roman" w:hAnsi="Times New Roman"/>
                <w:sz w:val="20"/>
                <w:szCs w:val="20"/>
              </w:rPr>
            </w:pPr>
          </w:p>
        </w:tc>
        <w:tc>
          <w:tcPr>
            <w:tcW w:w="2835" w:type="dxa"/>
          </w:tcPr>
          <w:p w:rsidR="003D6D4A" w:rsidRPr="000E7B51" w:rsidRDefault="003D6D4A" w:rsidP="00131E13">
            <w:pPr>
              <w:jc w:val="both"/>
              <w:rPr>
                <w:rFonts w:ascii="Times New Roman" w:hAnsi="Times New Roman"/>
                <w:sz w:val="20"/>
                <w:szCs w:val="20"/>
              </w:rPr>
            </w:pP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хозяйственного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Общая площадь – до 60 кв.м.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Расстояние от границ смежного земельного участка до хозяйственных построек - не менее 1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b/>
          <w:sz w:val="20"/>
        </w:rPr>
      </w:pPr>
    </w:p>
    <w:p w:rsidR="003D6D4A" w:rsidRPr="000E7B51" w:rsidRDefault="003D6D4A" w:rsidP="00131E13">
      <w:pPr>
        <w:ind w:firstLine="708"/>
        <w:jc w:val="both"/>
        <w:rPr>
          <w:rFonts w:ascii="Times New Roman" w:hAnsi="Times New Roman"/>
          <w:sz w:val="20"/>
        </w:rPr>
      </w:pPr>
      <w:r w:rsidRPr="000E7B51">
        <w:rPr>
          <w:rFonts w:ascii="Times New Roman" w:hAnsi="Times New Roman"/>
          <w:b/>
          <w:u w:val="single"/>
        </w:rPr>
        <w:t>ЗОНА ОБЩЕСТВЕННО – ДЕЛОВАЯ (ОДЗ 212)</w:t>
      </w:r>
    </w:p>
    <w:p w:rsidR="003D6D4A" w:rsidRPr="000E7B51" w:rsidRDefault="003D6D4A" w:rsidP="00131E13">
      <w:pPr>
        <w:jc w:val="both"/>
        <w:rPr>
          <w:rFonts w:ascii="Times New Roman" w:hAnsi="Times New Roman"/>
          <w:sz w:val="20"/>
        </w:rPr>
      </w:pPr>
    </w:p>
    <w:p w:rsidR="003D6D4A" w:rsidRPr="000E7B51" w:rsidRDefault="003D6D4A" w:rsidP="00131E13">
      <w:pPr>
        <w:jc w:val="both"/>
        <w:rPr>
          <w:rFonts w:ascii="Times New Roman" w:hAnsi="Times New Roman"/>
          <w:b/>
          <w:sz w:val="20"/>
        </w:rPr>
      </w:pPr>
      <w:r w:rsidRPr="000E7B51">
        <w:rPr>
          <w:rFonts w:ascii="Times New Roman" w:hAnsi="Times New Roman"/>
          <w:b/>
          <w:sz w:val="20"/>
        </w:rPr>
        <w:t>1.   ОСНОВНЫЕ ВИДЫ И ПАРАМЕТРЫ РАЗРЕШЁННОГО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552"/>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административно-делового назначения.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торгового назначения и общественного питания.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здравоохранения.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культурно-досугового назначения.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социального и коммунально-бытового назначения.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социального обеспечения.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научно-исследовательского назначения.</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многофункционального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Этажность – до 3 эт.</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учебно-образовательного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Этажность - до 3 эт.</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процент земельного участка под спортивно-игровые площадки - 20.</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процент озеленения – 50.</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от 10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Территория участка ограждается забором – от 1,2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Земельные участки объектов не делимы.</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Недопустимо перепрофилирование объектов.</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спортивного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30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Недопустимо перепрофилирование объектов.</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За исключением спортивно-оздоровительные сооружения закрытого типа</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культового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20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b/>
          <w:sz w:val="20"/>
        </w:rPr>
      </w:pPr>
    </w:p>
    <w:p w:rsidR="003D6D4A" w:rsidRPr="000E7B51" w:rsidRDefault="003D6D4A" w:rsidP="00131E13">
      <w:pPr>
        <w:jc w:val="both"/>
        <w:outlineLvl w:val="0"/>
        <w:rPr>
          <w:rFonts w:ascii="Times New Roman" w:hAnsi="Times New Roman"/>
          <w:b/>
          <w:sz w:val="20"/>
        </w:rPr>
      </w:pPr>
      <w:r w:rsidRPr="000E7B51">
        <w:rPr>
          <w:rFonts w:ascii="Times New Roman" w:hAnsi="Times New Roman"/>
          <w:b/>
          <w:sz w:val="20"/>
        </w:rPr>
        <w:t xml:space="preserve">2.   УСЛОВНО РАЗРЕШЁННЫЕ ВИДЫ И ПАРАМЕТРЫ ИСПОЛЬЗОВАНИЯ ЗЕМЕЛЬНЫХ УЧАСТКОВ И ОБЪЕКТОВ КАПИТАЛЬНОГО СТРОИТЕЛЬСТВА: </w:t>
      </w:r>
      <w:r w:rsidRPr="000E7B51">
        <w:rPr>
          <w:rFonts w:ascii="Times New Roman" w:hAnsi="Times New Roman"/>
          <w:sz w:val="20"/>
        </w:rPr>
        <w:t>нет.</w:t>
      </w:r>
    </w:p>
    <w:p w:rsidR="003D6D4A" w:rsidRPr="000E7B51" w:rsidRDefault="003D6D4A" w:rsidP="00131E13">
      <w:pPr>
        <w:jc w:val="both"/>
        <w:rPr>
          <w:rFonts w:ascii="Times New Roman" w:hAnsi="Times New Roman"/>
          <w:b/>
          <w:sz w:val="20"/>
        </w:rPr>
      </w:pPr>
    </w:p>
    <w:p w:rsidR="003D6D4A" w:rsidRPr="000E7B51" w:rsidRDefault="003D6D4A" w:rsidP="00131E13">
      <w:pPr>
        <w:jc w:val="both"/>
        <w:rPr>
          <w:rFonts w:ascii="Times New Roman" w:hAnsi="Times New Roman"/>
          <w:b/>
          <w:sz w:val="20"/>
        </w:rPr>
      </w:pPr>
      <w:r w:rsidRPr="000E7B51">
        <w:rPr>
          <w:rFonts w:ascii="Times New Roman" w:hAnsi="Times New Roman"/>
          <w:b/>
          <w:sz w:val="20"/>
        </w:rPr>
        <w:t>3.   ВСПОМОГАТЕЛЬНЫЕ ВИДЫ И ПАРАМЕТРЫ РАЗРЕШЁННОГО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384"/>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инженерно-технического обеспечения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Этажность - 1 эт.</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tc>
        <w:tc>
          <w:tcPr>
            <w:tcW w:w="2835" w:type="dxa"/>
          </w:tcPr>
          <w:p w:rsidR="003D6D4A" w:rsidRPr="000E7B51" w:rsidRDefault="003D6D4A" w:rsidP="00131E13">
            <w:pPr>
              <w:jc w:val="both"/>
              <w:rPr>
                <w:rFonts w:ascii="Times New Roman" w:hAnsi="Times New Roman"/>
                <w:sz w:val="20"/>
                <w:szCs w:val="20"/>
              </w:rPr>
            </w:pP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Стоянки автомобильного транспорта</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rPr>
            </w:pPr>
            <w:r w:rsidRPr="000E7B51">
              <w:rPr>
                <w:rFonts w:ascii="Times New Roman" w:hAnsi="Times New Roman"/>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Парковка (парковочное место)</w:t>
            </w:r>
          </w:p>
        </w:tc>
        <w:tc>
          <w:tcPr>
            <w:tcW w:w="5031" w:type="dxa"/>
          </w:tcPr>
          <w:p w:rsidR="003D6D4A" w:rsidRPr="000E7B51" w:rsidRDefault="003D6D4A" w:rsidP="00131E13">
            <w:pPr>
              <w:jc w:val="both"/>
              <w:rPr>
                <w:rFonts w:ascii="Times New Roman" w:hAnsi="Times New Roman"/>
                <w:sz w:val="20"/>
                <w:szCs w:val="20"/>
              </w:rPr>
            </w:pP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sz w:val="20"/>
        </w:rPr>
      </w:pPr>
    </w:p>
    <w:p w:rsidR="003D6D4A" w:rsidRPr="000E7B51" w:rsidRDefault="003D6D4A" w:rsidP="00131E13">
      <w:pPr>
        <w:jc w:val="both"/>
        <w:rPr>
          <w:rFonts w:ascii="Times New Roman" w:hAnsi="Times New Roman"/>
          <w:b/>
          <w:szCs w:val="20"/>
          <w:u w:val="single"/>
        </w:rPr>
      </w:pPr>
      <w:r w:rsidRPr="000E7B51">
        <w:rPr>
          <w:rFonts w:ascii="Times New Roman" w:hAnsi="Times New Roman"/>
          <w:b/>
          <w:szCs w:val="20"/>
          <w:u w:val="single"/>
        </w:rPr>
        <w:t>ЗОНА РИТУАЛЬНОГО НАЗНАЧЕНИЯ (СНЗ 701)</w:t>
      </w:r>
    </w:p>
    <w:p w:rsidR="003D6D4A" w:rsidRPr="000E7B51" w:rsidRDefault="003D6D4A" w:rsidP="00131E13">
      <w:pPr>
        <w:jc w:val="both"/>
        <w:rPr>
          <w:rFonts w:ascii="Times New Roman" w:hAnsi="Times New Roman"/>
          <w:b/>
          <w:szCs w:val="20"/>
          <w:u w:val="single"/>
        </w:rPr>
      </w:pPr>
    </w:p>
    <w:p w:rsidR="003D6D4A" w:rsidRPr="000E7B51" w:rsidRDefault="003D6D4A" w:rsidP="00131E13">
      <w:pPr>
        <w:jc w:val="both"/>
        <w:rPr>
          <w:rFonts w:ascii="Times New Roman" w:hAnsi="Times New Roman"/>
          <w:b/>
          <w:sz w:val="20"/>
          <w:szCs w:val="20"/>
        </w:rPr>
      </w:pPr>
      <w:r w:rsidRPr="000E7B51">
        <w:rPr>
          <w:rFonts w:ascii="Times New Roman" w:hAnsi="Times New Roman"/>
          <w:b/>
          <w:sz w:val="20"/>
          <w:szCs w:val="20"/>
        </w:rPr>
        <w:t>1.   ОСНОВНЫЕ ВИДЫ И ПАРАМЕТРЫ РАЗРЕШЁННОГО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552"/>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ритуального назначения</w:t>
            </w:r>
          </w:p>
        </w:tc>
        <w:tc>
          <w:tcPr>
            <w:tcW w:w="5031" w:type="dxa"/>
          </w:tcPr>
          <w:p w:rsidR="003D6D4A" w:rsidRPr="000E7B51" w:rsidRDefault="003D6D4A" w:rsidP="00131E13">
            <w:pPr>
              <w:jc w:val="both"/>
              <w:rPr>
                <w:rFonts w:ascii="Times New Roman" w:hAnsi="Times New Roman"/>
                <w:sz w:val="20"/>
                <w:szCs w:val="20"/>
              </w:rPr>
            </w:pPr>
          </w:p>
        </w:tc>
        <w:tc>
          <w:tcPr>
            <w:tcW w:w="2835"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3D6D4A" w:rsidRPr="000E7B51" w:rsidRDefault="003D6D4A" w:rsidP="00131E13">
      <w:pPr>
        <w:jc w:val="both"/>
        <w:rPr>
          <w:rFonts w:ascii="Times New Roman" w:hAnsi="Times New Roman"/>
          <w:sz w:val="20"/>
          <w:szCs w:val="20"/>
        </w:rPr>
      </w:pPr>
    </w:p>
    <w:p w:rsidR="003D6D4A" w:rsidRPr="000E7B51" w:rsidRDefault="003D6D4A" w:rsidP="00131E13">
      <w:pPr>
        <w:jc w:val="both"/>
        <w:rPr>
          <w:rFonts w:ascii="Times New Roman" w:hAnsi="Times New Roman"/>
          <w:sz w:val="20"/>
        </w:rPr>
      </w:pPr>
      <w:r w:rsidRPr="000E7B51">
        <w:rPr>
          <w:rFonts w:ascii="Times New Roman" w:hAnsi="Times New Roman"/>
          <w:b/>
          <w:sz w:val="20"/>
        </w:rPr>
        <w:t>2.   УСЛОВНО РАЗРЕШЁННЫЕ ВИДЫ И ПАРАМЕТРЫ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384"/>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Объекты культового назначения</w:t>
            </w:r>
          </w:p>
        </w:tc>
        <w:tc>
          <w:tcPr>
            <w:tcW w:w="5031"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Высота – до 20 м.</w:t>
            </w:r>
          </w:p>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Минимальный отступ от границы земельного участка (красной линии) – 3 м.</w:t>
            </w:r>
          </w:p>
          <w:p w:rsidR="003D6D4A" w:rsidRPr="000E7B51" w:rsidRDefault="003D6D4A" w:rsidP="00131E13">
            <w:pPr>
              <w:jc w:val="both"/>
              <w:rPr>
                <w:rFonts w:ascii="Times New Roman" w:hAnsi="Times New Roman"/>
              </w:rPr>
            </w:pPr>
            <w:r w:rsidRPr="000E7B51">
              <w:rPr>
                <w:rFonts w:ascii="Times New Roman" w:hAnsi="Times New Roman"/>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sz w:val="20"/>
          <w:szCs w:val="20"/>
        </w:rPr>
      </w:pPr>
    </w:p>
    <w:p w:rsidR="003D6D4A" w:rsidRPr="000E7B51" w:rsidRDefault="003D6D4A" w:rsidP="00131E13">
      <w:pPr>
        <w:jc w:val="both"/>
        <w:rPr>
          <w:rFonts w:ascii="Times New Roman" w:hAnsi="Times New Roman"/>
          <w:b/>
          <w:sz w:val="20"/>
          <w:szCs w:val="20"/>
        </w:rPr>
      </w:pPr>
      <w:r w:rsidRPr="000E7B51">
        <w:rPr>
          <w:rFonts w:ascii="Times New Roman" w:hAnsi="Times New Roman"/>
          <w:b/>
          <w:sz w:val="20"/>
          <w:szCs w:val="20"/>
        </w:rPr>
        <w:t>3.   ВСПОМОГАТЕЛЬНЫЕ ВИДЫ И ПАРАМЕТРЫ РАЗРЕШЕННОГО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384"/>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rPr>
          <w:trHeight w:val="206"/>
        </w:trPr>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Парковка (парковочное место)</w:t>
            </w:r>
          </w:p>
        </w:tc>
        <w:tc>
          <w:tcPr>
            <w:tcW w:w="5031" w:type="dxa"/>
          </w:tcPr>
          <w:p w:rsidR="003D6D4A" w:rsidRPr="000E7B51" w:rsidRDefault="003D6D4A" w:rsidP="00131E13">
            <w:pPr>
              <w:jc w:val="both"/>
              <w:rPr>
                <w:rFonts w:ascii="Times New Roman" w:hAnsi="Times New Roman"/>
                <w:sz w:val="20"/>
                <w:szCs w:val="20"/>
              </w:rPr>
            </w:pP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sz w:val="20"/>
          <w:szCs w:val="20"/>
        </w:rPr>
      </w:pPr>
    </w:p>
    <w:p w:rsidR="003D6D4A" w:rsidRPr="000E7B51" w:rsidRDefault="003D6D4A" w:rsidP="00131E13">
      <w:pPr>
        <w:jc w:val="both"/>
        <w:rPr>
          <w:rFonts w:ascii="Times New Roman" w:hAnsi="Times New Roman"/>
          <w:b/>
          <w:szCs w:val="20"/>
          <w:u w:val="single"/>
        </w:rPr>
      </w:pPr>
      <w:r w:rsidRPr="000E7B51">
        <w:rPr>
          <w:rFonts w:ascii="Times New Roman" w:hAnsi="Times New Roman"/>
          <w:b/>
          <w:szCs w:val="20"/>
          <w:u w:val="single"/>
        </w:rPr>
        <w:t>ЗОНА СЕЛЬСКОХОЗЯЙСТВЕННЫХ УГОДИЙ (СХЗ 801)</w:t>
      </w:r>
    </w:p>
    <w:p w:rsidR="003D6D4A" w:rsidRPr="000E7B51" w:rsidRDefault="003D6D4A" w:rsidP="00131E13">
      <w:pPr>
        <w:jc w:val="both"/>
        <w:rPr>
          <w:rFonts w:ascii="Times New Roman" w:hAnsi="Times New Roman"/>
          <w:b/>
          <w:szCs w:val="20"/>
          <w:u w:val="single"/>
        </w:rPr>
      </w:pPr>
    </w:p>
    <w:p w:rsidR="003D6D4A" w:rsidRPr="000E7B51" w:rsidRDefault="003D6D4A" w:rsidP="00131E13">
      <w:pPr>
        <w:jc w:val="both"/>
        <w:rPr>
          <w:rFonts w:ascii="Times New Roman" w:hAnsi="Times New Roman"/>
          <w:b/>
          <w:sz w:val="20"/>
          <w:szCs w:val="20"/>
        </w:rPr>
      </w:pPr>
      <w:r w:rsidRPr="000E7B51">
        <w:rPr>
          <w:rFonts w:ascii="Times New Roman" w:hAnsi="Times New Roman"/>
          <w:b/>
          <w:sz w:val="20"/>
          <w:szCs w:val="20"/>
        </w:rPr>
        <w:t>1.   ОСНОВНЫЕ ВИДЫ И ПАРАМЕТРЫ РАЗРЕШЁННОГО ИСПОЛЬЗОВАНИЯ ЗЕМЕЛЬНЫХ УЧАСТКОВ И ОБЪЕКТОВ КАПИТАЛЬНОГО СТРОИТЕЛЬСТВА</w:t>
      </w:r>
    </w:p>
    <w:p w:rsidR="003D6D4A" w:rsidRPr="000E7B51" w:rsidRDefault="003D6D4A" w:rsidP="00131E13">
      <w:pPr>
        <w:jc w:val="both"/>
        <w:rPr>
          <w:rFonts w:ascii="Times New Roman" w:hAnsi="Times New Roman"/>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5031"/>
        <w:gridCol w:w="2835"/>
      </w:tblGrid>
      <w:tr w:rsidR="003D6D4A" w:rsidRPr="000E7B51" w:rsidTr="00A5301E">
        <w:trPr>
          <w:trHeight w:val="552"/>
        </w:trPr>
        <w:tc>
          <w:tcPr>
            <w:tcW w:w="2448" w:type="dxa"/>
            <w:vAlign w:val="center"/>
          </w:tcPr>
          <w:p w:rsidR="003D6D4A" w:rsidRPr="000E7B51" w:rsidRDefault="003D6D4A" w:rsidP="00131E13">
            <w:pPr>
              <w:jc w:val="both"/>
              <w:rPr>
                <w:rFonts w:ascii="Times New Roman" w:hAnsi="Times New Roman"/>
                <w:b/>
                <w:sz w:val="20"/>
                <w:szCs w:val="20"/>
              </w:rPr>
            </w:pPr>
            <w:r w:rsidRPr="000E7B51">
              <w:rPr>
                <w:rFonts w:ascii="Times New Roman" w:hAnsi="Times New Roman"/>
                <w:b/>
                <w:sz w:val="16"/>
                <w:szCs w:val="16"/>
              </w:rPr>
              <w:t>ВИДЫ ИСПОЛЬЗОВАНИЯ</w:t>
            </w:r>
          </w:p>
        </w:tc>
        <w:tc>
          <w:tcPr>
            <w:tcW w:w="5031"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ПАРАМЕТРЫ РАЗРЕШЕННОГО ИСПОЛЬЗОВАНИЯ</w:t>
            </w:r>
          </w:p>
        </w:tc>
        <w:tc>
          <w:tcPr>
            <w:tcW w:w="2835" w:type="dxa"/>
            <w:vAlign w:val="center"/>
          </w:tcPr>
          <w:p w:rsidR="003D6D4A" w:rsidRPr="000E7B51" w:rsidRDefault="003D6D4A" w:rsidP="00131E13">
            <w:pPr>
              <w:jc w:val="both"/>
              <w:rPr>
                <w:rFonts w:ascii="Times New Roman" w:hAnsi="Times New Roman"/>
                <w:b/>
                <w:sz w:val="16"/>
                <w:szCs w:val="16"/>
              </w:rPr>
            </w:pPr>
            <w:r w:rsidRPr="000E7B51">
              <w:rPr>
                <w:rFonts w:ascii="Times New Roman" w:hAnsi="Times New Roman"/>
                <w:b/>
                <w:sz w:val="16"/>
                <w:szCs w:val="16"/>
              </w:rPr>
              <w:t>ОГРАНИЧЕНИЯ ИСПОЛЬЗОВАНИЯ ЗЕМЕЛЬНЫХ УЧАСТКОВ И ОБЪЕКТОВ КАПИТАЛЬНОГО СТРОИТЕЛЬСТВА</w:t>
            </w:r>
          </w:p>
        </w:tc>
      </w:tr>
      <w:tr w:rsidR="003D6D4A" w:rsidRPr="000E7B51" w:rsidTr="00A5301E">
        <w:tc>
          <w:tcPr>
            <w:tcW w:w="2448" w:type="dxa"/>
          </w:tcPr>
          <w:p w:rsidR="003D6D4A" w:rsidRPr="000E7B51" w:rsidRDefault="003D6D4A" w:rsidP="00131E13">
            <w:pPr>
              <w:jc w:val="both"/>
              <w:rPr>
                <w:rFonts w:ascii="Times New Roman" w:hAnsi="Times New Roman"/>
                <w:sz w:val="20"/>
                <w:szCs w:val="20"/>
              </w:rPr>
            </w:pPr>
            <w:r w:rsidRPr="000E7B51">
              <w:rPr>
                <w:rFonts w:ascii="Times New Roman" w:hAnsi="Times New Roman"/>
                <w:sz w:val="20"/>
                <w:szCs w:val="20"/>
              </w:rPr>
              <w:t>Пашни, сенокосы, пастбища, залежи, земли, занятые многолетними насаждениями (садами, виноградниками и другими)</w:t>
            </w:r>
          </w:p>
        </w:tc>
        <w:tc>
          <w:tcPr>
            <w:tcW w:w="5031" w:type="dxa"/>
          </w:tcPr>
          <w:p w:rsidR="003D6D4A" w:rsidRPr="000E7B51" w:rsidRDefault="003D6D4A" w:rsidP="00131E13">
            <w:pPr>
              <w:jc w:val="both"/>
              <w:rPr>
                <w:rFonts w:ascii="Times New Roman" w:hAnsi="Times New Roman"/>
                <w:sz w:val="20"/>
                <w:szCs w:val="20"/>
              </w:rPr>
            </w:pPr>
          </w:p>
        </w:tc>
        <w:tc>
          <w:tcPr>
            <w:tcW w:w="2835" w:type="dxa"/>
          </w:tcPr>
          <w:p w:rsidR="003D6D4A" w:rsidRPr="000E7B51" w:rsidRDefault="003D6D4A" w:rsidP="00131E13">
            <w:pPr>
              <w:jc w:val="both"/>
              <w:rPr>
                <w:rFonts w:ascii="Times New Roman" w:hAnsi="Times New Roman"/>
                <w:sz w:val="20"/>
                <w:szCs w:val="20"/>
              </w:rPr>
            </w:pPr>
          </w:p>
        </w:tc>
      </w:tr>
    </w:tbl>
    <w:p w:rsidR="003D6D4A" w:rsidRPr="000E7B51" w:rsidRDefault="003D6D4A" w:rsidP="00131E13">
      <w:pPr>
        <w:jc w:val="both"/>
        <w:rPr>
          <w:rFonts w:ascii="Times New Roman" w:hAnsi="Times New Roman"/>
          <w:b/>
          <w:sz w:val="20"/>
          <w:szCs w:val="20"/>
        </w:rPr>
      </w:pPr>
    </w:p>
    <w:p w:rsidR="003D6D4A" w:rsidRPr="000E7B51" w:rsidRDefault="003D6D4A" w:rsidP="00131E13">
      <w:pPr>
        <w:jc w:val="both"/>
        <w:rPr>
          <w:rFonts w:ascii="Times New Roman" w:hAnsi="Times New Roman"/>
          <w:b/>
          <w:sz w:val="20"/>
          <w:szCs w:val="20"/>
        </w:rPr>
      </w:pPr>
      <w:r w:rsidRPr="000E7B51">
        <w:rPr>
          <w:rFonts w:ascii="Times New Roman" w:hAnsi="Times New Roman"/>
          <w:b/>
          <w:sz w:val="20"/>
          <w:szCs w:val="20"/>
        </w:rPr>
        <w:t xml:space="preserve">2.   УСЛОВНО РАЗРЕШЁННЫЕ ВИДЫ И ПАРАМЕТРЫ ИСПОЛЬЗОВАНИЯ ЗЕМЕЛЬНЫХ УЧАСТКОВ И ОБЪЕКТОВ КАПИТАЛЬНОГО СТРОИТЕЛЬСТВА: </w:t>
      </w:r>
      <w:r w:rsidRPr="000E7B51">
        <w:rPr>
          <w:rFonts w:ascii="Times New Roman" w:hAnsi="Times New Roman"/>
          <w:sz w:val="20"/>
          <w:szCs w:val="20"/>
        </w:rPr>
        <w:t>нет.</w:t>
      </w:r>
    </w:p>
    <w:p w:rsidR="003D6D4A" w:rsidRPr="000E7B51" w:rsidRDefault="003D6D4A" w:rsidP="00131E13">
      <w:pPr>
        <w:jc w:val="both"/>
        <w:rPr>
          <w:rFonts w:ascii="Times New Roman" w:hAnsi="Times New Roman"/>
          <w:b/>
          <w:sz w:val="20"/>
          <w:szCs w:val="20"/>
        </w:rPr>
      </w:pPr>
    </w:p>
    <w:p w:rsidR="003D6D4A" w:rsidRPr="000E7B51" w:rsidRDefault="003D6D4A" w:rsidP="00131E13">
      <w:pPr>
        <w:jc w:val="both"/>
        <w:rPr>
          <w:rFonts w:ascii="Times New Roman" w:hAnsi="Times New Roman"/>
          <w:sz w:val="20"/>
          <w:szCs w:val="20"/>
        </w:rPr>
      </w:pPr>
      <w:r w:rsidRPr="000E7B51">
        <w:rPr>
          <w:rFonts w:ascii="Times New Roman" w:hAnsi="Times New Roman"/>
          <w:b/>
          <w:sz w:val="20"/>
          <w:szCs w:val="20"/>
        </w:rPr>
        <w:t xml:space="preserve">3.   ВСПОМОГАТЕЛЬНЫЕ ВИДЫ И ПАРАМЕТРЫ РАЗРЕШЕННОГО ИСПОЛЬЗОВАНИЯ ЗЕМЕЛЬНЫХ УЧАСТКОВ И ОБЪЕКТОВ КАПИТАЛЬНОГО СТРОИТЕЛЬСТВА: </w:t>
      </w:r>
      <w:r w:rsidRPr="000E7B51">
        <w:rPr>
          <w:rFonts w:ascii="Times New Roman" w:hAnsi="Times New Roman"/>
          <w:sz w:val="20"/>
          <w:szCs w:val="20"/>
        </w:rPr>
        <w:t>нет.</w:t>
      </w:r>
    </w:p>
    <w:p w:rsidR="003D6D4A" w:rsidRPr="000E7B51" w:rsidRDefault="003D6D4A" w:rsidP="00131E13">
      <w:pPr>
        <w:spacing w:line="360" w:lineRule="auto"/>
        <w:ind w:right="-1"/>
        <w:jc w:val="both"/>
        <w:rPr>
          <w:rFonts w:ascii="Times New Roman" w:hAnsi="Times New Roman"/>
          <w:caps/>
          <w:sz w:val="28"/>
          <w:szCs w:val="28"/>
        </w:rPr>
      </w:pPr>
    </w:p>
    <w:p w:rsidR="003D6D4A" w:rsidRPr="000E7B51" w:rsidRDefault="003D6D4A" w:rsidP="00131E13">
      <w:pPr>
        <w:pStyle w:val="Footer"/>
        <w:jc w:val="both"/>
        <w:rPr>
          <w:b/>
        </w:rPr>
      </w:pPr>
    </w:p>
    <w:p w:rsidR="003D6D4A" w:rsidRPr="000E7B51" w:rsidRDefault="003D6D4A" w:rsidP="00131E13">
      <w:pPr>
        <w:spacing w:after="0" w:line="240" w:lineRule="auto"/>
        <w:ind w:firstLine="567"/>
        <w:jc w:val="both"/>
        <w:rPr>
          <w:rFonts w:ascii="Times New Roman" w:hAnsi="Times New Roman"/>
          <w:sz w:val="24"/>
          <w:szCs w:val="24"/>
          <w:lang w:eastAsia="ru-RU"/>
        </w:rPr>
      </w:pPr>
    </w:p>
    <w:sectPr w:rsidR="003D6D4A" w:rsidRPr="000E7B51" w:rsidSect="00F41CB3">
      <w:pgSz w:w="11909" w:h="16834"/>
      <w:pgMar w:top="1134" w:right="567"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D4A" w:rsidRDefault="003D6D4A" w:rsidP="00C67391">
      <w:pPr>
        <w:spacing w:after="0" w:line="240" w:lineRule="auto"/>
      </w:pPr>
      <w:r>
        <w:separator/>
      </w:r>
    </w:p>
  </w:endnote>
  <w:endnote w:type="continuationSeparator" w:id="1">
    <w:p w:rsidR="003D6D4A" w:rsidRDefault="003D6D4A" w:rsidP="00C67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D4A" w:rsidRDefault="003D6D4A" w:rsidP="00C67391">
      <w:pPr>
        <w:spacing w:after="0" w:line="240" w:lineRule="auto"/>
      </w:pPr>
      <w:r>
        <w:separator/>
      </w:r>
    </w:p>
  </w:footnote>
  <w:footnote w:type="continuationSeparator" w:id="1">
    <w:p w:rsidR="003D6D4A" w:rsidRDefault="003D6D4A" w:rsidP="00C67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7AD"/>
    <w:rsid w:val="00007A70"/>
    <w:rsid w:val="00023C4B"/>
    <w:rsid w:val="00067841"/>
    <w:rsid w:val="000B1C97"/>
    <w:rsid w:val="000D0A04"/>
    <w:rsid w:val="000E7690"/>
    <w:rsid w:val="000E7B51"/>
    <w:rsid w:val="00105929"/>
    <w:rsid w:val="00131E13"/>
    <w:rsid w:val="00136682"/>
    <w:rsid w:val="0015125F"/>
    <w:rsid w:val="00194C59"/>
    <w:rsid w:val="001E4D3E"/>
    <w:rsid w:val="001E7C19"/>
    <w:rsid w:val="001F3326"/>
    <w:rsid w:val="002045F1"/>
    <w:rsid w:val="00270189"/>
    <w:rsid w:val="00272516"/>
    <w:rsid w:val="003638CF"/>
    <w:rsid w:val="00370A74"/>
    <w:rsid w:val="00381F91"/>
    <w:rsid w:val="00386E35"/>
    <w:rsid w:val="003916AE"/>
    <w:rsid w:val="003C71B9"/>
    <w:rsid w:val="003D6D4A"/>
    <w:rsid w:val="003F3D75"/>
    <w:rsid w:val="004209BA"/>
    <w:rsid w:val="004631C4"/>
    <w:rsid w:val="00475F96"/>
    <w:rsid w:val="004A7BD8"/>
    <w:rsid w:val="004B67EC"/>
    <w:rsid w:val="00572785"/>
    <w:rsid w:val="00587F5C"/>
    <w:rsid w:val="005B5677"/>
    <w:rsid w:val="005E6142"/>
    <w:rsid w:val="005F530D"/>
    <w:rsid w:val="00623560"/>
    <w:rsid w:val="006428D4"/>
    <w:rsid w:val="00713574"/>
    <w:rsid w:val="007A6ADA"/>
    <w:rsid w:val="007C23AE"/>
    <w:rsid w:val="007F7779"/>
    <w:rsid w:val="00833399"/>
    <w:rsid w:val="00870744"/>
    <w:rsid w:val="008A1CAC"/>
    <w:rsid w:val="008B4E29"/>
    <w:rsid w:val="008C3DB1"/>
    <w:rsid w:val="008C7055"/>
    <w:rsid w:val="008E56B3"/>
    <w:rsid w:val="0098274D"/>
    <w:rsid w:val="009F0BF0"/>
    <w:rsid w:val="00A5301E"/>
    <w:rsid w:val="00A93F99"/>
    <w:rsid w:val="00AB1DBA"/>
    <w:rsid w:val="00AD5F3F"/>
    <w:rsid w:val="00AE7BF8"/>
    <w:rsid w:val="00B023CA"/>
    <w:rsid w:val="00B12ADD"/>
    <w:rsid w:val="00BD4FE9"/>
    <w:rsid w:val="00BF333F"/>
    <w:rsid w:val="00C52A17"/>
    <w:rsid w:val="00C67391"/>
    <w:rsid w:val="00C813AA"/>
    <w:rsid w:val="00C957AD"/>
    <w:rsid w:val="00CD1768"/>
    <w:rsid w:val="00D467F2"/>
    <w:rsid w:val="00D53790"/>
    <w:rsid w:val="00D6714B"/>
    <w:rsid w:val="00DD42AC"/>
    <w:rsid w:val="00DD680E"/>
    <w:rsid w:val="00E079D6"/>
    <w:rsid w:val="00E11F5A"/>
    <w:rsid w:val="00E41396"/>
    <w:rsid w:val="00E435C0"/>
    <w:rsid w:val="00EB52D5"/>
    <w:rsid w:val="00ED61F4"/>
    <w:rsid w:val="00F41CB3"/>
    <w:rsid w:val="00F75B3C"/>
    <w:rsid w:val="00FB561E"/>
    <w:rsid w:val="00FB5B25"/>
    <w:rsid w:val="00FE6C70"/>
    <w:rsid w:val="00FF65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AC"/>
    <w:pPr>
      <w:spacing w:after="200" w:line="276" w:lineRule="auto"/>
    </w:pPr>
    <w:rPr>
      <w:lang w:eastAsia="en-US"/>
    </w:rPr>
  </w:style>
  <w:style w:type="paragraph" w:styleId="Heading2">
    <w:name w:val="heading 2"/>
    <w:basedOn w:val="Normal"/>
    <w:next w:val="Normal"/>
    <w:link w:val="Heading2Char"/>
    <w:uiPriority w:val="99"/>
    <w:qFormat/>
    <w:rsid w:val="00272516"/>
    <w:pPr>
      <w:keepNext/>
      <w:spacing w:after="0" w:line="240" w:lineRule="auto"/>
      <w:jc w:val="center"/>
      <w:outlineLvl w:val="1"/>
    </w:pPr>
    <w:rPr>
      <w:rFonts w:ascii="Times New Roman" w:eastAsia="Times New Roman" w:hAnsi="Times New Roman"/>
      <w:b/>
      <w:sz w:val="28"/>
      <w:szCs w:val="20"/>
      <w:lang w:eastAsia="ru-RU"/>
    </w:rPr>
  </w:style>
  <w:style w:type="paragraph" w:styleId="Heading5">
    <w:name w:val="heading 5"/>
    <w:basedOn w:val="Normal"/>
    <w:next w:val="Normal"/>
    <w:link w:val="Heading5Char"/>
    <w:uiPriority w:val="99"/>
    <w:qFormat/>
    <w:rsid w:val="00272516"/>
    <w:pPr>
      <w:keepNext/>
      <w:spacing w:after="0" w:line="240" w:lineRule="auto"/>
      <w:ind w:left="-1701"/>
      <w:jc w:val="center"/>
      <w:outlineLvl w:val="4"/>
    </w:pPr>
    <w:rPr>
      <w:rFonts w:ascii="Times New Roman" w:eastAsia="Times New Roman" w:hAnsi="Times New Roman"/>
      <w:b/>
      <w:sz w:val="44"/>
      <w:szCs w:val="20"/>
      <w:lang w:eastAsia="ru-RU"/>
    </w:rPr>
  </w:style>
  <w:style w:type="paragraph" w:styleId="Heading6">
    <w:name w:val="heading 6"/>
    <w:basedOn w:val="Normal"/>
    <w:next w:val="Normal"/>
    <w:link w:val="Heading6Char"/>
    <w:uiPriority w:val="99"/>
    <w:qFormat/>
    <w:rsid w:val="00272516"/>
    <w:pPr>
      <w:keepNext/>
      <w:spacing w:after="0" w:line="240" w:lineRule="auto"/>
      <w:ind w:left="-1701"/>
      <w:jc w:val="center"/>
      <w:outlineLvl w:val="5"/>
    </w:pPr>
    <w:rPr>
      <w:rFonts w:ascii="Times New Roman" w:eastAsia="Times New Roman" w:hAnsi="Times New Roman"/>
      <w:b/>
      <w:sz w:val="32"/>
      <w:szCs w:val="20"/>
      <w:lang w:eastAsia="ru-RU"/>
    </w:rPr>
  </w:style>
  <w:style w:type="paragraph" w:styleId="Heading7">
    <w:name w:val="heading 7"/>
    <w:basedOn w:val="Normal"/>
    <w:next w:val="Normal"/>
    <w:link w:val="Heading7Char"/>
    <w:uiPriority w:val="99"/>
    <w:qFormat/>
    <w:rsid w:val="00272516"/>
    <w:pPr>
      <w:keepNext/>
      <w:spacing w:after="0" w:line="240" w:lineRule="auto"/>
      <w:jc w:val="center"/>
      <w:outlineLvl w:val="6"/>
    </w:pPr>
    <w:rPr>
      <w:rFonts w:ascii="Times New Roman" w:eastAsia="Times New Roman" w:hAnsi="Times New Roman"/>
      <w:b/>
      <w:sz w:val="4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2516"/>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272516"/>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272516"/>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272516"/>
    <w:rPr>
      <w:rFonts w:ascii="Times New Roman" w:hAnsi="Times New Roman" w:cs="Times New Roman"/>
      <w:b/>
      <w:sz w:val="20"/>
      <w:szCs w:val="20"/>
      <w:lang w:eastAsia="ru-RU"/>
    </w:rPr>
  </w:style>
  <w:style w:type="paragraph" w:customStyle="1" w:styleId="Style6">
    <w:name w:val="Style6"/>
    <w:basedOn w:val="Normal"/>
    <w:uiPriority w:val="99"/>
    <w:rsid w:val="00C67391"/>
    <w:pPr>
      <w:spacing w:after="0" w:line="217" w:lineRule="exact"/>
      <w:ind w:firstLine="725"/>
      <w:jc w:val="both"/>
    </w:pPr>
    <w:rPr>
      <w:rFonts w:ascii="Arial" w:eastAsia="Times New Roman" w:hAnsi="Arial"/>
      <w:sz w:val="24"/>
      <w:szCs w:val="24"/>
      <w:lang w:eastAsia="ru-RU"/>
    </w:rPr>
  </w:style>
  <w:style w:type="character" w:customStyle="1" w:styleId="FontStyle29">
    <w:name w:val="Font Style29"/>
    <w:uiPriority w:val="99"/>
    <w:rsid w:val="00C67391"/>
    <w:rPr>
      <w:rFonts w:ascii="Times New Roman" w:hAnsi="Times New Roman"/>
      <w:sz w:val="16"/>
    </w:rPr>
  </w:style>
  <w:style w:type="paragraph" w:styleId="ListParagraph">
    <w:name w:val="List Paragraph"/>
    <w:basedOn w:val="Normal"/>
    <w:uiPriority w:val="99"/>
    <w:qFormat/>
    <w:rsid w:val="00F41CB3"/>
    <w:pPr>
      <w:ind w:left="720"/>
      <w:contextualSpacing/>
    </w:pPr>
  </w:style>
  <w:style w:type="paragraph" w:customStyle="1" w:styleId="ConsPlusNormal">
    <w:name w:val="ConsPlusNormal"/>
    <w:uiPriority w:val="99"/>
    <w:rsid w:val="000E7B51"/>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0E7B51"/>
    <w:pPr>
      <w:widowControl w:val="0"/>
      <w:suppressAutoHyphens/>
      <w:autoSpaceDE w:val="0"/>
      <w:ind w:right="19772" w:firstLine="720"/>
    </w:pPr>
    <w:rPr>
      <w:rFonts w:ascii="Arial" w:eastAsia="SimSun" w:hAnsi="Arial" w:cs="Arial"/>
      <w:sz w:val="20"/>
      <w:szCs w:val="20"/>
      <w:lang w:eastAsia="ar-SA"/>
    </w:rPr>
  </w:style>
  <w:style w:type="paragraph" w:customStyle="1" w:styleId="ConsNonformat">
    <w:name w:val="ConsNonformat"/>
    <w:uiPriority w:val="99"/>
    <w:rsid w:val="000E7B51"/>
    <w:pPr>
      <w:widowControl w:val="0"/>
      <w:suppressAutoHyphens/>
      <w:autoSpaceDE w:val="0"/>
      <w:ind w:right="19772"/>
    </w:pPr>
    <w:rPr>
      <w:rFonts w:ascii="Courier New" w:eastAsia="SimSun" w:hAnsi="Courier New" w:cs="Courier New"/>
      <w:sz w:val="20"/>
      <w:szCs w:val="20"/>
      <w:lang w:eastAsia="ar-SA"/>
    </w:rPr>
  </w:style>
  <w:style w:type="paragraph" w:customStyle="1" w:styleId="1">
    <w:name w:val="текст 1"/>
    <w:basedOn w:val="Normal"/>
    <w:next w:val="Normal"/>
    <w:uiPriority w:val="99"/>
    <w:rsid w:val="000E7B51"/>
    <w:pPr>
      <w:suppressAutoHyphens/>
      <w:spacing w:after="0" w:line="240" w:lineRule="auto"/>
      <w:ind w:firstLine="540"/>
      <w:jc w:val="both"/>
    </w:pPr>
    <w:rPr>
      <w:rFonts w:ascii="Times New Roman" w:hAnsi="Times New Roman"/>
      <w:sz w:val="20"/>
      <w:szCs w:val="24"/>
      <w:lang w:eastAsia="ar-SA"/>
    </w:rPr>
  </w:style>
  <w:style w:type="paragraph" w:customStyle="1" w:styleId="Standard">
    <w:name w:val="Standard"/>
    <w:uiPriority w:val="99"/>
    <w:rsid w:val="000E7B51"/>
    <w:pPr>
      <w:widowControl w:val="0"/>
      <w:suppressAutoHyphens/>
      <w:autoSpaceDN w:val="0"/>
      <w:textAlignment w:val="baseline"/>
    </w:pPr>
    <w:rPr>
      <w:rFonts w:ascii="Times New Roman" w:eastAsia="Times New Roman" w:hAnsi="Times New Roman" w:cs="Mangal"/>
      <w:kern w:val="3"/>
      <w:sz w:val="24"/>
      <w:szCs w:val="24"/>
      <w:lang w:eastAsia="zh-CN" w:bidi="hi-IN"/>
    </w:rPr>
  </w:style>
  <w:style w:type="paragraph" w:styleId="Footer">
    <w:name w:val="footer"/>
    <w:aliases w:val="Знак,Знак6"/>
    <w:basedOn w:val="Normal"/>
    <w:link w:val="FooterChar1"/>
    <w:uiPriority w:val="99"/>
    <w:rsid w:val="000E7B51"/>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aliases w:val="Знак Char,Знак6 Char"/>
    <w:basedOn w:val="DefaultParagraphFont"/>
    <w:link w:val="Footer"/>
    <w:uiPriority w:val="99"/>
    <w:semiHidden/>
    <w:locked/>
    <w:rPr>
      <w:rFonts w:cs="Times New Roman"/>
      <w:lang w:eastAsia="en-US"/>
    </w:rPr>
  </w:style>
  <w:style w:type="character" w:customStyle="1" w:styleId="FooterChar1">
    <w:name w:val="Footer Char1"/>
    <w:aliases w:val="Знак Char1,Знак6 Char1"/>
    <w:basedOn w:val="DefaultParagraphFont"/>
    <w:link w:val="Footer"/>
    <w:uiPriority w:val="99"/>
    <w:locked/>
    <w:rsid w:val="000E7B51"/>
    <w:rPr>
      <w:rFonts w:cs="Times New Roman"/>
      <w:sz w:val="24"/>
      <w:szCs w:val="24"/>
      <w:lang w:val="ru-RU" w:eastAsia="ru-RU" w:bidi="ar-SA"/>
    </w:rPr>
  </w:style>
  <w:style w:type="paragraph" w:customStyle="1" w:styleId="S">
    <w:name w:val="S_Титульный"/>
    <w:basedOn w:val="Normal"/>
    <w:uiPriority w:val="99"/>
    <w:rsid w:val="000E7B51"/>
    <w:pPr>
      <w:spacing w:after="0" w:line="360" w:lineRule="auto"/>
      <w:ind w:left="3060"/>
      <w:jc w:val="right"/>
    </w:pPr>
    <w:rPr>
      <w:rFonts w:ascii="Times New Roman" w:hAnsi="Times New Roman"/>
      <w:b/>
      <w:caps/>
      <w:sz w:val="24"/>
      <w:szCs w:val="24"/>
      <w:lang w:eastAsia="ru-RU"/>
    </w:rPr>
  </w:style>
  <w:style w:type="paragraph" w:customStyle="1" w:styleId="10">
    <w:name w:val="Без интервала1"/>
    <w:link w:val="a"/>
    <w:uiPriority w:val="99"/>
    <w:rsid w:val="000E7B51"/>
    <w:rPr>
      <w:rFonts w:eastAsia="Times New Roman"/>
      <w:lang w:eastAsia="en-US"/>
    </w:rPr>
  </w:style>
  <w:style w:type="character" w:customStyle="1" w:styleId="a">
    <w:name w:val="Без интервала Знак"/>
    <w:basedOn w:val="DefaultParagraphFont"/>
    <w:link w:val="10"/>
    <w:uiPriority w:val="99"/>
    <w:locked/>
    <w:rsid w:val="000E7B51"/>
    <w:rPr>
      <w:rFonts w:eastAsia="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867</TotalTime>
  <Pages>25</Pages>
  <Words>9815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Андреевич Мезенцев</dc:creator>
  <cp:keywords/>
  <dc:description/>
  <cp:lastModifiedBy>Admin</cp:lastModifiedBy>
  <cp:revision>16</cp:revision>
  <cp:lastPrinted>2013-09-18T01:38:00Z</cp:lastPrinted>
  <dcterms:created xsi:type="dcterms:W3CDTF">2013-09-16T02:37:00Z</dcterms:created>
  <dcterms:modified xsi:type="dcterms:W3CDTF">2013-10-08T00:13:00Z</dcterms:modified>
</cp:coreProperties>
</file>