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РОССИЙСКАЯ ФЕДЕРАЦИЯ</w:t>
      </w:r>
    </w:p>
    <w:p>
      <w:pPr>
        <w:pStyle w:val="Normal"/>
        <w:jc w:val="center"/>
        <w:rPr>
          <w:caps/>
          <w:sz w:val="22"/>
          <w:szCs w:val="22"/>
          <w:lang w:val="ru-RU"/>
        </w:rPr>
      </w:pPr>
      <w:r>
        <w:rPr>
          <w:caps/>
          <w:sz w:val="22"/>
          <w:szCs w:val="22"/>
          <w:lang w:val="ru-RU"/>
        </w:rPr>
        <w:t>Иркутская область</w:t>
      </w:r>
    </w:p>
    <w:p>
      <w:pPr>
        <w:pStyle w:val="Normal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ДУМА МУНИЦИПАЛЬНОГО ОБРАЗОВАНИЯ </w:t>
      </w:r>
    </w:p>
    <w:p>
      <w:pPr>
        <w:pStyle w:val="Normal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«УСТЬ-ИЛИМСКИЙ РАЙОН»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>ВОСЬМОГО  СОЗЫВА</w:t>
      </w:r>
    </w:p>
    <w:p>
      <w:pPr>
        <w:pStyle w:val="Normal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</w:r>
    </w:p>
    <w:p>
      <w:pPr>
        <w:pStyle w:val="Normal"/>
        <w:jc w:val="center"/>
        <w:rPr>
          <w:b/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Р Е Ш Е Н И Е</w:t>
      </w:r>
    </w:p>
    <w:p>
      <w:pPr>
        <w:pStyle w:val="Normal"/>
        <w:jc w:val="center"/>
        <w:rPr>
          <w:b/>
          <w:b/>
          <w:caps/>
          <w:spacing w:val="40"/>
          <w:lang w:val="ru-RU"/>
        </w:rPr>
      </w:pPr>
      <w:r>
        <w:rPr>
          <w:b/>
          <w:caps/>
          <w:spacing w:val="40"/>
          <w:lang w:val="ru-RU"/>
        </w:rPr>
      </w:r>
    </w:p>
    <w:p>
      <w:pPr>
        <w:pStyle w:val="Normal"/>
        <w:jc w:val="center"/>
        <w:rPr>
          <w:b/>
          <w:b/>
          <w:caps/>
          <w:spacing w:val="40"/>
          <w:lang w:val="ru-RU"/>
        </w:rPr>
      </w:pPr>
      <w:r>
        <w:rPr>
          <w:b/>
          <w:caps/>
          <w:spacing w:val="40"/>
          <w:lang w:val="ru-RU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8"/>
        <w:gridCol w:w="2340"/>
        <w:gridCol w:w="4860"/>
        <w:gridCol w:w="540"/>
        <w:gridCol w:w="1363"/>
      </w:tblGrid>
      <w:tr>
        <w:trPr/>
        <w:tc>
          <w:tcPr>
            <w:tcW w:w="468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/>
              <w:t>от</w:t>
            </w:r>
          </w:p>
        </w:tc>
        <w:tc>
          <w:tcPr>
            <w:tcW w:w="234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27.12.2022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"/>
              <w:spacing w:lineRule="auto" w:line="276"/>
              <w:jc w:val="right"/>
              <w:rPr>
                <w:color w:val="000000"/>
              </w:rPr>
            </w:pPr>
            <w:r>
              <w:rPr/>
              <w:t>№</w:t>
            </w:r>
          </w:p>
        </w:tc>
        <w:tc>
          <w:tcPr>
            <w:tcW w:w="136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20/24</w:t>
            </w:r>
          </w:p>
        </w:tc>
      </w:tr>
    </w:tbl>
    <w:p>
      <w:pPr>
        <w:pStyle w:val="Normal"/>
        <w:jc w:val="center"/>
        <w:rPr/>
      </w:pPr>
      <w:r>
        <w:rPr/>
        <w:t>г. Усть-Илимск</w:t>
      </w:r>
    </w:p>
    <w:p>
      <w:pPr>
        <w:pStyle w:val="Normal"/>
        <w:rPr>
          <w:rFonts w:cs="Times New Roman"/>
          <w:b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</w:r>
    </w:p>
    <w:p>
      <w:pPr>
        <w:pStyle w:val="ConsPlusTitle"/>
        <w:widowControl/>
        <w:jc w:val="center"/>
        <w:rPr>
          <w:b w:val="false"/>
          <w:b w:val="false"/>
        </w:rPr>
      </w:pPr>
      <w:r>
        <w:rPr>
          <w:b w:val="false"/>
        </w:rPr>
        <w:t xml:space="preserve">О внесении изменений в Положение о муниципальном земельном контроле в муниципальном образовании «Усть-Илимский район», </w:t>
      </w:r>
    </w:p>
    <w:p>
      <w:pPr>
        <w:pStyle w:val="ConsPlusTitle"/>
        <w:widowControl/>
        <w:jc w:val="center"/>
        <w:rPr>
          <w:b w:val="false"/>
          <w:b w:val="false"/>
        </w:rPr>
      </w:pPr>
      <w:r>
        <w:rPr>
          <w:b w:val="false"/>
        </w:rPr>
        <w:t xml:space="preserve">утвержденное решением Думы муниципального образования </w:t>
      </w:r>
    </w:p>
    <w:p>
      <w:pPr>
        <w:pStyle w:val="ConsPlusTitle"/>
        <w:widowControl/>
        <w:jc w:val="center"/>
        <w:rPr>
          <w:b w:val="false"/>
          <w:b w:val="false"/>
        </w:rPr>
      </w:pPr>
      <w:r>
        <w:rPr>
          <w:b w:val="false"/>
        </w:rPr>
        <w:t xml:space="preserve">«Усть-Илимский район» восьмого созыва </w:t>
      </w:r>
    </w:p>
    <w:p>
      <w:pPr>
        <w:pStyle w:val="ConsPlusTitle"/>
        <w:widowControl/>
        <w:jc w:val="center"/>
        <w:rPr>
          <w:b w:val="false"/>
          <w:b w:val="false"/>
        </w:rPr>
      </w:pPr>
      <w:r>
        <w:rPr>
          <w:b w:val="false"/>
        </w:rPr>
        <w:t xml:space="preserve">от 30.11.2021 № 11/11 </w:t>
      </w:r>
    </w:p>
    <w:p>
      <w:pPr>
        <w:pStyle w:val="ConsPlusTitle"/>
        <w:widowControl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</w:t>
      </w:r>
      <w:r>
        <w:rPr>
          <w:rFonts w:cs="Times New Roman"/>
          <w:lang w:val="ru-RU" w:bidi="ar-SA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cs="Times New Roman"/>
          <w:lang w:val="ru-RU"/>
        </w:rPr>
        <w:t xml:space="preserve"> руководствуясь </w:t>
      </w:r>
      <w:r>
        <w:rPr>
          <w:rFonts w:cs="Times New Roman"/>
          <w:bCs/>
          <w:lang w:val="ru-RU"/>
        </w:rPr>
        <w:t>статьями 9.1, 23 и 64 Устава муниципального образования «Усть-Илимский район», Дума муниципального образования «Усть-Илимский район» восьмого созыва</w:t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</w:r>
    </w:p>
    <w:p>
      <w:pPr>
        <w:pStyle w:val="Normal"/>
        <w:suppressAutoHyphens w:val="true"/>
        <w:spacing w:before="0" w:after="0"/>
        <w:contextualSpacing/>
        <w:jc w:val="center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Р Е Ш И Л А</w:t>
      </w:r>
    </w:p>
    <w:p>
      <w:pPr>
        <w:pStyle w:val="Normal"/>
        <w:suppressAutoHyphens w:val="true"/>
        <w:spacing w:before="0" w:after="0"/>
        <w:ind w:firstLine="709"/>
        <w:contextualSpacing/>
        <w:jc w:val="center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1. В</w:t>
      </w:r>
      <w:r>
        <w:rPr>
          <w:lang w:val="ru-RU"/>
        </w:rPr>
        <w:t>нести  изменения в Положение о муниципальном земельном контроле в муниципальном образовании «Усть-Илимский район», утвержденное решением Думы муниципального образования «Усть-Илимский район» восьмого созыва от 30.11.2021 № 11/11 согласно приложению.</w:t>
      </w:r>
    </w:p>
    <w:p>
      <w:pPr>
        <w:pStyle w:val="Normal"/>
        <w:tabs>
          <w:tab w:val="left" w:pos="1260" w:leader="none"/>
        </w:tabs>
        <w:suppressAutoHyphens w:val="true"/>
        <w:spacing w:before="0" w:after="0"/>
        <w:ind w:firstLine="708"/>
        <w:contextualSpacing/>
        <w:jc w:val="both"/>
        <w:rPr/>
      </w:pPr>
      <w:r>
        <w:rPr>
          <w:rFonts w:cs="Times New Roman"/>
          <w:lang w:val="ru-RU"/>
        </w:rPr>
        <w:t xml:space="preserve">2. </w:t>
      </w:r>
      <w:r>
        <w:rPr>
          <w:lang w:val="ru-RU"/>
        </w:rPr>
        <w:t>Опубликовать настоящее решение в сетевом издании «Официальный интернет-портал правовой информации муниципального образования «Усть-Илимский район» (</w:t>
      </w:r>
      <w:hyperlink r:id="rId2">
        <w:r>
          <w:rPr>
            <w:rStyle w:val="Style20"/>
          </w:rPr>
          <w:t>www</w:t>
        </w:r>
        <w:r>
          <w:rPr>
            <w:rStyle w:val="Style20"/>
            <w:lang w:val="ru-RU"/>
          </w:rPr>
          <w:t>.уи-район.рф</w:t>
        </w:r>
      </w:hyperlink>
      <w:r>
        <w:rPr>
          <w:lang w:val="ru-RU"/>
        </w:rPr>
        <w:t xml:space="preserve">) </w:t>
      </w:r>
      <w:r>
        <w:rPr>
          <w:rFonts w:cs="Times New Roman"/>
          <w:lang w:val="ru-RU"/>
        </w:rPr>
        <w:t>и разместить на официальном сайте Администрации муниципального образования «Усть-Илимский район».</w:t>
      </w:r>
    </w:p>
    <w:p>
      <w:pPr>
        <w:pStyle w:val="ConsPlusTitle"/>
        <w:widowControl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tabs>
          <w:tab w:val="left" w:pos="9214" w:leader="none"/>
        </w:tabs>
        <w:suppressAutoHyphens w:val="true"/>
        <w:ind w:firstLine="709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</w:r>
    </w:p>
    <w:tbl>
      <w:tblPr>
        <w:tblW w:w="9639" w:type="dxa"/>
        <w:jc w:val="left"/>
        <w:tblInd w:w="57" w:type="dxa"/>
        <w:tblBorders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753"/>
        <w:gridCol w:w="3885"/>
      </w:tblGrid>
      <w:tr>
        <w:trPr>
          <w:cantSplit w:val="true"/>
        </w:trPr>
        <w:tc>
          <w:tcPr>
            <w:tcW w:w="5753" w:type="dxa"/>
            <w:tcBorders/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Председатель Думы муниципального образования</w:t>
            </w:r>
          </w:p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«Усть-Илимский район» восьмого созыва</w:t>
            </w:r>
          </w:p>
        </w:tc>
        <w:tc>
          <w:tcPr>
            <w:tcW w:w="3885" w:type="dxa"/>
            <w:tcBorders/>
            <w:shd w:fill="auto" w:val="clear"/>
            <w:vAlign w:val="bottom"/>
          </w:tcPr>
          <w:p>
            <w:pPr>
              <w:pStyle w:val="Normal"/>
              <w:ind w:right="226" w:hanging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С.И. Некрасов</w:t>
            </w:r>
          </w:p>
        </w:tc>
      </w:tr>
      <w:tr>
        <w:trPr>
          <w:cantSplit w:val="true"/>
        </w:trPr>
        <w:tc>
          <w:tcPr>
            <w:tcW w:w="5753" w:type="dxa"/>
            <w:tcBorders/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</w:r>
          </w:p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</w:r>
          </w:p>
        </w:tc>
        <w:tc>
          <w:tcPr>
            <w:tcW w:w="388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cantSplit w:val="true"/>
        </w:trPr>
        <w:tc>
          <w:tcPr>
            <w:tcW w:w="5753" w:type="dxa"/>
            <w:tcBorders/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Мэр муниципального образования</w:t>
            </w:r>
          </w:p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«Усть-Илимский район»</w:t>
            </w:r>
          </w:p>
        </w:tc>
        <w:tc>
          <w:tcPr>
            <w:tcW w:w="3885" w:type="dxa"/>
            <w:tcBorders/>
            <w:shd w:fill="auto" w:val="clear"/>
            <w:vAlign w:val="bottom"/>
          </w:tcPr>
          <w:p>
            <w:pPr>
              <w:pStyle w:val="Normal"/>
              <w:ind w:right="226" w:hanging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Я.И. Макаров</w:t>
            </w:r>
          </w:p>
        </w:tc>
      </w:tr>
    </w:tbl>
    <w:p>
      <w:pPr>
        <w:pStyle w:val="Normal"/>
        <w:ind w:firstLine="54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Normal"/>
        <w:widowControl/>
        <w:rPr>
          <w:rFonts w:eastAsia="Times New Roman" w:cs="Times New Roman"/>
          <w:bCs/>
          <w:lang w:val="ru-RU" w:bidi="ar-SA"/>
        </w:rPr>
      </w:pPr>
      <w:r>
        <w:rPr>
          <w:rFonts w:eastAsia="Times New Roman" w:cs="Times New Roman"/>
          <w:bCs/>
          <w:lang w:val="ru-RU" w:bidi="ar-SA"/>
        </w:rPr>
      </w:r>
      <w:r>
        <w:br w:type="page"/>
      </w:r>
    </w:p>
    <w:p>
      <w:pPr>
        <w:pStyle w:val="Normal"/>
        <w:tabs>
          <w:tab w:val="left" w:pos="-2160" w:leader="none"/>
        </w:tabs>
        <w:ind w:left="5664" w:hanging="0"/>
        <w:jc w:val="right"/>
        <w:rPr/>
      </w:pPr>
      <w:r>
        <w:rPr/>
        <w:t>Приложение</w:t>
      </w:r>
    </w:p>
    <w:p>
      <w:pPr>
        <w:pStyle w:val="Normal"/>
        <w:tabs>
          <w:tab w:val="left" w:pos="-2160" w:leader="none"/>
        </w:tabs>
        <w:ind w:left="5664" w:hanging="0"/>
        <w:jc w:val="right"/>
        <w:rPr/>
      </w:pPr>
      <w:r>
        <w:rPr/>
        <w:t>к решению Думы</w:t>
      </w:r>
    </w:p>
    <w:p>
      <w:pPr>
        <w:pStyle w:val="Normal"/>
        <w:tabs>
          <w:tab w:val="left" w:pos="-2160" w:leader="none"/>
        </w:tabs>
        <w:ind w:left="5664" w:hanging="0"/>
        <w:jc w:val="right"/>
        <w:rPr>
          <w:lang w:val="ru-RU"/>
        </w:rPr>
      </w:pPr>
      <w:r>
        <w:rPr>
          <w:lang w:val="ru-RU"/>
        </w:rPr>
        <w:t>муниципального образования</w:t>
      </w:r>
    </w:p>
    <w:p>
      <w:pPr>
        <w:pStyle w:val="Normal"/>
        <w:tabs>
          <w:tab w:val="left" w:pos="-2160" w:leader="none"/>
        </w:tabs>
        <w:ind w:left="5664" w:hanging="0"/>
        <w:jc w:val="right"/>
        <w:rPr>
          <w:lang w:val="ru-RU"/>
        </w:rPr>
      </w:pPr>
      <w:r>
        <w:rPr>
          <w:lang w:val="ru-RU"/>
        </w:rPr>
        <w:t>«Усть-Илимский район»</w:t>
      </w:r>
    </w:p>
    <w:p>
      <w:pPr>
        <w:pStyle w:val="Normal"/>
        <w:tabs>
          <w:tab w:val="left" w:pos="-2160" w:leader="none"/>
        </w:tabs>
        <w:ind w:left="5664" w:hanging="0"/>
        <w:jc w:val="right"/>
        <w:rPr>
          <w:lang w:val="ru-RU"/>
        </w:rPr>
      </w:pPr>
      <w:r>
        <w:rPr>
          <w:lang w:val="ru-RU"/>
        </w:rPr>
        <w:t>восьмого созыва</w:t>
      </w:r>
    </w:p>
    <w:p>
      <w:pPr>
        <w:pStyle w:val="Normal"/>
        <w:tabs>
          <w:tab w:val="left" w:pos="-2160" w:leader="none"/>
        </w:tabs>
        <w:ind w:left="5664" w:hanging="0"/>
        <w:jc w:val="right"/>
        <w:rPr>
          <w:lang w:val="ru-RU"/>
        </w:rPr>
      </w:pPr>
      <w:r>
        <w:rPr>
          <w:lang w:val="ru-RU"/>
        </w:rPr>
        <w:t>от _</w:t>
      </w:r>
      <w:r>
        <w:rPr>
          <w:u w:val="single"/>
          <w:lang w:val="ru-RU"/>
        </w:rPr>
        <w:t>27.12.2022</w:t>
      </w:r>
      <w:r>
        <w:rPr>
          <w:lang w:val="ru-RU"/>
        </w:rPr>
        <w:t>_ № _</w:t>
      </w:r>
      <w:r>
        <w:rPr>
          <w:u w:val="single"/>
          <w:lang w:val="ru-RU"/>
        </w:rPr>
        <w:t>20/24</w:t>
      </w:r>
      <w:r>
        <w:rPr>
          <w:lang w:val="ru-RU"/>
        </w:rPr>
        <w:t>_</w:t>
      </w:r>
    </w:p>
    <w:p>
      <w:pPr>
        <w:pStyle w:val="Normal"/>
        <w:widowControl/>
        <w:ind w:firstLine="540"/>
        <w:jc w:val="right"/>
        <w:rPr>
          <w:rFonts w:ascii="Arial" w:hAnsi="Arial" w:cs="Arial"/>
          <w:sz w:val="20"/>
          <w:szCs w:val="20"/>
          <w:lang w:val="ru-RU" w:bidi="ar-SA"/>
        </w:rPr>
      </w:pPr>
      <w:r>
        <w:rPr>
          <w:rFonts w:cs="Arial" w:ascii="Arial" w:hAnsi="Arial"/>
          <w:sz w:val="20"/>
          <w:szCs w:val="20"/>
          <w:lang w:val="ru-RU" w:bidi="ar-SA"/>
        </w:rPr>
      </w:r>
    </w:p>
    <w:p>
      <w:pPr>
        <w:pStyle w:val="Normal"/>
        <w:widowControl/>
        <w:jc w:val="center"/>
        <w:rPr>
          <w:lang w:val="ru-RU"/>
        </w:rPr>
      </w:pPr>
      <w:r>
        <w:rPr>
          <w:lang w:val="ru-RU"/>
        </w:rPr>
        <w:t xml:space="preserve">ИЗМЕНЕНИЯ  </w:t>
      </w:r>
    </w:p>
    <w:p>
      <w:pPr>
        <w:pStyle w:val="Normal"/>
        <w:widowControl/>
        <w:ind w:firstLine="540"/>
        <w:jc w:val="center"/>
        <w:rPr>
          <w:rFonts w:ascii="Arial" w:hAnsi="Arial" w:cs="Arial"/>
          <w:sz w:val="20"/>
          <w:szCs w:val="20"/>
          <w:lang w:val="ru-RU" w:bidi="ar-SA"/>
        </w:rPr>
      </w:pPr>
      <w:r>
        <w:rPr>
          <w:lang w:val="ru-RU"/>
        </w:rPr>
        <w:t>В РЕШЕНИЕ ДУМЫ МУНИЦИПАЛЬНОГО ОБРАЗОВАНИЯ «УСТЬ-ИЛИМСКИЙ РАЙОН» ВОСЬМОГО СОЗЫВА ОТ 30.11.2021 № 11/11 «ОБ УТВЕРЖДЕНИИ ПОЛОЖЕНИЯ О МУНИЦИПАЛЬНОМ ЗЕМЕЛЬНОМ КОНТРОЛЕ В МУНИЦИПАЛЬНОМ ОБРАЗОВАНИИ «УСТЬ-ИЛИМСКИЙ РАЙОН»</w:t>
      </w:r>
    </w:p>
    <w:p>
      <w:pPr>
        <w:pStyle w:val="Normal"/>
        <w:widowControl/>
        <w:ind w:firstLine="540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</w:r>
    </w:p>
    <w:p>
      <w:pPr>
        <w:pStyle w:val="Normal"/>
        <w:widowControl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 w:bidi="ar-SA"/>
        </w:rPr>
        <w:t xml:space="preserve">1. Пункт 20 раздела 3 </w:t>
      </w:r>
      <w:r>
        <w:rPr>
          <w:rFonts w:cs="Times New Roman"/>
          <w:lang w:val="ru-RU"/>
        </w:rPr>
        <w:t>Положения  дополнить новыми подпунктами 3, 4 и 5 следующего содержания: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/>
        </w:rPr>
        <w:t xml:space="preserve">«3) </w:t>
      </w:r>
      <w:r>
        <w:rPr>
          <w:rFonts w:cs="Times New Roman"/>
          <w:lang w:val="ru-RU" w:bidi="ar-SA"/>
        </w:rPr>
        <w:t>обобщение правоприменительной практики;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4) объявление предостережения о недопустимости нарушения обязательных требований земельного законодательства (далее - предостережение);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5) профилактический визит.».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2. После пункта 25 дополнить новыми пунктами 25.2, 25.3 и 25.4 следующего содержания: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«25.2. Обобщение правоприменительной практики осуществляется Комитетом посредством сбора и анализа данных о проведенных контрольных мероприятиях и их результатах.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По итогам обобщения правоприменительной практики должностное лицо готовит доклад, содержащий результаты обобщения правоприменительной практики по осуществлению муниципального земельного контроля.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 xml:space="preserve">Доклад о правоприменительной практике утверждается распоряжением Комитета и размещается на </w:t>
      </w:r>
      <w:r>
        <w:rPr>
          <w:rFonts w:cs="Times New Roman"/>
          <w:lang w:val="ru-RU"/>
        </w:rPr>
        <w:t>официальный сайт администрации</w:t>
      </w:r>
      <w:r>
        <w:rPr>
          <w:rFonts w:cs="Times New Roman"/>
          <w:lang w:val="ru-RU" w:bidi="ar-SA"/>
        </w:rPr>
        <w:t xml:space="preserve"> в срок до 15 февраля года, следующего за отчетным годом.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25.3. Предостережение о недопустимости нарушения обязательных требований земельного законодательства (далее - предостережение) объявляется контролируемому лицу в случае наличия у Комитета сведений о готовящихся нарушениях обязательных требований или 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либо создало угрозу причинения вреда (ущерба) охраняемым законом ценностям.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Предостережение объявляется должностным лицом не позднее 10 рабочих дней со дня получения указанных в настоящем пункте сведений.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Предостережение оформляется в письменной форме и (или) в форме электронного документа и направляется в адрес контролируемого лица.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Комитет осуществляет учет объявленных ими предостережений и используют соответствующие данные для проведения иных профилактических и контрольных мероприятий.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В случае объявления предостережения контролируемое лицо вправе подать возражение в отношении указанного предостережения в срок не позднее 10 рабочих дней со дня получения им предостережения.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Возражение составляется контролируемым лицом в произвольной письменной форме с указанием следующей информации: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1) фамилия, имя, отчество (при наличии), место жительства, реквизиты документа, удостоверяющего личность контролируемого лица (для гражданина, индивидуального предпринимателя);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2) наименование и место нахождения контролируемого лица,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(для юридического лица);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3) сведения об объекте земельных отношений;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4) дата и номер предостережения;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5) доводы, на основании которых контролируемое лицо не согласно с выводами, изложенными в предостережении.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К возражению в отношении предостережения могут быть приложены документы, подтверждающие доводы контролируемого лица.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Возражение в отношении предостережения рассматривается Комитетом в течение 10 рабочих дней со дня его поступления. В результате рассмотрения возражения в адрес контролируемого лица в письменной форме или в форме электронного документа направляется ответ с информацией о согласии с возражением и об аннулировании предостережения либо мотивированном несогласии с возражением.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В случае принятия представленных в возражении в отношении предостережения доводов Комитет аннулирует направленное ранее предостережение с соответствующей отметкой в журнале учета объявленных предостережений.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 xml:space="preserve">25.4.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В ходе профилактического визита должностным лицом может осуществляться консультирование контролируемого лица, а также сбор сведений, необходимых для отнесения объектов контроля к категориям риска.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/>
        </w:rPr>
        <w:t>Консультирование контролируемого лица в ходе проведения профилактического визита  проводится в соответствии  с Федеральным законом № 248-ФЗ.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Обязательный профилактический визит осуществляется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 высокого и значительного риска, и с учетом следующих особенностей: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- о проведении обязательного профилактического визита контролируемое лицо уведомляется Комитетом не позднее чем за 5 рабочих дней до даты его проведения;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- контролируемое лицо вправе отказаться от проведения обязательного профилактического визита, уведомив об этом Комитет не позднее, чем за три рабочих дня до даты его проведения;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- обязательный профилактический визит осуществляется не реже чем один раз в год;</w:t>
      </w:r>
    </w:p>
    <w:p>
      <w:pPr>
        <w:pStyle w:val="Normal"/>
        <w:widowControl/>
        <w:ind w:firstLine="709"/>
        <w:jc w:val="both"/>
        <w:rPr>
          <w:rFonts w:cs="Times New Roman"/>
          <w:lang w:val="ru-RU" w:bidi="ar-SA"/>
        </w:rPr>
      </w:pPr>
      <w:r>
        <w:rPr>
          <w:rFonts w:cs="Times New Roman"/>
          <w:lang w:val="ru-RU" w:bidi="ar-SA"/>
        </w:rPr>
        <w:t>- срок осуществления обязательного профилактического визита составляет один рабочий день.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/>
          <w:lang w:val="ru-RU" w:bidi="ar-SA"/>
        </w:rPr>
        <w:t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>
        <w:rPr>
          <w:rFonts w:cs="Times New Roman"/>
          <w:lang w:val="ru-RU"/>
        </w:rPr>
        <w:t>».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6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144d"/>
    <w:pPr>
      <w:widowControl w:val="false"/>
      <w:bidi w:val="0"/>
      <w:jc w:val="left"/>
    </w:pPr>
    <w:rPr>
      <w:rFonts w:ascii="Times New Roman" w:hAnsi="Times New Roman" w:eastAsia="Andale Sans UI" w:cs="Tahoma"/>
      <w:color w:val="auto"/>
      <w:sz w:val="24"/>
      <w:szCs w:val="24"/>
      <w:lang w:val="en-US" w:eastAsia="en-US" w:bidi="en-US"/>
    </w:rPr>
  </w:style>
  <w:style w:type="paragraph" w:styleId="1" w:customStyle="1">
    <w:name w:val="Heading 1"/>
    <w:basedOn w:val="Style21"/>
    <w:qFormat/>
    <w:rsid w:val="009d144d"/>
    <w:pPr>
      <w:outlineLvl w:val="0"/>
    </w:pPr>
    <w:rPr>
      <w:rFonts w:ascii="Liberation Serif" w:hAnsi="Liberation Serif" w:eastAsia="Segoe UI"/>
      <w:b/>
      <w:bCs/>
      <w:sz w:val="48"/>
      <w:szCs w:val="48"/>
    </w:rPr>
  </w:style>
  <w:style w:type="paragraph" w:styleId="2" w:customStyle="1">
    <w:name w:val="Heading 2"/>
    <w:basedOn w:val="Style21"/>
    <w:qFormat/>
    <w:rsid w:val="009d144d"/>
    <w:pPr>
      <w:spacing w:before="200" w:after="120"/>
      <w:outlineLvl w:val="1"/>
    </w:pPr>
    <w:rPr>
      <w:rFonts w:ascii="Liberation Serif" w:hAnsi="Liberation Serif" w:eastAsia="Segoe UI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unhideWhenUsed/>
    <w:rsid w:val="00f610c6"/>
    <w:rPr>
      <w:color w:val="0000FF" w:themeColor="hyperlink"/>
      <w:u w:val="single"/>
    </w:rPr>
  </w:style>
  <w:style w:type="character" w:styleId="WW8Num5z0" w:customStyle="1">
    <w:name w:val="WW8Num5z0"/>
    <w:qFormat/>
    <w:rsid w:val="009d144d"/>
    <w:rPr>
      <w:lang w:val="ru-RU"/>
    </w:rPr>
  </w:style>
  <w:style w:type="character" w:styleId="WW8Num5z1" w:customStyle="1">
    <w:name w:val="WW8Num5z1"/>
    <w:qFormat/>
    <w:rsid w:val="009d144d"/>
    <w:rPr/>
  </w:style>
  <w:style w:type="character" w:styleId="WW8Num5z2" w:customStyle="1">
    <w:name w:val="WW8Num5z2"/>
    <w:qFormat/>
    <w:rsid w:val="009d144d"/>
    <w:rPr/>
  </w:style>
  <w:style w:type="character" w:styleId="WW8Num5z3" w:customStyle="1">
    <w:name w:val="WW8Num5z3"/>
    <w:qFormat/>
    <w:rsid w:val="009d144d"/>
    <w:rPr/>
  </w:style>
  <w:style w:type="character" w:styleId="WW8Num5z4" w:customStyle="1">
    <w:name w:val="WW8Num5z4"/>
    <w:qFormat/>
    <w:rsid w:val="009d144d"/>
    <w:rPr/>
  </w:style>
  <w:style w:type="character" w:styleId="WW8Num5z5" w:customStyle="1">
    <w:name w:val="WW8Num5z5"/>
    <w:qFormat/>
    <w:rsid w:val="009d144d"/>
    <w:rPr/>
  </w:style>
  <w:style w:type="character" w:styleId="WW8Num5z6" w:customStyle="1">
    <w:name w:val="WW8Num5z6"/>
    <w:qFormat/>
    <w:rsid w:val="009d144d"/>
    <w:rPr/>
  </w:style>
  <w:style w:type="character" w:styleId="WW8Num5z7" w:customStyle="1">
    <w:name w:val="WW8Num5z7"/>
    <w:qFormat/>
    <w:rsid w:val="009d144d"/>
    <w:rPr/>
  </w:style>
  <w:style w:type="character" w:styleId="WW8Num5z8" w:customStyle="1">
    <w:name w:val="WW8Num5z8"/>
    <w:qFormat/>
    <w:rsid w:val="009d144d"/>
    <w:rPr/>
  </w:style>
  <w:style w:type="character" w:styleId="Q" w:customStyle="1">
    <w:name w:val="q"/>
    <w:qFormat/>
    <w:rsid w:val="009d144d"/>
    <w:rPr/>
  </w:style>
  <w:style w:type="character" w:styleId="Character20style" w:customStyle="1">
    <w:name w:val="Character_20_style"/>
    <w:qFormat/>
    <w:rsid w:val="009d144d"/>
    <w:rPr>
      <w:color w:val="000000"/>
    </w:rPr>
  </w:style>
  <w:style w:type="character" w:styleId="Footnotereference">
    <w:name w:val="footnote reference"/>
    <w:qFormat/>
    <w:rsid w:val="009d144d"/>
    <w:rPr>
      <w:vertAlign w:val="superscript"/>
    </w:rPr>
  </w:style>
  <w:style w:type="character" w:styleId="Style13" w:customStyle="1">
    <w:name w:val="Символ сноски"/>
    <w:qFormat/>
    <w:rsid w:val="009d144d"/>
    <w:rPr/>
  </w:style>
  <w:style w:type="character" w:styleId="Style14" w:customStyle="1">
    <w:name w:val="Привязка сноски"/>
    <w:rsid w:val="009d144d"/>
    <w:rPr>
      <w:vertAlign w:val="superscript"/>
    </w:rPr>
  </w:style>
  <w:style w:type="character" w:styleId="Style15" w:customStyle="1">
    <w:name w:val="Привязка концевой сноски"/>
    <w:rsid w:val="009d144d"/>
    <w:rPr>
      <w:vertAlign w:val="superscript"/>
    </w:rPr>
  </w:style>
  <w:style w:type="character" w:styleId="Style16" w:customStyle="1">
    <w:name w:val="Символы концевой сноски"/>
    <w:qFormat/>
    <w:rsid w:val="009d144d"/>
    <w:rPr/>
  </w:style>
  <w:style w:type="character" w:styleId="Style17" w:customStyle="1">
    <w:name w:val="Текст выноски Знак"/>
    <w:basedOn w:val="DefaultParagraphFont"/>
    <w:link w:val="ae"/>
    <w:uiPriority w:val="99"/>
    <w:semiHidden/>
    <w:qFormat/>
    <w:rsid w:val="007f7df0"/>
    <w:rPr>
      <w:rFonts w:ascii="Tahoma" w:hAnsi="Tahoma"/>
      <w:sz w:val="16"/>
      <w:szCs w:val="16"/>
    </w:rPr>
  </w:style>
  <w:style w:type="character" w:styleId="Style18" w:customStyle="1">
    <w:name w:val="Верхний колонтитул Знак"/>
    <w:basedOn w:val="DefaultParagraphFont"/>
    <w:link w:val="af0"/>
    <w:uiPriority w:val="99"/>
    <w:semiHidden/>
    <w:qFormat/>
    <w:rsid w:val="000c548c"/>
    <w:rPr/>
  </w:style>
  <w:style w:type="character" w:styleId="Style19" w:customStyle="1">
    <w:name w:val="Нижний колонтитул Знак"/>
    <w:basedOn w:val="DefaultParagraphFont"/>
    <w:link w:val="af2"/>
    <w:uiPriority w:val="99"/>
    <w:semiHidden/>
    <w:qFormat/>
    <w:rsid w:val="000c548c"/>
    <w:rPr/>
  </w:style>
  <w:style w:type="character" w:styleId="ListLabel1">
    <w:name w:val="ListLabel 1"/>
    <w:qFormat/>
    <w:rPr>
      <w:strike w:val="false"/>
      <w:dstrike w:val="false"/>
      <w:u w:val="none"/>
      <w:effect w:val="none"/>
    </w:rPr>
  </w:style>
  <w:style w:type="character" w:styleId="Style20">
    <w:name w:val="Посещённая гиперссылка"/>
    <w:rPr>
      <w:color w:val="800000"/>
      <w:u w:val="single"/>
      <w:lang w:val="zxx" w:eastAsia="zxx" w:bidi="zxx"/>
    </w:rPr>
  </w:style>
  <w:style w:type="paragraph" w:styleId="Style21" w:customStyle="1">
    <w:name w:val="Заголовок"/>
    <w:basedOn w:val="Normal"/>
    <w:next w:val="Style22"/>
    <w:qFormat/>
    <w:rsid w:val="009d144d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yle22">
    <w:name w:val="Body Text"/>
    <w:basedOn w:val="Normal"/>
    <w:rsid w:val="009d144d"/>
    <w:pPr>
      <w:spacing w:before="0" w:after="120"/>
    </w:pPr>
    <w:rPr/>
  </w:style>
  <w:style w:type="paragraph" w:styleId="Style23">
    <w:name w:val="List"/>
    <w:basedOn w:val="Style22"/>
    <w:rsid w:val="009d144d"/>
    <w:pPr/>
    <w:rPr/>
  </w:style>
  <w:style w:type="paragraph" w:styleId="Style24" w:customStyle="1">
    <w:name w:val="Caption"/>
    <w:basedOn w:val="Normal"/>
    <w:qFormat/>
    <w:rsid w:val="009d144d"/>
    <w:pPr>
      <w:suppressLineNumbers/>
      <w:spacing w:before="120" w:after="120"/>
    </w:pPr>
    <w:rPr>
      <w:i/>
      <w:iCs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9d144d"/>
    <w:pPr>
      <w:suppressLineNumbers/>
    </w:pPr>
    <w:rPr/>
  </w:style>
  <w:style w:type="paragraph" w:styleId="ConsPlusTitle" w:customStyle="1">
    <w:name w:val="ConsPlusTitle"/>
    <w:qFormat/>
    <w:rsid w:val="009d144d"/>
    <w:pPr>
      <w:widowControl w:val="false"/>
      <w:bidi w:val="0"/>
      <w:jc w:val="left"/>
    </w:pPr>
    <w:rPr>
      <w:rFonts w:eastAsia="Times New Roman" w:cs="Times New Roman" w:ascii="Times New Roman" w:hAnsi="Times New Roman"/>
      <w:b/>
      <w:bCs/>
      <w:color w:val="auto"/>
      <w:sz w:val="24"/>
      <w:szCs w:val="24"/>
      <w:lang w:val="ru-RU" w:bidi="ar-SA" w:eastAsia="en-US"/>
    </w:rPr>
  </w:style>
  <w:style w:type="paragraph" w:styleId="Style26">
    <w:name w:val="Header"/>
    <w:basedOn w:val="Normal"/>
    <w:link w:val="af1"/>
    <w:uiPriority w:val="99"/>
    <w:semiHidden/>
    <w:unhideWhenUsed/>
    <w:rsid w:val="000c548c"/>
    <w:pPr>
      <w:tabs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9d144d"/>
    <w:pPr>
      <w:widowControl w:val="false"/>
      <w:bidi w:val="0"/>
      <w:jc w:val="left"/>
    </w:pPr>
    <w:rPr>
      <w:rFonts w:ascii="Calibri" w:hAnsi="Calibri" w:eastAsia="Times New Roman" w:cs="Calibri"/>
      <w:color w:val="auto"/>
      <w:sz w:val="24"/>
      <w:szCs w:val="20"/>
      <w:lang w:eastAsia="ru-RU" w:val="en-US" w:bidi="en-US"/>
    </w:rPr>
  </w:style>
  <w:style w:type="paragraph" w:styleId="Style27" w:customStyle="1">
    <w:name w:val="Footnote Text"/>
    <w:basedOn w:val="Normal"/>
    <w:rsid w:val="009d144d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qFormat/>
    <w:rsid w:val="009d144d"/>
    <w:pPr/>
    <w:rPr>
      <w:sz w:val="20"/>
      <w:szCs w:val="20"/>
    </w:rPr>
  </w:style>
  <w:style w:type="paragraph" w:styleId="Annotationtext">
    <w:name w:val="annotation text"/>
    <w:basedOn w:val="Normal"/>
    <w:qFormat/>
    <w:rsid w:val="009d144d"/>
    <w:pPr/>
    <w:rPr>
      <w:sz w:val="20"/>
      <w:szCs w:val="20"/>
    </w:rPr>
  </w:style>
  <w:style w:type="paragraph" w:styleId="S1" w:customStyle="1">
    <w:name w:val="s_1"/>
    <w:basedOn w:val="Normal"/>
    <w:qFormat/>
    <w:rsid w:val="009d144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11" w:customStyle="1">
    <w:name w:val="Без интервала1"/>
    <w:qFormat/>
    <w:rsid w:val="009d144d"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00000A"/>
      <w:sz w:val="24"/>
      <w:szCs w:val="22"/>
      <w:lang w:val="ru-RU" w:eastAsia="zh-CN" w:bidi="ar-SA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7f7df0"/>
    <w:pPr/>
    <w:rPr>
      <w:rFonts w:ascii="Tahoma" w:hAnsi="Tahoma"/>
      <w:sz w:val="16"/>
      <w:szCs w:val="16"/>
    </w:rPr>
  </w:style>
  <w:style w:type="paragraph" w:styleId="Style28">
    <w:name w:val="Footer"/>
    <w:basedOn w:val="Normal"/>
    <w:link w:val="af3"/>
    <w:uiPriority w:val="99"/>
    <w:semiHidden/>
    <w:unhideWhenUsed/>
    <w:rsid w:val="000c548c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e17e9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  <w:rsid w:val="009d144d"/>
  </w:style>
  <w:style w:type="numbering" w:styleId="WW8Num1" w:customStyle="1">
    <w:name w:val="WW8Num1"/>
    <w:qFormat/>
    <w:rsid w:val="009d144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LibreOffice/5.2.2.2$Windows_X86_64 LibreOffice_project/8f96e87c890bf8fa77463cd4b640a2312823f3ad</Application>
  <Pages>4</Pages>
  <Words>897</Words>
  <Characters>6664</Characters>
  <CharactersWithSpaces>7512</CharactersWithSpaces>
  <Paragraphs>65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2022-11-15T05:06:00Z</dcterms:created>
  <dc:creator>User</dc:creator>
  <dc:description/>
  <dc:language>ru-RU</dc:language>
  <cp:lastModifiedBy>User</cp:lastModifiedBy>
  <cp:lastPrinted>2022-12-27T01:31:00Z</cp:lastPrinted>
  <dcterms:modified xsi:type="dcterms:W3CDTF">2022-12-27T01:52:00Z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