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auto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sz w:val="28"/>
                <w:szCs w:val="20"/>
              </w:rPr>
              <w:outlineLvl w:val="0"/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r>
              <w:rPr>
                <w:rFonts w:cs="Arial Unicode MS"/>
                <w:b/>
                <w:sz w:val="28"/>
                <w:szCs w:val="20"/>
              </w:rPr>
              <w:t xml:space="preserve">с</w:t>
            </w:r>
            <w:r>
              <w:rPr>
                <w:rFonts w:cs="Arial Unicode MS"/>
                <w:b/>
                <w:sz w:val="28"/>
                <w:szCs w:val="20"/>
              </w:rPr>
              <w:t xml:space="preserve"> и й с к а я  Ф е д е р а ц и я</w:t>
            </w:r>
            <w:r>
              <w:rPr>
                <w:rFonts w:cs="Arial Unicode MS"/>
                <w:b/>
                <w:sz w:val="28"/>
                <w:szCs w:val="20"/>
              </w:rPr>
            </w:r>
            <w:r>
              <w:rPr>
                <w:rFonts w:cs="Arial Unicode MS"/>
                <w:b/>
                <w:sz w:val="28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4"/>
            </w:pPr>
            <w:r>
              <w:rPr>
                <w:b/>
                <w:sz w:val="32"/>
                <w:szCs w:val="20"/>
              </w:rPr>
              <w:t xml:space="preserve">Иркутская область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АДМИНИСТРАЦИЯ ТАЙШЕТСКОГО МУНИЦИПАЛЬНОГО ОКРУГА 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  <w:szCs w:val="20"/>
              </w:rPr>
              <w:t xml:space="preserve">ПОСТАНОВЛЕНИЕ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ind w:right="-568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jc w:val="both"/>
      </w:pPr>
      <w:r>
        <w:t xml:space="preserve">от «_____»________202</w:t>
      </w:r>
      <w:r>
        <w:t xml:space="preserve">6</w:t>
      </w:r>
      <w:r>
        <w:t xml:space="preserve"> года                                                      </w:t>
      </w:r>
      <w:r>
        <w:tab/>
      </w:r>
      <w:r>
        <w:tab/>
        <w:t xml:space="preserve">                   № _____</w:t>
      </w:r>
      <w:r/>
    </w:p>
    <w:p>
      <w:pPr>
        <w:jc w:val="center"/>
      </w:pPr>
      <w:r/>
      <w:r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19"/>
        <w:gridCol w:w="3404"/>
      </w:tblGrid>
      <w:tr>
        <w:tblPrEx/>
        <w:trPr/>
        <w:tc>
          <w:tcPr>
            <w:tcW w:w="5919" w:type="dxa"/>
            <w:textDirection w:val="lrTb"/>
            <w:noWrap w:val="false"/>
          </w:tcPr>
          <w:p>
            <w:pPr>
              <w:jc w:val="both"/>
              <w:rPr>
                <w:highlight w:val="none"/>
              </w:rPr>
            </w:pPr>
            <w:r>
              <w:t xml:space="preserve">Об изменении  вида </w:t>
            </w:r>
            <w:r>
              <w:t xml:space="preserve">разрешенного использования земельных учас</w:t>
            </w:r>
            <w:r>
              <w:t xml:space="preserve">тков </w:t>
            </w:r>
            <w:r>
              <w:t xml:space="preserve">с кадастровыми номерами:</w:t>
            </w:r>
            <w:r/>
          </w:p>
          <w:p>
            <w:pPr>
              <w:jc w:val="both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8:29:020204:155, 38:29:020204:156,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38:29:020204:157,  38:29:020204:158,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38:29:020204:159</w:t>
            </w:r>
            <w:r/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W w:w="3404" w:type="dxa"/>
            <w:textDirection w:val="lrTb"/>
            <w:noWrap w:val="false"/>
          </w:tcPr>
          <w:p>
            <w:pPr>
              <w:jc w:val="both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widowControl w:val="off"/>
        <w:tabs>
          <w:tab w:val="left" w:pos="7155" w:leader="none"/>
          <w:tab w:val="right" w:pos="10205" w:leader="none"/>
        </w:tabs>
      </w:pPr>
      <w:r>
        <w:t xml:space="preserve">                                                                                                                  </w:t>
      </w:r>
      <w:r/>
    </w:p>
    <w:p>
      <w:pPr>
        <w:ind w:firstLine="708"/>
        <w:jc w:val="both"/>
      </w:pPr>
      <w:r>
        <w:rPr>
          <w:szCs w:val="22"/>
        </w:rPr>
        <w:t xml:space="preserve">Рассмотрев материалы, представленные </w:t>
      </w:r>
      <w:r>
        <w:t xml:space="preserve">Управлением капитального строительства и архитектуры администрации Тайшетского муниципального округа</w:t>
      </w:r>
      <w:r>
        <w:t xml:space="preserve">,</w:t>
      </w:r>
      <w:r>
        <w:rPr>
          <w:szCs w:val="22"/>
        </w:rPr>
        <w:t xml:space="preserve"> </w:t>
      </w:r>
      <w:r>
        <w:t xml:space="preserve">заключение о результатах общественных обсуждений </w:t>
      </w:r>
      <w:r>
        <w:t xml:space="preserve">по проекту постановления А</w:t>
      </w:r>
      <w:r>
        <w:t xml:space="preserve">д</w:t>
      </w:r>
      <w:r>
        <w:t xml:space="preserve">министрации Тайшетского муниципального округа «</w:t>
      </w:r>
      <w:r/>
      <w:r>
        <w:t xml:space="preserve">Об изменении вида разрешенного использования земельных участков с кадастровыми номерами: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8:29:020204:155, 38:29:020204:156, 38:29:020204:157, 38:29:020204:158, 38:29:020204:159</w:t>
      </w:r>
      <w:r>
        <w:t xml:space="preserve">» от 14 июля 2026 года № 9</w:t>
      </w:r>
      <w:r>
        <w:t xml:space="preserve">, руководствуясь </w:t>
      </w:r>
      <w:r>
        <w:t xml:space="preserve">статьями 8, </w:t>
      </w:r>
      <w:r>
        <w:t xml:space="preserve">11, </w:t>
      </w:r>
      <w:r>
        <w:t xml:space="preserve">85 Земельного кодекса Российской Федерации, статьёй 39 Градостроительного кодекса Российской Федерации</w:t>
      </w:r>
      <w:r>
        <w:t xml:space="preserve">, Федеральным законом от 6 октября 2003 года №131-ФЗ "Об общих принципах организации местного самоуправления в Российской Федерации", </w:t>
      </w:r>
      <w:r>
        <w:t xml:space="preserve">Федеральным законом от 20 марта 2025 года № 33-ФЗ "Об общих принципах организации местного самоуправления в единой системе публичной власти", </w:t>
      </w:r>
      <w:r>
        <w:t xml:space="preserve">з</w:t>
      </w:r>
      <w:bookmarkStart w:id="0" w:name="_GoBack"/>
      <w:r/>
      <w:bookmarkEnd w:id="0"/>
      <w:r>
        <w:t xml:space="preserve">аконом Иркутской области от 23 апреля 2025 года № 26-ОЗ "О преобразовании всех поселений, входящих в состав муниципального образования "Тайшетский муниципальный район Иркутской области", путем их объединения"</w:t>
      </w:r>
      <w:r>
        <w:t xml:space="preserve">, </w:t>
      </w:r>
      <w:r>
        <w:t xml:space="preserve">решением Думы Тайшетского муниципального округа Иркутской области от 22 сентября 2025 года № 10 "Об утверждении Положения о порядке правопреемства органов местного самоуправления Тайшетского муниципального округа Иркутской области</w:t>
      </w:r>
      <w:r>
        <w:rPr>
          <w:rFonts w:eastAsiaTheme="minorHAnsi"/>
        </w:rPr>
        <w:t xml:space="preserve">" (в редакции решения Думы Тайшетского муниципального округа Иркутской области от 19 декабря 2025 года № 79), </w:t>
      </w:r>
      <w:r>
        <w:t xml:space="preserve">Правилами землепользования и застройки Тайшетского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>
        <w:rPr>
          <w:rFonts w:ascii="Times New Roman" w:hAnsi="Times New Roman" w:cs="Times New Roman"/>
          <w:sz w:val="24"/>
          <w:szCs w:val="24"/>
        </w:rPr>
        <w:t xml:space="preserve">Тайшетское</w:t>
      </w:r>
      <w:r>
        <w:rPr>
          <w:rFonts w:ascii="Times New Roman" w:hAnsi="Times New Roman" w:cs="Times New Roman"/>
          <w:sz w:val="24"/>
          <w:szCs w:val="24"/>
        </w:rPr>
        <w:t xml:space="preserve"> городское поселение», </w:t>
      </w:r>
      <w:r>
        <w:rPr>
          <w:rFonts w:eastAsia="Calibri"/>
          <w:lang w:eastAsia="en-US"/>
        </w:rPr>
        <w:t xml:space="preserve">утвержденными </w:t>
      </w:r>
      <w:r>
        <w:t xml:space="preserve">решением Думы Тайшетского городского поселения </w:t>
      </w:r>
      <w:r>
        <w:rPr>
          <w:color w:val="000000" w:themeColor="text1"/>
        </w:rPr>
        <w:t xml:space="preserve">от 29 ноября 2012 года № 57</w:t>
      </w:r>
      <w:r>
        <w:rPr>
          <w:color w:val="000000" w:themeColor="text1"/>
        </w:rPr>
        <w:t xml:space="preserve"> (в редакции решени</w:t>
      </w:r>
      <w:r>
        <w:rPr>
          <w:color w:val="000000" w:themeColor="text1"/>
        </w:rPr>
        <w:t xml:space="preserve">я</w:t>
      </w:r>
      <w:r>
        <w:rPr>
          <w:color w:val="000000" w:themeColor="text1"/>
        </w:rPr>
        <w:t xml:space="preserve"> Думы </w:t>
      </w:r>
      <w:r>
        <w:rPr>
          <w:color w:val="000000" w:themeColor="text1"/>
        </w:rPr>
        <w:t xml:space="preserve">Тайшетского городского поселения</w:t>
      </w:r>
      <w:r>
        <w:rPr>
          <w:color w:val="000000" w:themeColor="text1"/>
        </w:rPr>
        <w:t xml:space="preserve"> от 31 марта 2025 года № 14</w:t>
      </w:r>
      <w:r>
        <w:rPr>
          <w:color w:val="000000" w:themeColor="text1"/>
        </w:rPr>
        <w:t xml:space="preserve">7)</w:t>
      </w:r>
      <w:r>
        <w:t xml:space="preserve">, статьями 15, 21, 36 Устава Тайшетского муниципального округа Иркутской области, </w:t>
      </w:r>
      <w:r>
        <w:t xml:space="preserve">А</w:t>
      </w:r>
      <w:r>
        <w:t xml:space="preserve">дминистрация Тайшетского </w:t>
      </w:r>
      <w:r>
        <w:t xml:space="preserve">муниципального округа</w:t>
      </w:r>
      <w:r/>
    </w:p>
    <w:p>
      <w:pPr>
        <w:jc w:val="both"/>
      </w:pPr>
      <w:r/>
      <w:r/>
    </w:p>
    <w:tbl>
      <w:tblPr>
        <w:tblW w:w="5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75"/>
      </w:tblGrid>
      <w:tr>
        <w:tblPrEx/>
        <w:trPr>
          <w:trHeight w:val="43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78" w:type="dxa"/>
            <w:textDirection w:val="lrTb"/>
            <w:noWrap w:val="false"/>
          </w:tcPr>
          <w:p>
            <w:pPr>
              <w:pStyle w:val="694"/>
              <w:spacing w:line="264" w:lineRule="auto"/>
              <w:rPr>
                <w:b/>
                <w:bCs/>
                <w:sz w:val="32"/>
                <w:szCs w:val="32"/>
                <w:highlight w:val="none"/>
              </w:rPr>
            </w:pPr>
            <w:r>
              <w:t xml:space="preserve">  </w:t>
            </w:r>
            <w:r>
              <w:rPr>
                <w:b/>
                <w:sz w:val="32"/>
                <w:szCs w:val="32"/>
              </w:rPr>
              <w:t xml:space="preserve">ПОСТАНОВЛЯЕТ:</w:t>
            </w:r>
            <w:r>
              <w:rPr>
                <w:b/>
                <w:bCs/>
                <w:sz w:val="32"/>
                <w:szCs w:val="32"/>
                <w:highlight w:val="none"/>
              </w:rPr>
            </w:r>
            <w:r>
              <w:rPr>
                <w:b/>
                <w:bCs/>
                <w:sz w:val="32"/>
                <w:szCs w:val="32"/>
                <w:highlight w:val="none"/>
              </w:rPr>
            </w:r>
          </w:p>
          <w:p>
            <w:pPr>
              <w:pStyle w:val="694"/>
              <w:spacing w:line="264" w:lineRule="auto"/>
              <w:rPr>
                <w:rFonts w:eastAsia="Times New Roman"/>
              </w:rPr>
            </w:pPr>
            <w:r>
              <w:rPr>
                <w:b/>
                <w:sz w:val="32"/>
                <w:szCs w:val="32"/>
                <w:highlight w:val="none"/>
              </w:rPr>
            </w: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</w:tr>
    </w:tbl>
    <w:p>
      <w:pPr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tab/>
      </w:r>
      <w:r>
        <w:t xml:space="preserve">1. </w:t>
      </w:r>
      <w:r>
        <w:t xml:space="preserve">Изменить вид разрешенного использования земельного участка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кадастровым номером 38:29: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020204:155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площадью 604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квадратных метров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в территориальной зоне многофункциональной общественно-деловой застройки (О1)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 адресу: Российская Федерация, Иркутская область, муниципальный округ Тайшетский, город Тайшет, улица Чапаева, земельный участок 15/4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вида использования "Под существующей нежилой застройкой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условно разрешенный вид использования "для индивидуального жилищного строительства".</w:t>
      </w:r>
      <w:r/>
      <w:r>
        <w:rPr>
          <w:highlight w:val="none"/>
        </w:rPr>
      </w:r>
    </w:p>
    <w:p>
      <w:pPr>
        <w:pStyle w:val="1_1301"/>
        <w:ind w:firstLine="708"/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Изменить вид разрешенного использования земельного участка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кадастровым номером 38:29: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020204:156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площадью 768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квадратных метров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в территориальной зоне многофункциональной общественно-деловой застройки (О1)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 адресу: Российская Федерация, Иркутская область, муниципальный округ Тайшетский, город Тайшет, улица Советская, земельный участок 28Б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вида использования "Под существующей нежилой застройкой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условно разрешенный вид использования "для индивидуального жилищного строительства».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_1301"/>
        <w:ind w:firstLine="708"/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Изменить вид разрешенного использования земельного участка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кадастровым номером 38:29: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020204:157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площадью 800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квадратных метров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в территориальной зоне многофункциональной общественно-деловой застройки (О1)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 адресу: Российская Федерация, Иркутская область, муниципальный округ Тайшетский, город Тайшет, улица Советская, земельный участок 28Б/1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вида использования "Под существующей нежилой застройкой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условно разрешенный вид использования "для индивидуального жилищного строительства».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_1301"/>
        <w:ind w:firstLine="708"/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4.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Изменить вид разрешенного использования земельного участка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кадастровым номером </w:t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38:29: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020204:158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площадью 800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квадратных метров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в территориальной зоне многофункциональной общественно-деловой застройки (О1)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 адресу: Российская Федерация, Иркутская область, муниципальный округ Тайшетский, город Тайшет, улица Советская, земельный участок 28Б/2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вида использования "Под существующей нежилой застройкой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условно разрешенный вид использования "для индивидуального жилищного строительства».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1_1301"/>
        <w:ind w:firstLine="708"/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5.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Изменить вид разрешенного использования земельного участка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кадастровым номером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38:29: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020204:159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площадью 800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квадратных метров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расположенного в территориальной зоне многофункциональной общественно-деловой застройки (О1)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 адресу: Российская Федерация, Иркутская область, муниципальный округ Тайшетский, город Тайшет, улица Советская, земельный участок 28Б/3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вида использования "Под существующей нежилой застройкой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"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условно разрешенный вид использования "для индивидуального жилищного строительства».</w:t>
      </w:r>
      <w:r/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both"/>
      </w:pPr>
      <w:r>
        <w:rPr>
          <w:rFonts w:ascii="Times New Roman" w:hAnsi="Times New Roman" w:eastAsia="Times New Roman" w:cs="Times New Roman"/>
          <w:sz w:val="24"/>
          <w:szCs w:val="24"/>
        </w:rPr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jc w:val="both"/>
      </w:pPr>
      <w:r/>
      <w:r/>
    </w:p>
    <w:p>
      <w:pPr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</w:pPr>
      <w:r/>
      <w:r/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2268"/>
        <w:gridCol w:w="2693"/>
      </w:tblGrid>
      <w:tr>
        <w:tblPrEx/>
        <w:trPr/>
        <w:tc>
          <w:tcPr>
            <w:tcW w:w="4503" w:type="dxa"/>
            <w:textDirection w:val="lrTb"/>
            <w:noWrap w:val="false"/>
          </w:tcPr>
          <w:p>
            <w:pPr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 xml:space="preserve">Мэр Тайшетского муниципального округа Иркутской области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268" w:type="dxa"/>
            <w:textDirection w:val="lrTb"/>
            <w:noWrap w:val="false"/>
          </w:tcPr>
          <w:p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  <w:p>
            <w:pPr>
              <w:rPr>
                <w:rFonts w:eastAsiaTheme="minorHAnsi"/>
                <w:lang w:eastAsia="en-US"/>
              </w:rPr>
            </w:pPr>
            <w:r>
              <w:rPr>
                <w:rFonts w:eastAsia="Arial Unicode MS"/>
                <w:lang w:eastAsia="en-US"/>
              </w:rPr>
              <w:t xml:space="preserve">         А.С. Кузин</w:t>
            </w: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</w:r>
          </w:p>
        </w:tc>
      </w:tr>
    </w:tbl>
    <w:p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  <w:tabs>
          <w:tab w:val="left" w:pos="7088" w:leader="none"/>
        </w:tabs>
      </w:pPr>
      <w:r/>
      <w:r/>
    </w:p>
    <w:p>
      <w:pPr>
        <w:jc w:val="both"/>
        <w:tabs>
          <w:tab w:val="left" w:pos="7088" w:leader="none"/>
        </w:tabs>
      </w:pPr>
      <w:r/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mallCaps/>
        <w:sz w:val="28"/>
        <w:szCs w:val="28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55">
    <w:name w:val="Heading 2 Char"/>
    <w:basedOn w:val="682"/>
    <w:link w:val="674"/>
    <w:uiPriority w:val="9"/>
    <w:rPr>
      <w:rFonts w:ascii="Arial" w:hAnsi="Arial" w:eastAsia="Arial" w:cs="Arial"/>
      <w:sz w:val="34"/>
    </w:rPr>
  </w:style>
  <w:style w:type="character" w:styleId="656">
    <w:name w:val="Heading 3 Char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57">
    <w:name w:val="Heading 4 Char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58">
    <w:name w:val="Heading 5 Char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59">
    <w:name w:val="Heading 6 Char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60">
    <w:name w:val="Heading 7 Char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1">
    <w:name w:val="Heading 8 Char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62">
    <w:name w:val="Heading 9 Char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character" w:styleId="663">
    <w:name w:val="Title Char"/>
    <w:basedOn w:val="682"/>
    <w:link w:val="695"/>
    <w:uiPriority w:val="10"/>
    <w:rPr>
      <w:sz w:val="48"/>
      <w:szCs w:val="48"/>
    </w:rPr>
  </w:style>
  <w:style w:type="character" w:styleId="664">
    <w:name w:val="Subtitle Char"/>
    <w:basedOn w:val="682"/>
    <w:link w:val="697"/>
    <w:uiPriority w:val="11"/>
    <w:rPr>
      <w:sz w:val="24"/>
      <w:szCs w:val="24"/>
    </w:rPr>
  </w:style>
  <w:style w:type="character" w:styleId="665">
    <w:name w:val="Quote Char"/>
    <w:link w:val="699"/>
    <w:uiPriority w:val="29"/>
    <w:rPr>
      <w:i/>
    </w:rPr>
  </w:style>
  <w:style w:type="character" w:styleId="666">
    <w:name w:val="Intense Quote Char"/>
    <w:link w:val="701"/>
    <w:uiPriority w:val="30"/>
    <w:rPr>
      <w:i/>
    </w:rPr>
  </w:style>
  <w:style w:type="character" w:styleId="667">
    <w:name w:val="Header Char"/>
    <w:basedOn w:val="682"/>
    <w:link w:val="703"/>
    <w:uiPriority w:val="99"/>
  </w:style>
  <w:style w:type="character" w:styleId="668">
    <w:name w:val="Footer Char"/>
    <w:basedOn w:val="682"/>
    <w:link w:val="705"/>
    <w:uiPriority w:val="99"/>
  </w:style>
  <w:style w:type="character" w:styleId="669">
    <w:name w:val="Caption Char"/>
    <w:basedOn w:val="682"/>
    <w:link w:val="707"/>
    <w:uiPriority w:val="35"/>
    <w:rPr>
      <w:b/>
      <w:bCs/>
      <w:color w:val="4f81bd" w:themeColor="accent1"/>
      <w:sz w:val="18"/>
      <w:szCs w:val="18"/>
    </w:rPr>
  </w:style>
  <w:style w:type="character" w:styleId="670">
    <w:name w:val="Footnote Text Char"/>
    <w:link w:val="835"/>
    <w:uiPriority w:val="99"/>
    <w:rPr>
      <w:sz w:val="18"/>
    </w:rPr>
  </w:style>
  <w:style w:type="character" w:styleId="671">
    <w:name w:val="Endnote Text Char"/>
    <w:link w:val="838"/>
    <w:uiPriority w:val="99"/>
    <w:rPr>
      <w:sz w:val="20"/>
    </w:rPr>
  </w:style>
  <w:style w:type="paragraph" w:styleId="672" w:default="1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673">
    <w:name w:val="Heading 1"/>
    <w:basedOn w:val="672"/>
    <w:next w:val="67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4">
    <w:name w:val="Heading 2"/>
    <w:basedOn w:val="672"/>
    <w:next w:val="672"/>
    <w:link w:val="6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5">
    <w:name w:val="Heading 3"/>
    <w:basedOn w:val="672"/>
    <w:next w:val="672"/>
    <w:link w:val="6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6">
    <w:name w:val="Heading 4"/>
    <w:basedOn w:val="672"/>
    <w:next w:val="672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7">
    <w:name w:val="Heading 5"/>
    <w:basedOn w:val="672"/>
    <w:next w:val="67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8">
    <w:name w:val="Heading 6"/>
    <w:basedOn w:val="672"/>
    <w:next w:val="672"/>
    <w:link w:val="6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9">
    <w:name w:val="Heading 7"/>
    <w:basedOn w:val="672"/>
    <w:next w:val="672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672"/>
    <w:next w:val="672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1">
    <w:name w:val="Heading 9"/>
    <w:basedOn w:val="672"/>
    <w:next w:val="67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Заголовок 1 Знак"/>
    <w:basedOn w:val="682"/>
    <w:link w:val="673"/>
    <w:uiPriority w:val="9"/>
    <w:rPr>
      <w:rFonts w:ascii="Arial" w:hAnsi="Arial" w:eastAsia="Arial" w:cs="Arial"/>
      <w:sz w:val="40"/>
      <w:szCs w:val="40"/>
    </w:rPr>
  </w:style>
  <w:style w:type="character" w:styleId="686" w:customStyle="1">
    <w:name w:val="Заголовок 2 Знак"/>
    <w:basedOn w:val="682"/>
    <w:link w:val="674"/>
    <w:uiPriority w:val="9"/>
    <w:rPr>
      <w:rFonts w:ascii="Arial" w:hAnsi="Arial" w:eastAsia="Arial" w:cs="Arial"/>
      <w:sz w:val="34"/>
    </w:rPr>
  </w:style>
  <w:style w:type="character" w:styleId="687" w:customStyle="1">
    <w:name w:val="Заголовок 3 Знак"/>
    <w:basedOn w:val="682"/>
    <w:link w:val="675"/>
    <w:uiPriority w:val="9"/>
    <w:rPr>
      <w:rFonts w:ascii="Arial" w:hAnsi="Arial" w:eastAsia="Arial" w:cs="Arial"/>
      <w:sz w:val="30"/>
      <w:szCs w:val="30"/>
    </w:rPr>
  </w:style>
  <w:style w:type="character" w:styleId="688" w:customStyle="1">
    <w:name w:val="Заголовок 4 Знак"/>
    <w:basedOn w:val="682"/>
    <w:link w:val="67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 w:customStyle="1">
    <w:name w:val="Заголовок 5 Знак"/>
    <w:basedOn w:val="682"/>
    <w:link w:val="67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 w:customStyle="1">
    <w:name w:val="Заголовок 6 Знак"/>
    <w:basedOn w:val="682"/>
    <w:link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 w:customStyle="1">
    <w:name w:val="Заголовок 7 Знак"/>
    <w:basedOn w:val="682"/>
    <w:link w:val="6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 w:customStyle="1">
    <w:name w:val="Заголовок 8 Знак"/>
    <w:basedOn w:val="682"/>
    <w:link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 w:customStyle="1">
    <w:name w:val="Заголовок 9 Знак"/>
    <w:basedOn w:val="682"/>
    <w:link w:val="681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No Spacing"/>
    <w:link w:val="856"/>
    <w:uiPriority w:val="1"/>
    <w:qFormat/>
    <w:pPr>
      <w:spacing w:after="0" w:line="240" w:lineRule="auto"/>
    </w:pPr>
  </w:style>
  <w:style w:type="paragraph" w:styleId="695">
    <w:name w:val="Title"/>
    <w:basedOn w:val="672"/>
    <w:next w:val="672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 w:customStyle="1">
    <w:name w:val="Название Знак"/>
    <w:basedOn w:val="682"/>
    <w:link w:val="695"/>
    <w:uiPriority w:val="10"/>
    <w:rPr>
      <w:sz w:val="48"/>
      <w:szCs w:val="48"/>
    </w:rPr>
  </w:style>
  <w:style w:type="paragraph" w:styleId="697">
    <w:name w:val="Subtitle"/>
    <w:basedOn w:val="672"/>
    <w:next w:val="672"/>
    <w:link w:val="698"/>
    <w:uiPriority w:val="11"/>
    <w:qFormat/>
    <w:pPr>
      <w:spacing w:before="200" w:after="200"/>
    </w:pPr>
  </w:style>
  <w:style w:type="character" w:styleId="698" w:customStyle="1">
    <w:name w:val="Подзаголовок Знак"/>
    <w:basedOn w:val="682"/>
    <w:link w:val="697"/>
    <w:uiPriority w:val="11"/>
    <w:rPr>
      <w:sz w:val="24"/>
      <w:szCs w:val="24"/>
    </w:rPr>
  </w:style>
  <w:style w:type="paragraph" w:styleId="699">
    <w:name w:val="Quote"/>
    <w:basedOn w:val="672"/>
    <w:next w:val="672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2"/>
    <w:next w:val="672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2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2"/>
    <w:link w:val="703"/>
    <w:uiPriority w:val="99"/>
  </w:style>
  <w:style w:type="paragraph" w:styleId="705">
    <w:name w:val="Footer"/>
    <w:basedOn w:val="672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2"/>
    <w:link w:val="705"/>
    <w:uiPriority w:val="99"/>
  </w:style>
  <w:style w:type="paragraph" w:styleId="707">
    <w:name w:val="Caption"/>
    <w:basedOn w:val="672"/>
    <w:next w:val="672"/>
    <w:link w:val="70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08" w:customStyle="1">
    <w:name w:val="Название объекта Знак"/>
    <w:basedOn w:val="682"/>
    <w:link w:val="707"/>
    <w:uiPriority w:val="35"/>
    <w:rPr>
      <w:b/>
      <w:bCs/>
      <w:color w:val="5b9bd5" w:themeColor="accent1"/>
      <w:sz w:val="18"/>
      <w:szCs w:val="18"/>
    </w:rPr>
  </w:style>
  <w:style w:type="table" w:styleId="709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 w:customStyle="1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 w:customStyle="1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 w:customStyle="1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 w:customStyle="1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 w:customStyle="1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39" w:customStyle="1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0" w:customStyle="1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1" w:customStyle="1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2" w:customStyle="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43" w:customStyle="1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4" w:customStyle="1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53" w:customStyle="1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4" w:customStyle="1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5" w:customStyle="1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6" w:customStyle="1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7" w:customStyle="1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58" w:customStyle="1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79" w:customStyle="1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2" w:customStyle="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3" w:customStyle="1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4" w:customStyle="1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5" w:customStyle="1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06" w:customStyle="1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7" w:customStyle="1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6" w:customStyle="1">
    <w:name w:val="Lined - Accent 2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7" w:customStyle="1">
    <w:name w:val="Lined - Accent 3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8" w:customStyle="1">
    <w:name w:val="Lined - Accent 4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9" w:customStyle="1">
    <w:name w:val="Lined - Accent 5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0" w:customStyle="1">
    <w:name w:val="Lined - Accent 6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1" w:customStyle="1">
    <w:name w:val="Bordered &amp; Lined - Accent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Bordered &amp; Lined - Accent 2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Bordered &amp; Lined - Accent 3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Bordered &amp; Lined - Accent 4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Bordered &amp; Lined - Accent 5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Bordered &amp; Lined - Accent 6"/>
    <w:basedOn w:val="683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0" w:customStyle="1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1" w:customStyle="1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2" w:customStyle="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3" w:customStyle="1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34" w:customStyle="1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5">
    <w:name w:val="footnote text"/>
    <w:basedOn w:val="672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2"/>
    <w:uiPriority w:val="99"/>
    <w:unhideWhenUsed/>
    <w:rPr>
      <w:vertAlign w:val="superscript"/>
    </w:rPr>
  </w:style>
  <w:style w:type="paragraph" w:styleId="838">
    <w:name w:val="endnote text"/>
    <w:basedOn w:val="672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2"/>
    <w:uiPriority w:val="99"/>
    <w:semiHidden/>
    <w:unhideWhenUsed/>
    <w:rPr>
      <w:vertAlign w:val="superscript"/>
    </w:rPr>
  </w:style>
  <w:style w:type="paragraph" w:styleId="841">
    <w:name w:val="toc 1"/>
    <w:basedOn w:val="672"/>
    <w:next w:val="672"/>
    <w:uiPriority w:val="39"/>
    <w:unhideWhenUsed/>
    <w:pPr>
      <w:spacing w:after="57"/>
    </w:pPr>
  </w:style>
  <w:style w:type="paragraph" w:styleId="842">
    <w:name w:val="toc 2"/>
    <w:basedOn w:val="672"/>
    <w:next w:val="672"/>
    <w:uiPriority w:val="39"/>
    <w:unhideWhenUsed/>
    <w:pPr>
      <w:ind w:left="283"/>
      <w:spacing w:after="57"/>
    </w:pPr>
  </w:style>
  <w:style w:type="paragraph" w:styleId="843">
    <w:name w:val="toc 3"/>
    <w:basedOn w:val="672"/>
    <w:next w:val="672"/>
    <w:uiPriority w:val="39"/>
    <w:unhideWhenUsed/>
    <w:pPr>
      <w:ind w:left="567"/>
      <w:spacing w:after="57"/>
    </w:pPr>
  </w:style>
  <w:style w:type="paragraph" w:styleId="844">
    <w:name w:val="toc 4"/>
    <w:basedOn w:val="672"/>
    <w:next w:val="672"/>
    <w:uiPriority w:val="39"/>
    <w:unhideWhenUsed/>
    <w:pPr>
      <w:ind w:left="850"/>
      <w:spacing w:after="57"/>
    </w:pPr>
  </w:style>
  <w:style w:type="paragraph" w:styleId="845">
    <w:name w:val="toc 5"/>
    <w:basedOn w:val="672"/>
    <w:next w:val="672"/>
    <w:uiPriority w:val="39"/>
    <w:unhideWhenUsed/>
    <w:pPr>
      <w:ind w:left="1134"/>
      <w:spacing w:after="57"/>
    </w:pPr>
  </w:style>
  <w:style w:type="paragraph" w:styleId="846">
    <w:name w:val="toc 6"/>
    <w:basedOn w:val="672"/>
    <w:next w:val="672"/>
    <w:uiPriority w:val="39"/>
    <w:unhideWhenUsed/>
    <w:pPr>
      <w:ind w:left="1417"/>
      <w:spacing w:after="57"/>
    </w:pPr>
  </w:style>
  <w:style w:type="paragraph" w:styleId="847">
    <w:name w:val="toc 7"/>
    <w:basedOn w:val="672"/>
    <w:next w:val="672"/>
    <w:uiPriority w:val="39"/>
    <w:unhideWhenUsed/>
    <w:pPr>
      <w:ind w:left="1701"/>
      <w:spacing w:after="57"/>
    </w:pPr>
  </w:style>
  <w:style w:type="paragraph" w:styleId="848">
    <w:name w:val="toc 8"/>
    <w:basedOn w:val="672"/>
    <w:next w:val="672"/>
    <w:uiPriority w:val="39"/>
    <w:unhideWhenUsed/>
    <w:pPr>
      <w:ind w:left="1984"/>
      <w:spacing w:after="57"/>
    </w:pPr>
  </w:style>
  <w:style w:type="paragraph" w:styleId="849">
    <w:name w:val="toc 9"/>
    <w:basedOn w:val="672"/>
    <w:next w:val="672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2"/>
    <w:next w:val="672"/>
    <w:uiPriority w:val="99"/>
    <w:unhideWhenUsed/>
  </w:style>
  <w:style w:type="character" w:styleId="852">
    <w:name w:val="Hyperlink"/>
    <w:semiHidden/>
    <w:unhideWhenUsed/>
    <w:rPr>
      <w:color w:val="0000ff"/>
      <w:u w:val="single"/>
    </w:rPr>
  </w:style>
  <w:style w:type="paragraph" w:styleId="853">
    <w:name w:val="List Paragraph"/>
    <w:basedOn w:val="672"/>
    <w:uiPriority w:val="34"/>
    <w:qFormat/>
    <w:pPr>
      <w:contextualSpacing/>
      <w:ind w:left="720"/>
    </w:pPr>
  </w:style>
  <w:style w:type="paragraph" w:styleId="854">
    <w:name w:val="Balloon Text"/>
    <w:basedOn w:val="672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82"/>
    <w:link w:val="854"/>
    <w:uiPriority w:val="99"/>
    <w:semiHidden/>
    <w:rPr>
      <w:rFonts w:ascii="Segoe UI" w:hAnsi="Segoe UI" w:eastAsia="Times New Roman" w:cs="Segoe UI"/>
      <w:smallCaps w:val="0"/>
      <w:sz w:val="18"/>
      <w:szCs w:val="18"/>
      <w:lang w:eastAsia="ru-RU"/>
    </w:rPr>
  </w:style>
  <w:style w:type="character" w:styleId="856" w:customStyle="1">
    <w:name w:val="Без интервала Знак"/>
    <w:link w:val="694"/>
    <w:uiPriority w:val="1"/>
  </w:style>
  <w:style w:type="character" w:styleId="857" w:customStyle="1">
    <w:name w:val="apple-converted-space"/>
    <w:basedOn w:val="682"/>
  </w:style>
  <w:style w:type="paragraph" w:styleId="858">
    <w:name w:val="Body Text"/>
    <w:basedOn w:val="672"/>
    <w:link w:val="859"/>
    <w:uiPriority w:val="99"/>
    <w:semiHidden/>
    <w:unhideWhenUsed/>
    <w:pPr>
      <w:spacing w:after="120"/>
    </w:pPr>
    <w:rPr>
      <w:szCs w:val="20"/>
    </w:rPr>
  </w:style>
  <w:style w:type="character" w:styleId="859" w:customStyle="1">
    <w:name w:val="Основной текст Знак"/>
    <w:basedOn w:val="682"/>
    <w:link w:val="858"/>
    <w:uiPriority w:val="99"/>
    <w:semiHidden/>
    <w:rPr>
      <w:rFonts w:eastAsia="Times New Roman"/>
      <w:smallCaps w:val="0"/>
      <w:sz w:val="24"/>
      <w:szCs w:val="20"/>
      <w:lang w:eastAsia="ru-RU"/>
    </w:rPr>
  </w:style>
  <w:style w:type="paragraph" w:styleId="1_1301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arhitekt1</cp:lastModifiedBy>
  <cp:revision>35</cp:revision>
  <dcterms:created xsi:type="dcterms:W3CDTF">2025-09-30T03:52:00Z</dcterms:created>
  <dcterms:modified xsi:type="dcterms:W3CDTF">2026-07-14T02:56:55Z</dcterms:modified>
</cp:coreProperties>
</file>