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168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4"/>
          <w:sz w:val="28"/>
        </w:rPr>
        <w:t>«Гарантии и льготы, связанные с кредитами для мобилизованных, а также членов их семей</w:t>
      </w:r>
      <w:r>
        <w:rPr>
          <w:rFonts w:ascii="Times New Roman" w:hAnsi="Times New Roman"/>
          <w:b w:val="1"/>
          <w:spacing w:val="4"/>
          <w:sz w:val="28"/>
        </w:rPr>
        <w:t>»</w:t>
      </w:r>
    </w:p>
    <w:p w14:paraId="02000000">
      <w:pPr>
        <w:spacing w:after="0" w:before="168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3000000">
      <w:pPr>
        <w:spacing w:after="0" w:before="168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Для мобилизованных (контрактников, добровольцев), а также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членов их семей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предусмотрены, в частности, следующие гарантии и льготы:</w:t>
      </w:r>
    </w:p>
    <w:p w14:paraId="04000000">
      <w:pPr>
        <w:numPr>
          <w:ilvl w:val="0"/>
          <w:numId w:val="1"/>
        </w:numPr>
        <w:spacing w:after="0" w:before="168"/>
        <w:ind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Право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trike w:val="0"/>
          <w:color w:val="0000FF"/>
          <w:sz w:val="28"/>
          <w:u w:color="000000" w:val="single"/>
        </w:rPr>
        <w:t>кредитные каникулы</w:t>
      </w:r>
      <w:r>
        <w:rPr>
          <w:rFonts w:ascii="Times New Roman" w:hAnsi="Times New Roman"/>
          <w:sz w:val="28"/>
        </w:rPr>
        <w:t>. Их предоставят по требованию заемщика ему и всем лицам, участвующим в обязательстве на его стороне</w:t>
      </w:r>
      <w:r>
        <w:rPr>
          <w:rFonts w:ascii="Times New Roman" w:hAnsi="Times New Roman"/>
          <w:sz w:val="28"/>
        </w:rPr>
        <w:t>. Указанное право не распространяется на кредиты (займы) ИП членов семьи военнослужащего, полученные для ведения предпринимательской деятельности</w:t>
      </w:r>
      <w:r>
        <w:rPr>
          <w:rFonts w:ascii="Times New Roman" w:hAnsi="Times New Roman"/>
          <w:sz w:val="28"/>
        </w:rPr>
        <w:t>;</w:t>
      </w:r>
    </w:p>
    <w:p w14:paraId="05000000">
      <w:pPr>
        <w:numPr>
          <w:ilvl w:val="0"/>
          <w:numId w:val="1"/>
        </w:numPr>
        <w:spacing w:after="269" w:before="269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Прекращение обязательств мобилизованного (контрактника, добровольца) по кредитному договору, участвующих в обязательстве по данному договору на стороне заемщика совершеннолетних детей, родителей или усыновителей мобилизованного, а также членов его семьи по заключенным ими кредитным договорам в случае гибели мобилизованного (контрактника, добровольца) или в случае объявления судом его умершим, а также в случае признания его инвалидом I группы по причине специальной военной операции;</w:t>
      </w:r>
    </w:p>
    <w:p w14:paraId="06000000">
      <w:pPr>
        <w:numPr>
          <w:ilvl w:val="0"/>
          <w:numId w:val="1"/>
        </w:numPr>
        <w:spacing w:after="269" w:before="269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Исключение: обязательства участника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НИС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 кредитному договору, заключенному для приобретения жилья с использованием средств целевого жилищного займа, в случае его гибели (смерти) или объявления судом умершим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не прекращаются</w:t>
      </w:r>
      <w:r>
        <w:rPr>
          <w:rFonts w:ascii="Times New Roman" w:hAnsi="Times New Roman"/>
          <w:b w:val="0"/>
          <w:sz w:val="28"/>
        </w:rPr>
        <w:t>, 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погашаются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в установленном порядке уполномоченным органом</w:t>
      </w:r>
      <w:r>
        <w:rPr>
          <w:rFonts w:ascii="Times New Roman" w:hAnsi="Times New Roman"/>
          <w:b w:val="0"/>
          <w:sz w:val="28"/>
        </w:rPr>
        <w:t>. Правило действует применительно к обстоятельствам, которые послужили основанием для погашения обязательств и наступили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с 1 августа 2023 г.</w:t>
      </w:r>
      <w:r>
        <w:rPr>
          <w:rFonts w:ascii="Times New Roman" w:hAnsi="Times New Roman"/>
          <w:b w:val="0"/>
          <w:sz w:val="28"/>
        </w:rPr>
        <w:t>;</w:t>
      </w:r>
    </w:p>
    <w:p w14:paraId="07000000">
      <w:pPr>
        <w:numPr>
          <w:ilvl w:val="0"/>
          <w:numId w:val="2"/>
        </w:numPr>
        <w:spacing w:after="269" w:before="269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прекращение обязательства мобилизованного (контрактника, добровольца) по договору поручительства, заключенному им, чтобы обеспечить исполнение обязательств по кредитному договору. Это применяется к правоотношениям, возникшим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trike w:val="0"/>
          <w:color w:val="0000FF"/>
          <w:sz w:val="28"/>
          <w:u w:color="000000" w:val="single"/>
        </w:rPr>
        <w:t>24 февраля 2022 г.</w:t>
      </w:r>
      <w:r>
        <w:rPr>
          <w:rFonts w:ascii="Times New Roman" w:hAnsi="Times New Roman"/>
          <w:sz w:val="28"/>
        </w:rPr>
        <w:t>, если мобилизованный (контрактник, доброволец) погиб или объявлен судом умершим, а также в случае признания его инвалидом I группы в связи с выполнением задач в ходе СВО</w:t>
      </w:r>
      <w:r>
        <w:rPr>
          <w:rFonts w:ascii="Times New Roman" w:hAnsi="Times New Roman"/>
          <w:sz w:val="28"/>
        </w:rPr>
        <w:t>;</w:t>
      </w:r>
    </w:p>
    <w:p w14:paraId="08000000">
      <w:pPr>
        <w:numPr>
          <w:ilvl w:val="0"/>
          <w:numId w:val="2"/>
        </w:numPr>
        <w:spacing w:after="269" w:before="269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прекращение обязательств по всем имеющимся кредитным договорам, заключенным с каждым кредитором, на общую сумму не более 10 млн руб. - для лица, заключившего не ранее 1 декабря 2024 г. контракт о прохождении военной службы сроком не менее года для выполнения задач СВО, и (или) его супруги (супруга). Обязательства прекращаются со дня заключения контракта, если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before="168"/>
        <w:ind w:firstLine="0" w:left="108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его заключил мобилизованный, военнослужащий, проходивший службу по призыву (за исключением курсантов военных образовательных организаций в ведении Минобороны России), или иной гражданин, не проходящий военную службу;</w:t>
      </w:r>
    </w:p>
    <w:p w14:paraId="0A000000">
      <w:pPr>
        <w:spacing w:after="0" w:before="168"/>
        <w:ind w:firstLine="0" w:left="108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до 1 декабря 2024 г. по названным обязательствам вступил в силу судебный акт о взыскании задолженности либо кредитной организации был выдан исполнительный документ и (или) она его предъявила к исполнению.</w:t>
      </w:r>
    </w:p>
    <w:p w14:paraId="0B000000">
      <w:pPr>
        <w:numPr>
          <w:ilvl w:val="0"/>
          <w:numId w:val="3"/>
        </w:numPr>
        <w:spacing w:after="0" w:before="168"/>
        <w:ind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Прекращаются в том числе обязательства указанного контрактника по договору поручительства, заключенному, чтобы обеспечить исполнение обязательств по кредитному договору (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ч. 2 ст. 2.1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данного Закона).</w:t>
      </w:r>
    </w:p>
    <w:p w14:paraId="0C000000">
      <w:pPr>
        <w:spacing w:after="0" w:before="168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 вопросу применения льготы Банк России высказал следующее мнение</w:t>
      </w:r>
      <w:r>
        <w:rPr>
          <w:rFonts w:ascii="Times New Roman" w:hAnsi="Times New Roman"/>
          <w:b w:val="0"/>
          <w:sz w:val="28"/>
        </w:rPr>
        <w:t>:</w:t>
      </w:r>
    </w:p>
    <w:p w14:paraId="0D000000">
      <w:pPr>
        <w:spacing w:after="0" w:before="168"/>
        <w:ind w:firstLine="0" w:left="108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допускается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распространение данных положений на договоры займа, заключенные 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кредиторами</w:t>
      </w:r>
      <w:r>
        <w:rPr>
          <w:rFonts w:ascii="Times New Roman" w:hAnsi="Times New Roman"/>
          <w:b w:val="0"/>
          <w:sz w:val="28"/>
        </w:rPr>
        <w:t>, не являющимися банками или иными кредитными организациями (например, МФО);</w:t>
      </w:r>
    </w:p>
    <w:p w14:paraId="0E000000">
      <w:pPr>
        <w:spacing w:after="0" w:before="168"/>
        <w:ind w:firstLine="0" w:left="108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закон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не содержит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запрет на прекращение обязательств по кредитному договору, заключенному в предпринимательских целях;</w:t>
      </w:r>
    </w:p>
    <w:p w14:paraId="0F000000">
      <w:pPr>
        <w:spacing w:after="0" w:before="168"/>
        <w:ind w:firstLine="0" w:left="108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кредитор должен в силу закона учесть обязательства как прекращенные после получения сведений о заключении соответствующего контракта. При этом источник поступления таких сведений значения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не имеет</w:t>
      </w:r>
      <w:r>
        <w:rPr>
          <w:rFonts w:ascii="Times New Roman" w:hAnsi="Times New Roman"/>
          <w:b w:val="0"/>
          <w:sz w:val="28"/>
        </w:rPr>
        <w:t>, наличие заявления гражданина не является обязательным;</w:t>
      </w:r>
    </w:p>
    <w:p w14:paraId="10000000">
      <w:pPr>
        <w:spacing w:after="0" w:before="168"/>
        <w:ind w:firstLine="0" w:left="108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с учетом того, что обязательства прекращаются со дня заключения соответствующего контракта, денежные средства, уплаченные в счет погашения задолженности в период после его заключения,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подлежат возврату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как неосновательное обогащение;</w:t>
      </w:r>
    </w:p>
    <w:p w14:paraId="11000000">
      <w:pPr>
        <w:spacing w:after="0" w:before="168"/>
        <w:ind w:hanging="765" w:left="540" w:right="0"/>
        <w:jc w:val="both"/>
        <w:rPr>
          <w:rFonts w:ascii="Times New Roman" w:hAnsi="Times New Roman"/>
          <w:b w:val="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suff w:val="tab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suff w:val="tab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suff w:val="tab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suff w:val="tab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suff w:val="tab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suff w:val="tab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suff w:val="tab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suff w:val="tab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suff w:val="tab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suff w:val="tab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suff w:val="tab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suff w:val="tab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suff w:val="tab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suff w:val="tab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suff w:val="tab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suff w:val="tab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suff w:val="tab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suff w:val="tab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suff w:val="tab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suff w:val="tab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suff w:val="tab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suff w:val="tab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suff w:val="tab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suff w:val="tab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suff w:val="tab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suff w:val="tab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2025-12-16T01:57:59Z</dcterms:created>
  <dcterms:modified xsi:type="dcterms:W3CDTF">2025-12-16T02:47:36Z</dcterms:modified>
</cp:coreProperties>
</file>